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480" w:lineRule="auto"/>
        <w:jc w:val="center"/>
        <w:rPr>
          <w:rFonts w:hint="eastAsia" w:ascii="宋体" w:hAnsi="宋体"/>
          <w:b/>
          <w:bCs/>
          <w:sz w:val="52"/>
          <w:szCs w:val="52"/>
        </w:rPr>
      </w:pPr>
    </w:p>
    <w:p>
      <w:pPr>
        <w:tabs>
          <w:tab w:val="left" w:pos="315"/>
          <w:tab w:val="left" w:pos="8820"/>
        </w:tabs>
        <w:spacing w:line="480" w:lineRule="auto"/>
        <w:jc w:val="center"/>
        <w:rPr>
          <w:rFonts w:ascii="微软简标宋"/>
          <w:b/>
          <w:bCs/>
          <w:sz w:val="48"/>
          <w:szCs w:val="21"/>
        </w:rPr>
      </w:pPr>
      <w:r>
        <w:rPr>
          <w:rFonts w:hint="eastAsia" w:ascii="微软简标宋"/>
          <w:b/>
          <w:bCs/>
          <w:sz w:val="48"/>
          <w:szCs w:val="21"/>
          <w:lang w:eastAsia="zh-CN"/>
        </w:rPr>
        <w:t>城隍庙2019年国庆节花卉设计布展采购项目</w:t>
      </w:r>
      <w:r>
        <w:rPr>
          <w:rFonts w:hint="eastAsia" w:ascii="微软简标宋"/>
          <w:b/>
          <w:bCs/>
          <w:sz w:val="48"/>
          <w:szCs w:val="21"/>
        </w:rPr>
        <w:t>招标文件</w:t>
      </w:r>
    </w:p>
    <w:p>
      <w:pPr>
        <w:tabs>
          <w:tab w:val="left" w:pos="315"/>
          <w:tab w:val="left" w:pos="8820"/>
        </w:tabs>
        <w:spacing w:line="500" w:lineRule="exact"/>
        <w:jc w:val="right"/>
        <w:rPr>
          <w:rFonts w:hint="eastAsia" w:ascii="微软简标宋"/>
          <w:bCs/>
          <w:sz w:val="52"/>
        </w:rPr>
      </w:pPr>
    </w:p>
    <w:p>
      <w:pPr>
        <w:tabs>
          <w:tab w:val="left" w:pos="315"/>
          <w:tab w:val="left" w:pos="8820"/>
        </w:tabs>
        <w:spacing w:line="500" w:lineRule="exact"/>
        <w:jc w:val="right"/>
        <w:rPr>
          <w:rFonts w:ascii="微软简标宋"/>
          <w:bCs/>
          <w:sz w:val="52"/>
        </w:rPr>
      </w:pPr>
    </w:p>
    <w:p>
      <w:pPr>
        <w:spacing w:line="360" w:lineRule="auto"/>
        <w:jc w:val="center"/>
        <w:rPr>
          <w:rFonts w:ascii="宋体" w:hAnsi="宋体"/>
          <w:szCs w:val="21"/>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spacing w:line="360" w:lineRule="auto"/>
        <w:rPr>
          <w:rFonts w:ascii="宋体" w:hAnsi="宋体" w:cs="宋体"/>
          <w:b/>
          <w:spacing w:val="20"/>
          <w:kern w:val="0"/>
          <w:sz w:val="30"/>
          <w:szCs w:val="30"/>
        </w:rPr>
      </w:pP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 xml:space="preserve">项目编号: </w:t>
      </w:r>
      <w:r>
        <w:rPr>
          <w:rFonts w:hint="eastAsia" w:ascii="宋体" w:hAnsi="DotumChe" w:cs="宋体"/>
          <w:b/>
          <w:spacing w:val="20"/>
          <w:kern w:val="0"/>
          <w:sz w:val="28"/>
          <w:szCs w:val="28"/>
          <w:u w:val="single"/>
        </w:rPr>
        <w:t xml:space="preserve">        2019LYCT0</w:t>
      </w:r>
      <w:r>
        <w:rPr>
          <w:rFonts w:hint="eastAsia" w:ascii="宋体" w:hAnsi="DotumChe" w:cs="宋体"/>
          <w:b/>
          <w:spacing w:val="20"/>
          <w:kern w:val="0"/>
          <w:sz w:val="28"/>
          <w:szCs w:val="28"/>
          <w:u w:val="single"/>
          <w:lang w:val="en-US" w:eastAsia="zh-CN"/>
        </w:rPr>
        <w:t>21</w:t>
      </w:r>
      <w:r>
        <w:rPr>
          <w:rFonts w:hint="eastAsia" w:ascii="宋体" w:hAnsi="DotumChe" w:cs="宋体"/>
          <w:b/>
          <w:spacing w:val="20"/>
          <w:kern w:val="0"/>
          <w:sz w:val="28"/>
          <w:szCs w:val="28"/>
          <w:u w:val="single"/>
        </w:rPr>
        <w:t xml:space="preserve">N       </w:t>
      </w: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招 标 人：</w:t>
      </w:r>
      <w:r>
        <w:rPr>
          <w:rFonts w:hint="eastAsia" w:ascii="宋体" w:hAnsi="DotumChe" w:cs="宋体"/>
          <w:b/>
          <w:spacing w:val="20"/>
          <w:kern w:val="0"/>
          <w:sz w:val="28"/>
          <w:szCs w:val="28"/>
          <w:u w:val="single"/>
        </w:rPr>
        <w:t xml:space="preserve"> </w:t>
      </w:r>
      <w:r>
        <w:rPr>
          <w:rFonts w:hint="eastAsia" w:ascii="宋体" w:hAnsi="DotumChe" w:cs="宋体"/>
          <w:b/>
          <w:spacing w:val="20"/>
          <w:kern w:val="0"/>
          <w:sz w:val="28"/>
          <w:szCs w:val="28"/>
          <w:u w:val="single"/>
          <w:lang w:val="en-US" w:eastAsia="zh-CN"/>
        </w:rPr>
        <w:t>合肥庐阳城市更新投资集团有限公司</w:t>
      </w:r>
      <w:r>
        <w:rPr>
          <w:rFonts w:hint="eastAsia" w:ascii="宋体" w:hAnsi="DotumChe" w:cs="宋体"/>
          <w:b/>
          <w:spacing w:val="20"/>
          <w:kern w:val="0"/>
          <w:sz w:val="28"/>
          <w:szCs w:val="28"/>
          <w:u w:val="single"/>
        </w:rPr>
        <w:t xml:space="preserve"> </w:t>
      </w:r>
    </w:p>
    <w:p>
      <w:pPr>
        <w:tabs>
          <w:tab w:val="left" w:pos="420"/>
        </w:tabs>
        <w:spacing w:line="360" w:lineRule="auto"/>
        <w:ind w:firstLine="803" w:firstLineChars="250"/>
        <w:rPr>
          <w:rFonts w:hint="eastAsia" w:ascii="宋体" w:hAnsi="宋体" w:cs="宋体"/>
          <w:b/>
          <w:spacing w:val="20"/>
          <w:kern w:val="0"/>
          <w:sz w:val="28"/>
          <w:szCs w:val="28"/>
        </w:rPr>
      </w:pPr>
      <w:r>
        <w:rPr>
          <w:rFonts w:hint="eastAsia" w:ascii="宋体" w:hAnsi="DotumChe" w:cs="宋体"/>
          <w:b/>
          <w:spacing w:val="20"/>
          <w:kern w:val="0"/>
          <w:sz w:val="28"/>
          <w:szCs w:val="28"/>
        </w:rPr>
        <w:t xml:space="preserve">招标时间：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2019</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年</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 xml:space="preserve"> 9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月</w:t>
      </w:r>
    </w:p>
    <w:p>
      <w:pPr>
        <w:tabs>
          <w:tab w:val="left" w:pos="420"/>
        </w:tabs>
        <w:spacing w:line="360" w:lineRule="auto"/>
        <w:ind w:firstLine="803" w:firstLineChars="250"/>
        <w:rPr>
          <w:rFonts w:hint="eastAsia" w:ascii="黑体" w:hAnsi="DotumChe" w:cs="宋体"/>
          <w:b/>
          <w:spacing w:val="20"/>
          <w:kern w:val="0"/>
          <w:sz w:val="28"/>
          <w:szCs w:val="28"/>
        </w:rPr>
      </w:pPr>
    </w:p>
    <w:p>
      <w:pPr>
        <w:tabs>
          <w:tab w:val="left" w:pos="2410"/>
        </w:tabs>
        <w:autoSpaceDE w:val="0"/>
        <w:autoSpaceDN w:val="0"/>
        <w:adjustRightInd w:val="0"/>
        <w:snapToGrid w:val="0"/>
        <w:spacing w:line="360" w:lineRule="auto"/>
        <w:rPr>
          <w:rFonts w:hint="eastAsia" w:ascii="宋体" w:hAnsi="宋体" w:cs="宋体"/>
          <w:b/>
          <w:spacing w:val="20"/>
          <w:kern w:val="0"/>
          <w:sz w:val="36"/>
          <w:szCs w:val="36"/>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9"/>
        <w:rPr>
          <w:rFonts w:hint="eastAsia"/>
        </w:rPr>
      </w:pPr>
      <w:r>
        <w:rPr>
          <w:rFonts w:hint="eastAsia"/>
        </w:rPr>
        <w:t>目 录</w:t>
      </w:r>
    </w:p>
    <w:p>
      <w:pPr>
        <w:pStyle w:val="9"/>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TOC \o "1-1" \h \z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_Toc28258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w:t>
      </w:r>
      <w:r>
        <w:rPr>
          <w:rFonts w:hint="eastAsia" w:ascii="宋体" w:hAnsi="宋体" w:eastAsia="宋体" w:cs="宋体"/>
          <w:b/>
          <w:bCs/>
          <w:snapToGrid/>
          <w:sz w:val="28"/>
          <w:szCs w:val="28"/>
        </w:rPr>
        <w:t xml:space="preserve"> 招标公告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_Toc28258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- 3 -</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9"/>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_Toc12658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投标人须知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_Toc12658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- 5 -</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9"/>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_Toc12441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highlight w:val="none"/>
        </w:rPr>
        <w:t>第三章 评标办法：</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_Toc12441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- 7 -</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9"/>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_Toc5518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w:t>
      </w:r>
      <w:r>
        <w:rPr>
          <w:rFonts w:hint="eastAsia" w:ascii="宋体" w:hAnsi="宋体" w:eastAsia="宋体" w:cs="宋体"/>
          <w:b/>
          <w:bCs/>
          <w:sz w:val="28"/>
          <w:szCs w:val="28"/>
          <w:lang w:eastAsia="zh-CN"/>
        </w:rPr>
        <w:t>四</w:t>
      </w:r>
      <w:r>
        <w:rPr>
          <w:rFonts w:hint="eastAsia" w:ascii="宋体" w:hAnsi="宋体" w:eastAsia="宋体" w:cs="宋体"/>
          <w:b/>
          <w:bCs/>
          <w:sz w:val="28"/>
          <w:szCs w:val="28"/>
        </w:rPr>
        <w:t xml:space="preserve">章 </w:t>
      </w:r>
      <w:r>
        <w:rPr>
          <w:rFonts w:hint="eastAsia" w:ascii="宋体" w:hAnsi="宋体" w:eastAsia="宋体" w:cs="宋体"/>
          <w:b/>
          <w:bCs/>
          <w:sz w:val="28"/>
          <w:szCs w:val="28"/>
          <w:lang w:eastAsia="zh-CN"/>
        </w:rPr>
        <w:t>招标需求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_Toc5518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- 12 -</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9"/>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_Toc19752 </w:instrText>
      </w:r>
      <w:r>
        <w:rPr>
          <w:rFonts w:hint="eastAsia" w:ascii="宋体" w:hAnsi="宋体" w:eastAsia="宋体" w:cs="宋体"/>
          <w:b/>
          <w:bCs/>
          <w:sz w:val="28"/>
          <w:szCs w:val="28"/>
        </w:rPr>
        <w:fldChar w:fldCharType="separate"/>
      </w:r>
      <w:r>
        <w:rPr>
          <w:rFonts w:hint="eastAsia" w:ascii="宋体" w:hAnsi="宋体" w:eastAsia="宋体" w:cs="宋体"/>
          <w:b/>
          <w:bCs/>
          <w:snapToGrid w:val="0"/>
          <w:kern w:val="44"/>
          <w:sz w:val="28"/>
          <w:szCs w:val="28"/>
          <w:lang w:val="en-US" w:eastAsia="zh-CN" w:bidi="ar-SA"/>
        </w:rPr>
        <w:t>第五章  投标文件格式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_Toc19752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- 16 -</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9"/>
        <w:tabs>
          <w:tab w:val="right" w:leader="dot" w:pos="8306"/>
          <w:tab w:val="clear" w:pos="8296"/>
        </w:tabs>
        <w:rPr>
          <w:rFonts w:hint="eastAsia" w:ascii="宋体" w:hAnsi="宋体" w:eastAsia="宋体" w:cs="宋体"/>
          <w:b/>
          <w:bCs/>
          <w:sz w:val="28"/>
          <w:szCs w:val="28"/>
        </w:rPr>
      </w:pPr>
      <w:r>
        <w:rPr>
          <w:rFonts w:hint="eastAsia" w:ascii="宋体" w:hAnsi="宋体" w:eastAsia="宋体" w:cs="宋体"/>
          <w:b/>
          <w:bCs/>
          <w:sz w:val="28"/>
          <w:szCs w:val="28"/>
        </w:rPr>
        <w:fldChar w:fldCharType="end"/>
      </w:r>
    </w:p>
    <w:p>
      <w:pPr>
        <w:spacing w:line="576" w:lineRule="exact"/>
        <w:rPr>
          <w:rFonts w:hint="eastAsia" w:ascii="宋体" w:hAnsi="宋体"/>
          <w:sz w:val="36"/>
          <w:szCs w:val="36"/>
        </w:rPr>
      </w:pPr>
    </w:p>
    <w:p>
      <w:pPr>
        <w:rPr>
          <w:rFonts w:hint="eastAsia" w:ascii="宋体" w:hAnsi="宋体"/>
          <w:sz w:val="36"/>
          <w:szCs w:val="36"/>
        </w:rPr>
      </w:pPr>
    </w:p>
    <w:p>
      <w:pPr>
        <w:pStyle w:val="3"/>
        <w:rPr>
          <w:rFonts w:hint="eastAsia"/>
        </w:rPr>
      </w:pPr>
      <w:bookmarkStart w:id="0" w:name="_Toc460660040"/>
      <w:bookmarkStart w:id="1" w:name="_Toc42191697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hint="eastAsia"/>
          <w:snapToGrid/>
        </w:rPr>
      </w:pPr>
      <w:bookmarkStart w:id="2" w:name="_Toc28258"/>
      <w:r>
        <w:rPr>
          <w:rFonts w:hint="eastAsia"/>
        </w:rPr>
        <w:t>第一章</w:t>
      </w:r>
      <w:r>
        <w:rPr>
          <w:rFonts w:hint="eastAsia"/>
          <w:snapToGrid/>
        </w:rPr>
        <w:t xml:space="preserve"> 招标公告</w:t>
      </w:r>
      <w:bookmarkEnd w:id="0"/>
      <w:bookmarkEnd w:id="2"/>
    </w:p>
    <w:p>
      <w:pPr>
        <w:spacing w:line="360" w:lineRule="auto"/>
        <w:jc w:val="center"/>
        <w:rPr>
          <w:rFonts w:hint="eastAsia"/>
          <w:b/>
          <w:sz w:val="28"/>
          <w:szCs w:val="28"/>
        </w:rPr>
      </w:pPr>
      <w:r>
        <w:rPr>
          <w:rFonts w:hint="eastAsia"/>
          <w:b/>
          <w:sz w:val="28"/>
          <w:szCs w:val="28"/>
          <w:u w:val="single"/>
          <w:lang w:eastAsia="zh-CN"/>
        </w:rPr>
        <w:t>城隍庙2019年国庆节花卉设计布展采购项目</w:t>
      </w:r>
      <w:r>
        <w:rPr>
          <w:rFonts w:hint="eastAsia"/>
          <w:b/>
          <w:sz w:val="28"/>
          <w:szCs w:val="28"/>
        </w:rPr>
        <w:t>招标公告</w:t>
      </w:r>
    </w:p>
    <w:p>
      <w:pPr>
        <w:tabs>
          <w:tab w:val="left" w:pos="315"/>
          <w:tab w:val="left" w:pos="8820"/>
        </w:tabs>
        <w:spacing w:line="480" w:lineRule="auto"/>
        <w:ind w:firstLine="720" w:firstLineChars="300"/>
        <w:jc w:val="left"/>
        <w:rPr>
          <w:rFonts w:hint="eastAsia" w:cs="宋体"/>
          <w:kern w:val="0"/>
          <w:sz w:val="24"/>
          <w:szCs w:val="24"/>
          <w:u w:val="single"/>
        </w:rPr>
      </w:pPr>
      <w:r>
        <w:rPr>
          <w:rFonts w:hint="eastAsia" w:cs="宋体"/>
          <w:kern w:val="0"/>
          <w:sz w:val="24"/>
          <w:szCs w:val="24"/>
        </w:rPr>
        <w:t>应我</w:t>
      </w:r>
      <w:r>
        <w:rPr>
          <w:rFonts w:hint="eastAsia" w:cs="宋体"/>
          <w:kern w:val="0"/>
          <w:sz w:val="24"/>
          <w:szCs w:val="24"/>
          <w:lang w:eastAsia="zh-CN"/>
        </w:rPr>
        <w:t>公司</w:t>
      </w:r>
      <w:r>
        <w:rPr>
          <w:rFonts w:hint="eastAsia" w:cs="宋体"/>
          <w:kern w:val="0"/>
          <w:sz w:val="24"/>
          <w:szCs w:val="24"/>
        </w:rPr>
        <w:t>要求，现就“</w:t>
      </w:r>
      <w:r>
        <w:rPr>
          <w:rFonts w:hint="eastAsia" w:cs="宋体"/>
          <w:kern w:val="0"/>
          <w:sz w:val="24"/>
          <w:szCs w:val="24"/>
          <w:lang w:eastAsia="zh-CN"/>
        </w:rPr>
        <w:t>城隍庙2019年国庆节花卉设计布展采购</w:t>
      </w:r>
      <w:r>
        <w:rPr>
          <w:rFonts w:hint="eastAsia" w:cs="宋体"/>
          <w:kern w:val="0"/>
          <w:sz w:val="24"/>
          <w:szCs w:val="24"/>
        </w:rPr>
        <w:t>”</w:t>
      </w:r>
      <w:r>
        <w:rPr>
          <w:rFonts w:hint="eastAsia" w:cs="宋体"/>
          <w:kern w:val="0"/>
          <w:sz w:val="24"/>
          <w:szCs w:val="24"/>
          <w:lang w:eastAsia="zh-CN"/>
        </w:rPr>
        <w:t>项目</w:t>
      </w:r>
      <w:r>
        <w:rPr>
          <w:rFonts w:hint="eastAsia" w:cs="宋体"/>
          <w:kern w:val="0"/>
          <w:sz w:val="24"/>
          <w:szCs w:val="24"/>
        </w:rPr>
        <w:t>公开招标，邀请具备资质的单位参加投标，现将有关事项公告如下：</w:t>
      </w:r>
    </w:p>
    <w:p>
      <w:pPr>
        <w:spacing w:line="360" w:lineRule="auto"/>
        <w:rPr>
          <w:rFonts w:cs="宋体"/>
          <w:b/>
          <w:kern w:val="0"/>
          <w:sz w:val="24"/>
          <w:szCs w:val="24"/>
        </w:rPr>
      </w:pPr>
      <w:bookmarkStart w:id="3" w:name="_Toc460226969"/>
      <w:bookmarkStart w:id="4" w:name="_Toc460660041"/>
      <w:bookmarkStart w:id="5" w:name="_Toc471819471"/>
      <w:bookmarkStart w:id="6" w:name="_Toc460226700"/>
      <w:bookmarkStart w:id="7" w:name="_Toc439064164"/>
      <w:r>
        <w:rPr>
          <w:rFonts w:hint="eastAsia" w:cs="宋体"/>
          <w:b/>
          <w:kern w:val="0"/>
          <w:sz w:val="24"/>
          <w:szCs w:val="24"/>
        </w:rPr>
        <w:t>一、项目名称及内容</w:t>
      </w:r>
      <w:bookmarkEnd w:id="3"/>
      <w:bookmarkEnd w:id="4"/>
      <w:bookmarkEnd w:id="5"/>
      <w:bookmarkEnd w:id="6"/>
    </w:p>
    <w:p>
      <w:pPr>
        <w:spacing w:line="360" w:lineRule="auto"/>
        <w:ind w:left="1440" w:hanging="1440" w:hangingChars="600"/>
        <w:rPr>
          <w:rFonts w:hint="eastAsia" w:eastAsia="宋体" w:cs="宋体"/>
          <w:color w:val="auto"/>
          <w:kern w:val="0"/>
          <w:sz w:val="24"/>
          <w:szCs w:val="24"/>
          <w:lang w:eastAsia="zh-CN"/>
        </w:rPr>
      </w:pPr>
      <w:r>
        <w:rPr>
          <w:rFonts w:hint="eastAsia" w:cs="宋体"/>
          <w:kern w:val="0"/>
          <w:sz w:val="24"/>
          <w:szCs w:val="24"/>
        </w:rPr>
        <w:t>1、项目名称：</w:t>
      </w:r>
      <w:r>
        <w:rPr>
          <w:rFonts w:hint="eastAsia" w:cs="宋体"/>
          <w:color w:val="auto"/>
          <w:kern w:val="0"/>
          <w:sz w:val="24"/>
          <w:szCs w:val="24"/>
          <w:lang w:eastAsia="zh-CN"/>
        </w:rPr>
        <w:t>城隍庙2019年国庆节花卉设计布展采购</w:t>
      </w:r>
    </w:p>
    <w:p>
      <w:pPr>
        <w:spacing w:line="360" w:lineRule="auto"/>
        <w:ind w:left="1440" w:hanging="1440" w:hangingChars="600"/>
        <w:rPr>
          <w:rFonts w:hint="eastAsia" w:cs="宋体"/>
          <w:color w:val="auto"/>
          <w:kern w:val="0"/>
          <w:sz w:val="24"/>
          <w:szCs w:val="24"/>
        </w:rPr>
      </w:pPr>
      <w:r>
        <w:rPr>
          <w:rFonts w:hint="eastAsia" w:cs="宋体"/>
          <w:color w:val="auto"/>
          <w:kern w:val="0"/>
          <w:sz w:val="24"/>
          <w:szCs w:val="24"/>
        </w:rPr>
        <w:t>2、项目编号：2019LYCT0</w:t>
      </w:r>
      <w:r>
        <w:rPr>
          <w:rFonts w:hint="eastAsia" w:cs="宋体"/>
          <w:color w:val="auto"/>
          <w:kern w:val="0"/>
          <w:sz w:val="24"/>
          <w:szCs w:val="24"/>
          <w:lang w:val="en-US" w:eastAsia="zh-CN"/>
        </w:rPr>
        <w:t>21</w:t>
      </w:r>
      <w:r>
        <w:rPr>
          <w:rFonts w:hint="eastAsia" w:cs="宋体"/>
          <w:color w:val="auto"/>
          <w:kern w:val="0"/>
          <w:sz w:val="24"/>
          <w:szCs w:val="24"/>
        </w:rPr>
        <w:t>N</w:t>
      </w:r>
    </w:p>
    <w:p>
      <w:pPr>
        <w:spacing w:line="360" w:lineRule="auto"/>
        <w:rPr>
          <w:rFonts w:hint="default" w:cs="宋体"/>
          <w:color w:val="auto"/>
          <w:kern w:val="0"/>
          <w:sz w:val="24"/>
          <w:szCs w:val="24"/>
          <w:lang w:val="en-US" w:eastAsia="zh-CN"/>
        </w:rPr>
      </w:pPr>
      <w:r>
        <w:rPr>
          <w:rFonts w:hint="eastAsia" w:cs="宋体"/>
          <w:color w:val="auto"/>
          <w:kern w:val="0"/>
          <w:sz w:val="24"/>
          <w:szCs w:val="24"/>
        </w:rPr>
        <w:t>3、项目地点</w:t>
      </w:r>
      <w:r>
        <w:rPr>
          <w:rFonts w:hint="eastAsia" w:eastAsia="宋体" w:cs="宋体"/>
          <w:color w:val="auto"/>
          <w:kern w:val="0"/>
          <w:sz w:val="24"/>
          <w:szCs w:val="24"/>
          <w:lang w:eastAsia="zh-CN"/>
        </w:rPr>
        <w:t>：</w:t>
      </w:r>
      <w:r>
        <w:rPr>
          <w:rFonts w:hint="eastAsia" w:eastAsia="宋体" w:cs="宋体"/>
          <w:color w:val="auto"/>
          <w:kern w:val="0"/>
          <w:sz w:val="24"/>
          <w:szCs w:val="24"/>
          <w:lang w:val="en-US" w:eastAsia="zh-CN"/>
        </w:rPr>
        <w:t>合肥市庐阳区</w:t>
      </w:r>
      <w:r>
        <w:rPr>
          <w:rFonts w:hint="eastAsia" w:cs="宋体"/>
          <w:color w:val="auto"/>
          <w:kern w:val="0"/>
          <w:sz w:val="24"/>
          <w:szCs w:val="24"/>
          <w:lang w:eastAsia="zh-CN"/>
        </w:rPr>
        <w:t>城隍庙</w:t>
      </w:r>
      <w:r>
        <w:rPr>
          <w:rFonts w:hint="eastAsia" w:cs="宋体"/>
          <w:color w:val="auto"/>
          <w:kern w:val="0"/>
          <w:sz w:val="24"/>
          <w:szCs w:val="24"/>
          <w:lang w:val="en-US" w:eastAsia="zh-CN"/>
        </w:rPr>
        <w:t>区域内</w:t>
      </w:r>
    </w:p>
    <w:p>
      <w:pPr>
        <w:spacing w:line="360" w:lineRule="auto"/>
        <w:rPr>
          <w:rFonts w:hint="eastAsia" w:cs="宋体"/>
          <w:color w:val="auto"/>
          <w:kern w:val="0"/>
          <w:sz w:val="24"/>
          <w:szCs w:val="24"/>
        </w:rPr>
      </w:pPr>
      <w:r>
        <w:rPr>
          <w:rFonts w:hint="eastAsia" w:cs="宋体"/>
          <w:color w:val="auto"/>
          <w:kern w:val="0"/>
          <w:sz w:val="24"/>
          <w:szCs w:val="24"/>
        </w:rPr>
        <w:t>4、项目单位：合肥庐阳城市更新投资集团有限公司</w:t>
      </w:r>
    </w:p>
    <w:p>
      <w:pPr>
        <w:spacing w:line="360" w:lineRule="auto"/>
        <w:rPr>
          <w:rFonts w:hint="eastAsia" w:cs="宋体"/>
          <w:color w:val="auto"/>
          <w:kern w:val="0"/>
          <w:sz w:val="24"/>
          <w:szCs w:val="24"/>
        </w:rPr>
      </w:pPr>
      <w:r>
        <w:rPr>
          <w:rFonts w:hint="eastAsia" w:cs="宋体"/>
          <w:color w:val="auto"/>
          <w:kern w:val="0"/>
          <w:sz w:val="24"/>
          <w:szCs w:val="24"/>
          <w:lang w:val="en-US" w:eastAsia="zh-CN"/>
        </w:rPr>
        <w:t>5、</w:t>
      </w:r>
      <w:r>
        <w:rPr>
          <w:rFonts w:hint="eastAsia" w:cs="宋体"/>
          <w:color w:val="auto"/>
          <w:kern w:val="0"/>
          <w:sz w:val="24"/>
          <w:szCs w:val="24"/>
        </w:rPr>
        <w:t>项目概况：该项目拟布置于城隍庙内，设计主题以迎接“建国70周年”，营造欢乐、祥和的节日氛围为主线，给市民游园提供多样化的景观元素，举办花卉布展。</w:t>
      </w:r>
    </w:p>
    <w:p>
      <w:pPr>
        <w:spacing w:line="360" w:lineRule="auto"/>
        <w:rPr>
          <w:rFonts w:hint="default" w:eastAsia="宋体" w:cs="宋体"/>
          <w:color w:val="auto"/>
          <w:kern w:val="0"/>
          <w:sz w:val="24"/>
          <w:szCs w:val="24"/>
          <w:lang w:val="en-US" w:eastAsia="zh-CN"/>
        </w:rPr>
      </w:pPr>
      <w:r>
        <w:rPr>
          <w:rFonts w:hint="eastAsia" w:cs="宋体"/>
          <w:color w:val="auto"/>
          <w:kern w:val="0"/>
          <w:sz w:val="24"/>
          <w:szCs w:val="24"/>
          <w:lang w:val="en-US" w:eastAsia="zh-CN"/>
        </w:rPr>
        <w:t>6</w:t>
      </w:r>
      <w:r>
        <w:rPr>
          <w:rFonts w:hint="eastAsia" w:cs="宋体"/>
          <w:color w:val="auto"/>
          <w:kern w:val="0"/>
          <w:sz w:val="24"/>
          <w:szCs w:val="24"/>
        </w:rPr>
        <w:t>、项目概算：</w:t>
      </w:r>
      <w:r>
        <w:rPr>
          <w:rFonts w:hint="eastAsia" w:cs="宋体"/>
          <w:color w:val="auto"/>
          <w:kern w:val="0"/>
          <w:sz w:val="24"/>
          <w:szCs w:val="24"/>
          <w:lang w:val="en-US" w:eastAsia="zh-CN"/>
        </w:rPr>
        <w:t>96</w:t>
      </w:r>
      <w:r>
        <w:rPr>
          <w:rFonts w:hint="eastAsia" w:cs="宋体"/>
          <w:color w:val="auto"/>
          <w:kern w:val="0"/>
          <w:sz w:val="24"/>
          <w:szCs w:val="24"/>
        </w:rPr>
        <w:t>000</w:t>
      </w:r>
      <w:r>
        <w:rPr>
          <w:rFonts w:hint="eastAsia" w:cs="宋体"/>
          <w:color w:val="auto"/>
          <w:kern w:val="0"/>
          <w:sz w:val="24"/>
          <w:szCs w:val="24"/>
          <w:lang w:val="en-US" w:eastAsia="zh-CN"/>
        </w:rPr>
        <w:t>元</w:t>
      </w:r>
    </w:p>
    <w:p>
      <w:pPr>
        <w:spacing w:line="360" w:lineRule="auto"/>
        <w:rPr>
          <w:rFonts w:hint="eastAsia" w:cs="宋体"/>
          <w:color w:val="auto"/>
          <w:kern w:val="0"/>
          <w:sz w:val="24"/>
          <w:szCs w:val="24"/>
          <w:lang w:val="en-US" w:eastAsia="zh-CN"/>
        </w:rPr>
      </w:pPr>
      <w:r>
        <w:rPr>
          <w:rFonts w:hint="eastAsia" w:cs="宋体"/>
          <w:color w:val="auto"/>
          <w:kern w:val="0"/>
          <w:sz w:val="24"/>
          <w:szCs w:val="24"/>
          <w:lang w:val="en-US" w:eastAsia="zh-CN"/>
        </w:rPr>
        <w:t>7</w:t>
      </w:r>
      <w:r>
        <w:rPr>
          <w:rFonts w:hint="eastAsia" w:cs="宋体"/>
          <w:color w:val="auto"/>
          <w:kern w:val="0"/>
          <w:sz w:val="24"/>
          <w:szCs w:val="24"/>
        </w:rPr>
        <w:t>、项目类别：</w:t>
      </w:r>
      <w:r>
        <w:rPr>
          <w:rFonts w:hint="eastAsia" w:cs="宋体"/>
          <w:color w:val="auto"/>
          <w:kern w:val="0"/>
          <w:sz w:val="24"/>
          <w:szCs w:val="24"/>
          <w:lang w:val="en-US" w:eastAsia="zh-CN"/>
        </w:rPr>
        <w:t>服务类</w:t>
      </w:r>
    </w:p>
    <w:p>
      <w:pPr>
        <w:spacing w:line="360" w:lineRule="auto"/>
        <w:rPr>
          <w:rFonts w:hint="eastAsia" w:cs="宋体"/>
          <w:color w:val="auto"/>
          <w:kern w:val="0"/>
          <w:sz w:val="24"/>
          <w:szCs w:val="24"/>
          <w:lang w:val="en-US" w:eastAsia="zh-CN" w:bidi="ar-SA"/>
        </w:rPr>
      </w:pPr>
      <w:r>
        <w:rPr>
          <w:rFonts w:hint="eastAsia" w:cs="宋体"/>
          <w:color w:val="auto"/>
          <w:kern w:val="0"/>
          <w:sz w:val="24"/>
          <w:szCs w:val="24"/>
          <w:lang w:val="en-US" w:eastAsia="zh-CN"/>
        </w:rPr>
        <w:t>8</w:t>
      </w:r>
      <w:r>
        <w:rPr>
          <w:rFonts w:hint="eastAsia" w:cs="宋体"/>
          <w:color w:val="auto"/>
          <w:kern w:val="0"/>
          <w:sz w:val="24"/>
          <w:szCs w:val="24"/>
          <w:lang w:val="en-US" w:eastAsia="zh-CN" w:bidi="ar-SA"/>
        </w:rPr>
        <w:t>、</w:t>
      </w:r>
      <w:r>
        <w:rPr>
          <w:rFonts w:hint="eastAsia" w:ascii="Calibri" w:hAnsi="Calibri" w:cs="宋体"/>
          <w:color w:val="auto"/>
          <w:kern w:val="0"/>
          <w:sz w:val="24"/>
          <w:szCs w:val="24"/>
          <w:lang w:val="en-US" w:eastAsia="zh-CN" w:bidi="ar-SA"/>
        </w:rPr>
        <w:t>资金来源：自筹</w:t>
      </w:r>
    </w:p>
    <w:p>
      <w:pPr>
        <w:spacing w:line="360" w:lineRule="auto"/>
        <w:rPr>
          <w:rFonts w:hint="eastAsia" w:eastAsia="宋体" w:cs="宋体"/>
          <w:color w:val="auto"/>
          <w:kern w:val="0"/>
          <w:sz w:val="24"/>
          <w:szCs w:val="24"/>
          <w:lang w:val="en-US" w:eastAsia="zh-CN"/>
        </w:rPr>
      </w:pPr>
      <w:r>
        <w:rPr>
          <w:rFonts w:hint="eastAsia" w:cs="宋体"/>
          <w:color w:val="auto"/>
          <w:kern w:val="0"/>
          <w:sz w:val="24"/>
          <w:szCs w:val="24"/>
          <w:lang w:val="en-US" w:eastAsia="zh-CN" w:bidi="ar-SA"/>
        </w:rPr>
        <w:t>9</w:t>
      </w:r>
      <w:r>
        <w:rPr>
          <w:rFonts w:hint="eastAsia" w:cs="宋体"/>
          <w:color w:val="auto"/>
          <w:kern w:val="0"/>
          <w:sz w:val="24"/>
          <w:szCs w:val="24"/>
        </w:rPr>
        <w:t>、标段（包别）划分：</w:t>
      </w:r>
      <w:bookmarkStart w:id="8" w:name="_Toc460226970"/>
      <w:bookmarkStart w:id="9" w:name="_Toc471819472"/>
      <w:bookmarkStart w:id="10" w:name="_Toc460660042"/>
      <w:bookmarkStart w:id="11" w:name="_Toc460226701"/>
      <w:r>
        <w:rPr>
          <w:rFonts w:hint="eastAsia" w:ascii="宋体" w:hAnsi="宋体"/>
          <w:color w:val="auto"/>
          <w:sz w:val="24"/>
          <w:szCs w:val="24"/>
          <w:lang w:val="en-US" w:eastAsia="zh-CN"/>
        </w:rPr>
        <w:t>不分标段</w:t>
      </w:r>
    </w:p>
    <w:p>
      <w:pPr>
        <w:spacing w:line="360" w:lineRule="auto"/>
        <w:rPr>
          <w:rFonts w:cs="宋体"/>
          <w:b/>
          <w:color w:val="auto"/>
          <w:kern w:val="0"/>
          <w:sz w:val="24"/>
          <w:szCs w:val="24"/>
        </w:rPr>
      </w:pPr>
      <w:r>
        <w:rPr>
          <w:rFonts w:hint="eastAsia" w:cs="宋体"/>
          <w:b/>
          <w:color w:val="auto"/>
          <w:kern w:val="0"/>
          <w:sz w:val="24"/>
          <w:szCs w:val="24"/>
        </w:rPr>
        <w:t>二、投标人资格</w:t>
      </w:r>
      <w:bookmarkEnd w:id="8"/>
      <w:bookmarkEnd w:id="9"/>
      <w:bookmarkEnd w:id="10"/>
      <w:bookmarkEnd w:id="11"/>
    </w:p>
    <w:p>
      <w:pPr>
        <w:spacing w:line="360" w:lineRule="auto"/>
        <w:rPr>
          <w:rFonts w:hint="default" w:eastAsia="宋体" w:cs="宋体"/>
          <w:color w:val="auto"/>
          <w:kern w:val="0"/>
          <w:sz w:val="24"/>
          <w:szCs w:val="24"/>
          <w:lang w:val="en-US" w:eastAsia="zh-CN"/>
        </w:rPr>
      </w:pPr>
      <w:r>
        <w:rPr>
          <w:rFonts w:hint="eastAsia" w:cs="宋体"/>
          <w:color w:val="auto"/>
          <w:kern w:val="0"/>
          <w:sz w:val="24"/>
          <w:szCs w:val="24"/>
        </w:rPr>
        <w:t>1、具有独立承担民事责任的能力</w:t>
      </w:r>
      <w:r>
        <w:rPr>
          <w:rFonts w:hint="eastAsia" w:cs="宋体"/>
          <w:color w:val="auto"/>
          <w:kern w:val="0"/>
          <w:sz w:val="24"/>
          <w:szCs w:val="24"/>
          <w:lang w:eastAsia="zh-CN"/>
        </w:rPr>
        <w:t>；</w:t>
      </w:r>
    </w:p>
    <w:p>
      <w:pPr>
        <w:spacing w:line="360" w:lineRule="auto"/>
        <w:rPr>
          <w:rFonts w:hint="eastAsia" w:cs="宋体"/>
          <w:color w:val="auto"/>
          <w:kern w:val="0"/>
          <w:sz w:val="24"/>
          <w:szCs w:val="24"/>
        </w:rPr>
      </w:pPr>
      <w:bookmarkStart w:id="12" w:name="_Toc460226977"/>
      <w:bookmarkStart w:id="13" w:name="_Toc460660050"/>
      <w:bookmarkStart w:id="14" w:name="_Toc471819485"/>
      <w:bookmarkStart w:id="15" w:name="_Toc460226708"/>
      <w:r>
        <w:rPr>
          <w:rFonts w:hint="eastAsia" w:cs="宋体"/>
          <w:color w:val="auto"/>
          <w:kern w:val="0"/>
          <w:sz w:val="24"/>
          <w:szCs w:val="24"/>
          <w:lang w:val="en-US" w:eastAsia="zh-CN"/>
        </w:rPr>
        <w:t>2</w:t>
      </w:r>
      <w:r>
        <w:rPr>
          <w:rFonts w:hint="eastAsia" w:cs="宋体"/>
          <w:color w:val="auto"/>
          <w:kern w:val="0"/>
          <w:sz w:val="24"/>
          <w:szCs w:val="24"/>
        </w:rPr>
        <w:t>、本项目不接受联合体投标。</w:t>
      </w:r>
      <w:bookmarkEnd w:id="12"/>
      <w:bookmarkEnd w:id="13"/>
      <w:bookmarkEnd w:id="14"/>
      <w:bookmarkEnd w:id="15"/>
    </w:p>
    <w:p>
      <w:pPr>
        <w:spacing w:line="360" w:lineRule="auto"/>
        <w:rPr>
          <w:rFonts w:hint="eastAsia" w:cs="宋体"/>
          <w:b/>
          <w:color w:val="auto"/>
          <w:kern w:val="0"/>
          <w:sz w:val="24"/>
          <w:szCs w:val="24"/>
          <w:lang w:val="en-US" w:eastAsia="zh-CN"/>
        </w:rPr>
      </w:pPr>
      <w:r>
        <w:rPr>
          <w:rFonts w:hint="eastAsia" w:cs="宋体"/>
          <w:b/>
          <w:color w:val="auto"/>
          <w:kern w:val="0"/>
          <w:sz w:val="24"/>
          <w:szCs w:val="24"/>
          <w:lang w:val="en-US" w:eastAsia="zh-CN"/>
        </w:rPr>
        <w:t>三、投标文件递交时间地点</w:t>
      </w:r>
    </w:p>
    <w:p>
      <w:pPr>
        <w:spacing w:line="360" w:lineRule="auto"/>
        <w:rPr>
          <w:rFonts w:hint="eastAsia" w:cs="宋体"/>
          <w:color w:val="auto"/>
          <w:kern w:val="0"/>
          <w:sz w:val="24"/>
          <w:szCs w:val="24"/>
          <w:lang w:val="en-US" w:eastAsia="zh-CN"/>
        </w:rPr>
      </w:pPr>
      <w:r>
        <w:rPr>
          <w:rFonts w:hint="eastAsia" w:cs="宋体"/>
          <w:b w:val="0"/>
          <w:bCs/>
          <w:color w:val="auto"/>
          <w:kern w:val="0"/>
          <w:sz w:val="24"/>
          <w:szCs w:val="24"/>
          <w:lang w:val="en-US" w:eastAsia="zh-CN"/>
        </w:rPr>
        <w:t>1、投标文件递交时间</w:t>
      </w:r>
      <w:r>
        <w:rPr>
          <w:rFonts w:hint="eastAsia" w:cs="宋体"/>
          <w:color w:val="auto"/>
          <w:kern w:val="0"/>
          <w:sz w:val="24"/>
          <w:szCs w:val="24"/>
          <w:lang w:val="en-US" w:eastAsia="zh-CN"/>
        </w:rPr>
        <w:t>：2019</w:t>
      </w:r>
      <w:r>
        <w:rPr>
          <w:rFonts w:hint="eastAsia" w:cs="宋体"/>
          <w:color w:val="auto"/>
          <w:kern w:val="0"/>
          <w:sz w:val="24"/>
          <w:szCs w:val="24"/>
        </w:rPr>
        <w:t>年</w:t>
      </w:r>
      <w:r>
        <w:rPr>
          <w:rFonts w:hint="eastAsia" w:cs="宋体"/>
          <w:color w:val="auto"/>
          <w:kern w:val="0"/>
          <w:sz w:val="24"/>
          <w:szCs w:val="24"/>
          <w:lang w:val="en-US" w:eastAsia="zh-CN"/>
        </w:rPr>
        <w:t>9</w:t>
      </w:r>
      <w:r>
        <w:rPr>
          <w:rFonts w:hint="eastAsia" w:cs="宋体"/>
          <w:color w:val="auto"/>
          <w:kern w:val="0"/>
          <w:sz w:val="24"/>
          <w:szCs w:val="24"/>
        </w:rPr>
        <w:t>月</w:t>
      </w:r>
      <w:r>
        <w:rPr>
          <w:rFonts w:hint="eastAsia" w:cs="宋体"/>
          <w:color w:val="auto"/>
          <w:kern w:val="0"/>
          <w:sz w:val="24"/>
          <w:szCs w:val="24"/>
          <w:lang w:val="en-US" w:eastAsia="zh-CN"/>
        </w:rPr>
        <w:t>21</w:t>
      </w:r>
      <w:r>
        <w:rPr>
          <w:rFonts w:hint="eastAsia" w:cs="宋体"/>
          <w:color w:val="auto"/>
          <w:kern w:val="0"/>
          <w:sz w:val="24"/>
          <w:szCs w:val="24"/>
        </w:rPr>
        <w:t>日</w:t>
      </w:r>
      <w:r>
        <w:rPr>
          <w:rFonts w:hint="eastAsia" w:cs="宋体"/>
          <w:color w:val="auto"/>
          <w:kern w:val="0"/>
          <w:sz w:val="24"/>
          <w:szCs w:val="24"/>
          <w:lang w:eastAsia="zh-CN"/>
        </w:rPr>
        <w:t>至</w:t>
      </w:r>
      <w:r>
        <w:rPr>
          <w:rFonts w:hint="eastAsia" w:cs="宋体"/>
          <w:color w:val="auto"/>
          <w:kern w:val="0"/>
          <w:sz w:val="24"/>
          <w:szCs w:val="24"/>
          <w:lang w:val="en-US" w:eastAsia="zh-CN"/>
        </w:rPr>
        <w:t>2019年9月25日</w:t>
      </w:r>
    </w:p>
    <w:p>
      <w:pPr>
        <w:spacing w:line="360" w:lineRule="auto"/>
        <w:rPr>
          <w:rFonts w:hint="eastAsia" w:cs="宋体"/>
          <w:color w:val="auto"/>
          <w:kern w:val="0"/>
          <w:sz w:val="24"/>
          <w:szCs w:val="24"/>
          <w:lang w:val="en-US" w:eastAsia="zh-CN"/>
        </w:rPr>
      </w:pPr>
      <w:r>
        <w:rPr>
          <w:rFonts w:hint="eastAsia" w:cs="宋体"/>
          <w:color w:val="auto"/>
          <w:kern w:val="0"/>
          <w:sz w:val="24"/>
          <w:szCs w:val="24"/>
          <w:lang w:val="en-US" w:eastAsia="zh-CN"/>
        </w:rPr>
        <w:t>2、投标文件递交地点：合肥市金寨路与长江路交口老46中立体停车场内白色办公楼</w:t>
      </w:r>
    </w:p>
    <w:p>
      <w:pPr>
        <w:spacing w:line="360" w:lineRule="auto"/>
        <w:rPr>
          <w:rFonts w:hint="default" w:cs="宋体"/>
          <w:color w:val="auto"/>
          <w:kern w:val="0"/>
          <w:sz w:val="24"/>
          <w:szCs w:val="24"/>
          <w:lang w:val="en-US" w:eastAsia="zh-CN"/>
        </w:rPr>
      </w:pPr>
      <w:r>
        <w:rPr>
          <w:rFonts w:hint="eastAsia" w:cs="宋体"/>
          <w:color w:val="auto"/>
          <w:kern w:val="0"/>
          <w:sz w:val="24"/>
          <w:szCs w:val="24"/>
          <w:lang w:val="en-US" w:eastAsia="zh-CN"/>
        </w:rPr>
        <w:t>3、投标文件要求：</w:t>
      </w:r>
      <w:r>
        <w:rPr>
          <w:rFonts w:hint="eastAsia" w:cs="宋体"/>
          <w:b w:val="0"/>
          <w:bCs/>
          <w:color w:val="auto"/>
          <w:kern w:val="0"/>
          <w:sz w:val="24"/>
          <w:szCs w:val="24"/>
          <w:lang w:val="en-US" w:eastAsia="zh-CN"/>
        </w:rPr>
        <w:t>提前、逾期递交的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或不符合规定的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恕不接受。</w:t>
      </w:r>
    </w:p>
    <w:p>
      <w:pPr>
        <w:spacing w:line="360" w:lineRule="auto"/>
        <w:rPr>
          <w:rFonts w:cs="宋体"/>
          <w:b/>
          <w:color w:val="auto"/>
          <w:kern w:val="0"/>
          <w:sz w:val="24"/>
          <w:szCs w:val="24"/>
        </w:rPr>
      </w:pPr>
      <w:bookmarkStart w:id="16" w:name="_Toc460226980"/>
      <w:bookmarkStart w:id="17" w:name="_Toc471819488"/>
      <w:bookmarkStart w:id="18" w:name="_Toc460660053"/>
      <w:bookmarkStart w:id="19" w:name="_Toc460226711"/>
      <w:r>
        <w:rPr>
          <w:rFonts w:hint="eastAsia" w:cs="宋体"/>
          <w:b/>
          <w:color w:val="auto"/>
          <w:kern w:val="0"/>
          <w:sz w:val="24"/>
          <w:szCs w:val="24"/>
        </w:rPr>
        <w:t>四、开标时间及地点</w:t>
      </w:r>
      <w:bookmarkEnd w:id="16"/>
      <w:bookmarkEnd w:id="17"/>
      <w:bookmarkEnd w:id="18"/>
      <w:bookmarkEnd w:id="19"/>
    </w:p>
    <w:p>
      <w:pPr>
        <w:spacing w:line="360" w:lineRule="auto"/>
        <w:rPr>
          <w:rFonts w:hint="default" w:cs="宋体"/>
          <w:b w:val="0"/>
          <w:bCs/>
          <w:color w:val="0000FF"/>
          <w:kern w:val="0"/>
          <w:sz w:val="24"/>
          <w:szCs w:val="24"/>
          <w:lang w:val="en-US" w:eastAsia="zh-CN"/>
        </w:rPr>
      </w:pPr>
      <w:r>
        <w:rPr>
          <w:rFonts w:hint="eastAsia" w:cs="宋体"/>
          <w:b w:val="0"/>
          <w:bCs/>
          <w:color w:val="auto"/>
          <w:kern w:val="0"/>
          <w:sz w:val="24"/>
          <w:szCs w:val="24"/>
          <w:lang w:val="en-US" w:eastAsia="zh-CN"/>
        </w:rPr>
        <w:t>1、开标时间：2019年9月26日10时</w:t>
      </w:r>
    </w:p>
    <w:p>
      <w:pPr>
        <w:spacing w:line="360" w:lineRule="auto"/>
        <w:rPr>
          <w:rFonts w:hint="eastAsia" w:cs="宋体"/>
          <w:color w:val="auto"/>
          <w:kern w:val="0"/>
          <w:sz w:val="24"/>
          <w:szCs w:val="24"/>
          <w:lang w:val="en-US" w:eastAsia="zh-CN"/>
        </w:rPr>
      </w:pPr>
      <w:r>
        <w:rPr>
          <w:rFonts w:hint="eastAsia" w:cs="宋体"/>
          <w:color w:val="auto"/>
          <w:kern w:val="0"/>
          <w:sz w:val="24"/>
          <w:szCs w:val="24"/>
        </w:rPr>
        <w:t>2、开标地点：</w:t>
      </w:r>
      <w:bookmarkStart w:id="20" w:name="_Toc471819489"/>
      <w:bookmarkStart w:id="21" w:name="_Toc460226712"/>
      <w:bookmarkStart w:id="22" w:name="_Toc460660054"/>
      <w:bookmarkStart w:id="23" w:name="_Toc460226981"/>
      <w:r>
        <w:rPr>
          <w:rFonts w:hint="eastAsia"/>
          <w:color w:val="auto"/>
          <w:kern w:val="0"/>
          <w:sz w:val="24"/>
          <w:lang w:eastAsia="zh-CN"/>
        </w:rPr>
        <w:t>合肥庐阳城市更新投资集团有限公司三楼会议室</w:t>
      </w:r>
      <w:r>
        <w:rPr>
          <w:rFonts w:hint="eastAsia" w:cs="宋体"/>
          <w:color w:val="auto"/>
          <w:kern w:val="0"/>
          <w:sz w:val="24"/>
          <w:szCs w:val="24"/>
          <w:lang w:val="en-US" w:eastAsia="zh-CN"/>
        </w:rPr>
        <w:t xml:space="preserve"> </w:t>
      </w:r>
    </w:p>
    <w:bookmarkEnd w:id="20"/>
    <w:bookmarkEnd w:id="21"/>
    <w:bookmarkEnd w:id="22"/>
    <w:bookmarkEnd w:id="23"/>
    <w:p>
      <w:pPr>
        <w:spacing w:line="360" w:lineRule="auto"/>
        <w:rPr>
          <w:rFonts w:hint="eastAsia" w:eastAsia="宋体" w:cs="宋体"/>
          <w:b/>
          <w:color w:val="auto"/>
          <w:kern w:val="0"/>
          <w:sz w:val="24"/>
          <w:szCs w:val="24"/>
          <w:lang w:eastAsia="zh-CN"/>
        </w:rPr>
      </w:pPr>
      <w:r>
        <w:rPr>
          <w:rFonts w:hint="eastAsia" w:cs="宋体"/>
          <w:b/>
          <w:color w:val="auto"/>
          <w:kern w:val="0"/>
          <w:sz w:val="24"/>
          <w:szCs w:val="24"/>
        </w:rPr>
        <w:t>六：联系方</w:t>
      </w:r>
      <w:r>
        <w:rPr>
          <w:rFonts w:hint="eastAsia" w:cs="宋体"/>
          <w:b/>
          <w:color w:val="auto"/>
          <w:kern w:val="0"/>
          <w:sz w:val="24"/>
          <w:szCs w:val="24"/>
          <w:lang w:eastAsia="zh-CN"/>
        </w:rPr>
        <w:t>式</w:t>
      </w:r>
    </w:p>
    <w:p>
      <w:pPr>
        <w:spacing w:line="360" w:lineRule="auto"/>
        <w:rPr>
          <w:rFonts w:hint="eastAsia" w:eastAsia="宋体" w:cs="宋体"/>
          <w:kern w:val="0"/>
          <w:sz w:val="24"/>
          <w:szCs w:val="24"/>
          <w:lang w:eastAsia="zh-CN"/>
        </w:rPr>
      </w:pPr>
      <w:r>
        <w:rPr>
          <w:rFonts w:hint="eastAsia" w:cs="宋体"/>
          <w:kern w:val="0"/>
          <w:sz w:val="24"/>
          <w:szCs w:val="24"/>
        </w:rPr>
        <w:t>项目单位：</w:t>
      </w:r>
      <w:r>
        <w:rPr>
          <w:rFonts w:hint="eastAsia"/>
          <w:kern w:val="0"/>
          <w:sz w:val="24"/>
          <w:lang w:eastAsia="zh-CN"/>
        </w:rPr>
        <w:t>合肥庐阳城市更新投资集团有限公司</w:t>
      </w:r>
    </w:p>
    <w:p>
      <w:pPr>
        <w:spacing w:line="360" w:lineRule="auto"/>
        <w:rPr>
          <w:rFonts w:hint="eastAsia" w:cs="宋体"/>
          <w:kern w:val="0"/>
          <w:sz w:val="24"/>
          <w:szCs w:val="24"/>
          <w:lang w:val="en-US" w:eastAsia="zh-CN"/>
        </w:rPr>
      </w:pPr>
      <w:r>
        <w:rPr>
          <w:rFonts w:hint="eastAsia" w:cs="宋体"/>
          <w:kern w:val="0"/>
          <w:sz w:val="24"/>
          <w:szCs w:val="24"/>
        </w:rPr>
        <w:t>地址：</w:t>
      </w:r>
      <w:r>
        <w:rPr>
          <w:rFonts w:hint="eastAsia" w:cs="宋体"/>
          <w:kern w:val="0"/>
          <w:sz w:val="24"/>
          <w:szCs w:val="24"/>
          <w:lang w:val="en-US" w:eastAsia="zh-CN"/>
        </w:rPr>
        <w:t>合肥市金寨路与长江路交口老46中立体停车场内白色办公楼</w:t>
      </w:r>
    </w:p>
    <w:p>
      <w:pPr>
        <w:spacing w:line="360" w:lineRule="auto"/>
        <w:rPr>
          <w:rFonts w:hint="default" w:cs="宋体"/>
          <w:kern w:val="0"/>
          <w:sz w:val="24"/>
          <w:szCs w:val="24"/>
          <w:lang w:val="en-US" w:eastAsia="zh-CN"/>
        </w:rPr>
      </w:pPr>
      <w:r>
        <w:rPr>
          <w:rFonts w:hint="eastAsia" w:cs="宋体"/>
          <w:kern w:val="0"/>
          <w:sz w:val="24"/>
          <w:szCs w:val="24"/>
          <w:lang w:val="en-US" w:eastAsia="zh-CN"/>
        </w:rPr>
        <w:t>联系人：刘工</w:t>
      </w:r>
    </w:p>
    <w:p>
      <w:pPr>
        <w:spacing w:line="360" w:lineRule="auto"/>
        <w:rPr>
          <w:rFonts w:hint="eastAsia" w:cs="宋体"/>
          <w:kern w:val="0"/>
          <w:sz w:val="24"/>
          <w:szCs w:val="24"/>
          <w:lang w:val="en-US" w:eastAsia="zh-CN"/>
        </w:rPr>
      </w:pPr>
      <w:r>
        <w:rPr>
          <w:rFonts w:hint="eastAsia" w:cs="宋体"/>
          <w:kern w:val="0"/>
          <w:sz w:val="24"/>
          <w:szCs w:val="24"/>
        </w:rPr>
        <w:t>电话：0551-</w:t>
      </w:r>
      <w:bookmarkStart w:id="24" w:name="_Toc460226713"/>
      <w:bookmarkStart w:id="25" w:name="_Toc471819490"/>
      <w:bookmarkStart w:id="26" w:name="_Toc460226982"/>
      <w:bookmarkStart w:id="27" w:name="_Toc460660055"/>
      <w:r>
        <w:rPr>
          <w:rFonts w:hint="eastAsia" w:cs="宋体"/>
          <w:kern w:val="0"/>
          <w:sz w:val="24"/>
          <w:szCs w:val="24"/>
          <w:lang w:val="en-US" w:eastAsia="zh-CN"/>
        </w:rPr>
        <w:t>69118991</w:t>
      </w:r>
    </w:p>
    <w:bookmarkEnd w:id="1"/>
    <w:bookmarkEnd w:id="7"/>
    <w:bookmarkEnd w:id="24"/>
    <w:bookmarkEnd w:id="25"/>
    <w:bookmarkEnd w:id="26"/>
    <w:bookmarkEnd w:id="27"/>
    <w:p>
      <w:pPr>
        <w:pStyle w:val="3"/>
        <w:rPr>
          <w:rFonts w:hint="eastAsia"/>
        </w:rPr>
      </w:pPr>
      <w:bookmarkStart w:id="28" w:name="EB09f8b8a101804fa3adefea1eb30d6328"/>
      <w:bookmarkEnd w:id="28"/>
      <w:bookmarkStart w:id="29" w:name="EBaa09c244d879465894e951c4c10af751"/>
      <w:bookmarkEnd w:id="29"/>
      <w:bookmarkStart w:id="30" w:name="EB6af8a7b5289d4810a0ba0cff137dab19"/>
      <w:bookmarkEnd w:id="30"/>
      <w:bookmarkStart w:id="31" w:name="EB063155e8d6344426aee03a4f47397c53"/>
      <w:bookmarkEnd w:id="31"/>
      <w:bookmarkStart w:id="32" w:name="EB091a5a1221cb462fae2bfd0521aec9fa"/>
      <w:bookmarkEnd w:id="32"/>
      <w:bookmarkStart w:id="33" w:name="EB1b15371fe2d94e7c9de825d858cac624"/>
      <w:bookmarkEnd w:id="33"/>
      <w:bookmarkStart w:id="34" w:name="EB135d7a59d8e2478294918c23312a8818"/>
      <w:bookmarkEnd w:id="34"/>
      <w:bookmarkStart w:id="35" w:name="EB24297e6e16d04360978829614c61efac"/>
      <w:bookmarkEnd w:id="35"/>
      <w:bookmarkStart w:id="36" w:name="EB88fadbdabb844ed78a847d7b68437fc1"/>
      <w:bookmarkEnd w:id="36"/>
      <w:bookmarkStart w:id="37" w:name="EBaf112599162247bd8977ef7845c1f253"/>
      <w:bookmarkEnd w:id="37"/>
      <w:bookmarkStart w:id="38" w:name="EB57f16493c423408cb7c445e3c538db52"/>
      <w:bookmarkEnd w:id="38"/>
      <w:bookmarkStart w:id="39" w:name="EB02fa338d19e54f51a355d5971c34840a"/>
      <w:bookmarkEnd w:id="39"/>
      <w:bookmarkStart w:id="40" w:name="EB87a2d0fb85274009aa29c4d4e85eec79"/>
      <w:bookmarkEnd w:id="40"/>
      <w:bookmarkStart w:id="41" w:name="EB9909b3cf37bf4f69adba092a6d27ec53"/>
      <w:bookmarkEnd w:id="41"/>
      <w:bookmarkStart w:id="42" w:name="EBa49c49b8ddd9457ca7bbdf13c8afaf2e"/>
      <w:bookmarkEnd w:id="42"/>
      <w:bookmarkStart w:id="43" w:name="EBa1a2b88e03cf4162ab14f49540a973cc"/>
      <w:bookmarkEnd w:id="43"/>
      <w:bookmarkStart w:id="44" w:name="EBb4d6254b417f4a2d988b80afac3902f8"/>
      <w:bookmarkEnd w:id="44"/>
      <w:bookmarkStart w:id="45" w:name="EB899d7ac7636e4046ba7f6393047452ee"/>
      <w:bookmarkEnd w:id="45"/>
      <w:bookmarkStart w:id="46" w:name="EBe9f720a5ec30491c87e9cf577fac47b0"/>
      <w:bookmarkEnd w:id="46"/>
      <w:bookmarkStart w:id="47" w:name="EBe5e2e6face7c4bfd9a3de58b43ccc05f"/>
      <w:bookmarkEnd w:id="47"/>
      <w:bookmarkStart w:id="48" w:name="EB4aeee58eeaf04edc829796e4f901a5bb"/>
      <w:bookmarkEnd w:id="48"/>
      <w:bookmarkStart w:id="49" w:name="EB7d7abf017c3e44e59f377471f0ac1316"/>
      <w:bookmarkEnd w:id="49"/>
      <w:bookmarkStart w:id="50" w:name="EB3a477982ff8d49d1bb91ab0d312394f7"/>
      <w:bookmarkEnd w:id="50"/>
      <w:bookmarkStart w:id="51" w:name="EBdf5e7b55ef0d4cb7ac69dbf067045384"/>
      <w:bookmarkEnd w:id="51"/>
      <w:bookmarkStart w:id="52" w:name="EBf428aa7446504027b7fb9bdb1584eaeb"/>
      <w:bookmarkEnd w:id="52"/>
      <w:bookmarkStart w:id="53" w:name="EBe3f39778ec294c178d56603cdad54f83"/>
      <w:bookmarkEnd w:id="53"/>
      <w:bookmarkStart w:id="54" w:name="EBddde651b8b6e4e63992824c564dccb8d"/>
      <w:bookmarkEnd w:id="54"/>
      <w:bookmarkStart w:id="55" w:name="EB7395bdf9f1e044409bb1e6f3a2450260"/>
      <w:bookmarkEnd w:id="55"/>
      <w:bookmarkStart w:id="56" w:name="EBee17e9f9096a43e195d4ca2ddfb7b0eb"/>
      <w:bookmarkEnd w:id="56"/>
      <w:bookmarkStart w:id="57" w:name="EBec76a66b1b604b73909c2cae23704b0c"/>
      <w:bookmarkEnd w:id="57"/>
      <w:bookmarkStart w:id="58" w:name="EB718ad651a699451d93b282d66d773502"/>
      <w:bookmarkEnd w:id="58"/>
      <w:bookmarkStart w:id="59" w:name="EB4845a6c38ab9494eaeef6a2627addfb0"/>
      <w:bookmarkEnd w:id="59"/>
      <w:bookmarkStart w:id="60" w:name="EBce24996c31424ff7b112e13db2ab3310"/>
      <w:bookmarkEnd w:id="60"/>
      <w:bookmarkStart w:id="61" w:name="EB364c90da294742c5b1d2bd7e362c94b3"/>
      <w:bookmarkEnd w:id="61"/>
      <w:bookmarkStart w:id="62" w:name="EB35735cdfa7574078af6eca9f44c8ce55"/>
      <w:bookmarkEnd w:id="62"/>
      <w:bookmarkStart w:id="63" w:name="EBeb827f45bcd540759e083effc2487f80"/>
      <w:bookmarkEnd w:id="63"/>
      <w:bookmarkStart w:id="64" w:name="EBe6e1b8d15e094ea6aacefb9c38df246b"/>
      <w:bookmarkEnd w:id="64"/>
      <w:bookmarkStart w:id="65" w:name="EB9a0889036a1847b1b2b61e3f13ecd0c3"/>
      <w:bookmarkEnd w:id="65"/>
      <w:bookmarkStart w:id="66" w:name="EB49843c96d9714e4a8918770754f6e61a"/>
      <w:bookmarkEnd w:id="66"/>
      <w:bookmarkStart w:id="67" w:name="EB9393b17387ac4cc8b079064827267f63"/>
      <w:bookmarkEnd w:id="67"/>
      <w:bookmarkStart w:id="68" w:name="EB2e874d4a87144fbfadfc2e361712581f"/>
      <w:bookmarkEnd w:id="68"/>
      <w:bookmarkStart w:id="69" w:name="EBe67756948dc440a5be55c927e3089572"/>
      <w:bookmarkEnd w:id="69"/>
      <w:bookmarkStart w:id="70" w:name="EBa0ea7278a94e40d2abc26ff5589a7488"/>
      <w:bookmarkEnd w:id="70"/>
      <w:bookmarkStart w:id="71" w:name="EBac2f56e14020424bad67ce11ad486adb"/>
      <w:bookmarkEnd w:id="71"/>
      <w:bookmarkStart w:id="72" w:name="EB6f0860c7efe94c24a6c5b598b41cd9d0"/>
      <w:bookmarkEnd w:id="72"/>
      <w:bookmarkStart w:id="73" w:name="EB8648cb8a36cf4ec9a27bedef3ee0a446"/>
      <w:bookmarkEnd w:id="73"/>
      <w:bookmarkStart w:id="74" w:name="EBc92b3d7ad87744238cc1ed7fdba95190"/>
      <w:bookmarkEnd w:id="74"/>
      <w:bookmarkStart w:id="75" w:name="EB873e1b9b08524d9886f8cbe7b07b95ad"/>
      <w:bookmarkEnd w:id="75"/>
      <w:bookmarkStart w:id="76" w:name="EB3261cc0c0a7d44268fe0062db8f999e3"/>
      <w:bookmarkEnd w:id="76"/>
      <w:bookmarkStart w:id="77" w:name="EBbaefbce59c1e4818ab1b101d667e397f"/>
      <w:bookmarkEnd w:id="77"/>
      <w:bookmarkStart w:id="78" w:name="EB373b7a0faa8f48538a916f4296b24848"/>
      <w:bookmarkEnd w:id="78"/>
      <w:bookmarkStart w:id="79" w:name="EB0a4c4e025a444d9595873ce5b72a1355"/>
      <w:bookmarkEnd w:id="79"/>
      <w:bookmarkStart w:id="80" w:name="EB1495b169e99549d99395f9cf5514b496"/>
      <w:bookmarkEnd w:id="80"/>
      <w:bookmarkStart w:id="81" w:name="EBccf3507b22684936852433a711cac587"/>
      <w:bookmarkEnd w:id="81"/>
      <w:bookmarkStart w:id="82" w:name="EB43319273e0964c2f9bf1249b25b751b9"/>
      <w:bookmarkEnd w:id="82"/>
      <w:bookmarkStart w:id="83" w:name="EB403bcf747d5a4a63ab237aad7b20f634"/>
      <w:bookmarkEnd w:id="83"/>
      <w:bookmarkStart w:id="84" w:name="EB12e6ea3920b344b098b91c15b1ede5a4"/>
      <w:bookmarkEnd w:id="84"/>
      <w:bookmarkStart w:id="85" w:name="EB17df18e83d1f43cc87d0acae3f7b4d97"/>
      <w:bookmarkEnd w:id="85"/>
      <w:bookmarkStart w:id="86" w:name="EB6ae26b02250a402e98a9381bd8e80b76"/>
      <w:bookmarkEnd w:id="86"/>
      <w:bookmarkStart w:id="87" w:name="EB7e2a2e4d203c423e97f4a943b858710d"/>
      <w:bookmarkEnd w:id="87"/>
      <w:bookmarkStart w:id="88" w:name="_Toc421916973"/>
      <w:bookmarkStart w:id="89" w:name="_Toc184635070"/>
      <w:r>
        <w:rPr>
          <w:sz w:val="48"/>
          <w:szCs w:val="48"/>
        </w:rPr>
        <w:br w:type="page"/>
      </w:r>
      <w:bookmarkStart w:id="90" w:name="_Toc12658"/>
      <w:bookmarkStart w:id="91" w:name="_Toc460660060"/>
      <w:r>
        <w:rPr>
          <w:rFonts w:hint="eastAsia"/>
        </w:rPr>
        <w:t>第二章  投标人须知</w:t>
      </w:r>
      <w:bookmarkEnd w:id="88"/>
      <w:bookmarkEnd w:id="90"/>
      <w:bookmarkEnd w:id="91"/>
    </w:p>
    <w:p>
      <w:pPr>
        <w:pStyle w:val="4"/>
        <w:rPr>
          <w:rFonts w:hint="eastAsia"/>
        </w:rPr>
      </w:pPr>
      <w:bookmarkStart w:id="92" w:name="_Toc460226719"/>
      <w:bookmarkStart w:id="93" w:name="_Toc460226988"/>
      <w:bookmarkStart w:id="94" w:name="_Toc421916974"/>
      <w:bookmarkStart w:id="95" w:name="_Toc460660061"/>
      <w:r>
        <w:rPr>
          <w:rFonts w:hint="eastAsia"/>
        </w:rPr>
        <w:t>投标人须知前附表</w:t>
      </w:r>
      <w:bookmarkEnd w:id="89"/>
      <w:bookmarkEnd w:id="92"/>
      <w:bookmarkEnd w:id="93"/>
      <w:bookmarkEnd w:id="94"/>
      <w:bookmarkEnd w:id="95"/>
    </w:p>
    <w:tbl>
      <w:tblPr>
        <w:tblStyle w:val="10"/>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7"/>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72" w:type="dxa"/>
            <w:noWrap w:val="0"/>
            <w:vAlign w:val="center"/>
          </w:tcPr>
          <w:p>
            <w:pPr>
              <w:adjustRightInd w:val="0"/>
              <w:snapToGrid w:val="0"/>
              <w:spacing w:line="360" w:lineRule="auto"/>
              <w:jc w:val="center"/>
              <w:rPr>
                <w:rFonts w:hint="eastAsia" w:ascii="宋体" w:hAnsi="宋体" w:eastAsia="宋体"/>
                <w:b/>
                <w:sz w:val="24"/>
                <w:szCs w:val="24"/>
                <w:lang w:eastAsia="zh-CN"/>
              </w:rPr>
            </w:pPr>
            <w:r>
              <w:rPr>
                <w:rFonts w:hint="eastAsia" w:ascii="宋体" w:hAnsi="宋体"/>
                <w:b/>
                <w:sz w:val="24"/>
                <w:szCs w:val="24"/>
                <w:lang w:eastAsia="zh-CN"/>
              </w:rPr>
              <w:t>序号</w:t>
            </w:r>
          </w:p>
        </w:tc>
        <w:tc>
          <w:tcPr>
            <w:tcW w:w="2287"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条 款 名 称</w:t>
            </w:r>
          </w:p>
        </w:tc>
        <w:tc>
          <w:tcPr>
            <w:tcW w:w="6688"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招标人</w:t>
            </w:r>
          </w:p>
        </w:tc>
        <w:tc>
          <w:tcPr>
            <w:tcW w:w="6688" w:type="dxa"/>
            <w:noWrap w:val="0"/>
            <w:vAlign w:val="center"/>
          </w:tcPr>
          <w:p>
            <w:pPr>
              <w:adjustRightInd w:val="0"/>
              <w:snapToGrid w:val="0"/>
              <w:spacing w:line="360" w:lineRule="auto"/>
              <w:ind w:firstLine="120" w:firstLineChars="50"/>
              <w:rPr>
                <w:rFonts w:hint="eastAsia" w:ascii="宋体" w:hAnsi="宋体"/>
                <w:sz w:val="24"/>
                <w:szCs w:val="24"/>
              </w:rPr>
            </w:pPr>
            <w:bookmarkStart w:id="96" w:name="EB91b48977007c480f8a1c6dba4da81681"/>
            <w:bookmarkEnd w:id="96"/>
            <w:r>
              <w:rPr>
                <w:rFonts w:hint="eastAsia"/>
                <w:kern w:val="0"/>
                <w:sz w:val="24"/>
                <w:lang w:eastAsia="zh-CN"/>
              </w:rPr>
              <w:t>合肥庐阳城市更新投资集团有限公司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项目名称</w:t>
            </w:r>
          </w:p>
        </w:tc>
        <w:tc>
          <w:tcPr>
            <w:tcW w:w="6688" w:type="dxa"/>
            <w:noWrap w:val="0"/>
            <w:vAlign w:val="center"/>
          </w:tcPr>
          <w:p>
            <w:pPr>
              <w:adjustRightInd w:val="0"/>
              <w:snapToGrid w:val="0"/>
              <w:spacing w:line="360" w:lineRule="auto"/>
              <w:ind w:firstLine="120" w:firstLineChars="50"/>
              <w:jc w:val="left"/>
              <w:rPr>
                <w:rFonts w:hint="eastAsia" w:ascii="宋体" w:hAnsi="宋体" w:eastAsia="宋体"/>
                <w:sz w:val="24"/>
                <w:szCs w:val="24"/>
                <w:lang w:eastAsia="zh-CN"/>
              </w:rPr>
            </w:pPr>
            <w:r>
              <w:rPr>
                <w:rFonts w:hint="eastAsia" w:ascii="宋体" w:hAnsi="宋体"/>
                <w:sz w:val="24"/>
                <w:szCs w:val="24"/>
                <w:lang w:eastAsia="zh-CN"/>
              </w:rPr>
              <w:t>城隍庙2019年国庆节花卉设计布展采购项目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地点</w:t>
            </w:r>
          </w:p>
        </w:tc>
        <w:tc>
          <w:tcPr>
            <w:tcW w:w="6688" w:type="dxa"/>
            <w:noWrap w:val="0"/>
            <w:vAlign w:val="center"/>
          </w:tcPr>
          <w:p>
            <w:pPr>
              <w:adjustRightInd w:val="0"/>
              <w:snapToGrid w:val="0"/>
              <w:spacing w:line="360" w:lineRule="auto"/>
              <w:ind w:firstLine="120" w:firstLineChars="50"/>
              <w:jc w:val="left"/>
              <w:rPr>
                <w:rFonts w:hint="default" w:ascii="宋体" w:hAnsi="宋体" w:eastAsia="宋体"/>
                <w:sz w:val="24"/>
                <w:szCs w:val="24"/>
                <w:lang w:val="en-US" w:eastAsia="zh-CN"/>
              </w:rPr>
            </w:pPr>
            <w:r>
              <w:rPr>
                <w:rFonts w:hint="eastAsia" w:ascii="宋体" w:hAnsi="宋体"/>
                <w:sz w:val="24"/>
                <w:szCs w:val="24"/>
                <w:lang w:val="en-US" w:eastAsia="zh-CN"/>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资金来源</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rPr>
            </w:pPr>
            <w:r>
              <w:rPr>
                <w:rFonts w:hint="eastAsia" w:ascii="宋体" w:hAnsi="宋体"/>
                <w:sz w:val="24"/>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资金落实情况</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rPr>
            </w:pPr>
            <w:bookmarkStart w:id="97" w:name="EB379ebe3d2af6492b9c7e6610a31a71f1"/>
            <w:r>
              <w:rPr>
                <w:rFonts w:hint="eastAsia" w:ascii="宋体" w:hAnsi="宋体"/>
                <w:sz w:val="24"/>
                <w:szCs w:val="24"/>
              </w:rPr>
              <w:t>已落实。</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招标范围</w:t>
            </w:r>
          </w:p>
        </w:tc>
        <w:tc>
          <w:tcPr>
            <w:tcW w:w="6688" w:type="dxa"/>
            <w:noWrap w:val="0"/>
            <w:vAlign w:val="center"/>
          </w:tcPr>
          <w:p>
            <w:pPr>
              <w:adjustRightInd w:val="0"/>
              <w:snapToGrid w:val="0"/>
              <w:spacing w:line="360" w:lineRule="auto"/>
              <w:ind w:firstLine="120" w:firstLineChars="50"/>
              <w:jc w:val="left"/>
              <w:rPr>
                <w:rFonts w:hint="eastAsia" w:ascii="宋体" w:hAnsi="宋体" w:eastAsia="宋体"/>
                <w:sz w:val="24"/>
                <w:szCs w:val="24"/>
                <w:lang w:val="en-US" w:eastAsia="zh-CN"/>
              </w:rPr>
            </w:pPr>
            <w:r>
              <w:rPr>
                <w:rFonts w:hint="eastAsia" w:ascii="宋体" w:hAnsi="宋体"/>
                <w:sz w:val="24"/>
                <w:szCs w:val="24"/>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标段划分</w:t>
            </w:r>
          </w:p>
        </w:tc>
        <w:tc>
          <w:tcPr>
            <w:tcW w:w="6688"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宋体" w:hAnsi="宋体"/>
                <w:sz w:val="24"/>
                <w:szCs w:val="24"/>
              </w:rPr>
              <w:sym w:font="Wingdings 2" w:char="0052"/>
            </w:r>
            <w:r>
              <w:rPr>
                <w:rFonts w:hint="eastAsia" w:ascii="宋体" w:hAnsi="宋体"/>
                <w:sz w:val="24"/>
                <w:szCs w:val="24"/>
                <w:lang w:val="en-US" w:eastAsia="zh-CN"/>
              </w:rPr>
              <w:t xml:space="preserve">不分标段     </w:t>
            </w:r>
            <w:r>
              <w:rPr>
                <w:rFonts w:hint="eastAsia" w:ascii="宋体" w:hAnsi="宋体"/>
                <w:sz w:val="24"/>
                <w:szCs w:val="24"/>
                <w:lang w:val="en-US" w:eastAsia="zh-CN"/>
              </w:rPr>
              <w:sym w:font="Wingdings 2" w:char="00A3"/>
            </w:r>
            <w:r>
              <w:rPr>
                <w:rFonts w:hint="eastAsia" w:ascii="宋体" w:hAnsi="宋体"/>
                <w:sz w:val="24"/>
                <w:szCs w:val="24"/>
                <w:lang w:val="en-US" w:eastAsia="zh-CN"/>
              </w:rPr>
              <w:t>分为</w:t>
            </w:r>
            <w:r>
              <w:rPr>
                <w:rFonts w:hint="eastAsia" w:ascii="宋体" w:hAnsi="宋体"/>
                <w:sz w:val="24"/>
                <w:szCs w:val="24"/>
                <w:u w:val="single"/>
                <w:lang w:val="en-US" w:eastAsia="zh-CN"/>
              </w:rPr>
              <w:t xml:space="preserve">   </w:t>
            </w:r>
            <w:r>
              <w:rPr>
                <w:rFonts w:hint="eastAsia" w:ascii="宋体" w:hAnsi="宋体"/>
                <w:sz w:val="24"/>
                <w:szCs w:val="24"/>
                <w:lang w:val="en-US" w:eastAsia="zh-CN"/>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8</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是否接受联合体投标</w:t>
            </w:r>
          </w:p>
        </w:tc>
        <w:tc>
          <w:tcPr>
            <w:tcW w:w="6688" w:type="dxa"/>
            <w:noWrap w:val="0"/>
            <w:vAlign w:val="center"/>
          </w:tcPr>
          <w:p>
            <w:pPr>
              <w:adjustRightInd w:val="0"/>
              <w:snapToGrid w:val="0"/>
              <w:spacing w:line="360" w:lineRule="auto"/>
              <w:rPr>
                <w:rFonts w:hint="eastAsia" w:ascii="宋体" w:hAnsi="宋体"/>
                <w:sz w:val="24"/>
                <w:szCs w:val="24"/>
              </w:rPr>
            </w:pPr>
            <w:bookmarkStart w:id="98" w:name="EB80124145bc024e48b11c0f97e76a4ba9"/>
            <w:r>
              <w:rPr>
                <w:rFonts w:hint="eastAsia" w:ascii="宋体" w:hAnsi="宋体"/>
                <w:sz w:val="24"/>
                <w:szCs w:val="24"/>
              </w:rPr>
              <w:t>□接受</w:t>
            </w:r>
          </w:p>
          <w:p>
            <w:pPr>
              <w:adjustRightInd w:val="0"/>
              <w:snapToGrid w:val="0"/>
              <w:spacing w:line="360" w:lineRule="auto"/>
              <w:rPr>
                <w:rFonts w:hint="eastAsia" w:ascii="宋体" w:hAnsi="宋体"/>
                <w:sz w:val="24"/>
                <w:szCs w:val="24"/>
              </w:rPr>
            </w:pPr>
            <w:r>
              <w:rPr>
                <w:rFonts w:hint="eastAsia" w:ascii="MS Mincho" w:hAnsi="MS Mincho" w:eastAsia="MS Mincho" w:cs="MS Mincho"/>
                <w:sz w:val="24"/>
                <w:szCs w:val="24"/>
              </w:rPr>
              <w:t>☑</w:t>
            </w:r>
            <w:r>
              <w:rPr>
                <w:rFonts w:hint="eastAsia" w:ascii="宋体" w:hAnsi="宋体"/>
                <w:sz w:val="24"/>
                <w:szCs w:val="24"/>
              </w:rPr>
              <w:t xml:space="preserve">不接受 </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9</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投标有效期</w:t>
            </w:r>
          </w:p>
        </w:tc>
        <w:tc>
          <w:tcPr>
            <w:tcW w:w="6688" w:type="dxa"/>
            <w:noWrap w:val="0"/>
            <w:vAlign w:val="center"/>
          </w:tcPr>
          <w:p>
            <w:pPr>
              <w:adjustRightInd w:val="0"/>
              <w:snapToGrid w:val="0"/>
              <w:spacing w:line="360" w:lineRule="auto"/>
              <w:jc w:val="left"/>
              <w:rPr>
                <w:rFonts w:hint="eastAsia" w:ascii="宋体" w:hAnsi="宋体"/>
                <w:sz w:val="24"/>
                <w:szCs w:val="24"/>
              </w:rPr>
            </w:pPr>
            <w:bookmarkStart w:id="99" w:name="EB0342e0f0ef07460f85112fbd09f7b732"/>
            <w:r>
              <w:rPr>
                <w:rFonts w:hint="eastAsia" w:ascii="宋体" w:hAnsi="宋体"/>
                <w:sz w:val="24"/>
                <w:szCs w:val="24"/>
              </w:rPr>
              <w:t>120天</w:t>
            </w:r>
            <w:bookmarkEnd w:id="99"/>
            <w:r>
              <w:rPr>
                <w:rFonts w:hint="eastAsia" w:ascii="宋体" w:hAnsi="宋体"/>
                <w:sz w:val="24"/>
                <w:szCs w:val="24"/>
              </w:rPr>
              <w:t xml:space="preserve"> 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投标保证金</w:t>
            </w:r>
          </w:p>
        </w:tc>
        <w:tc>
          <w:tcPr>
            <w:tcW w:w="6688" w:type="dxa"/>
            <w:noWrap w:val="0"/>
            <w:vAlign w:val="center"/>
          </w:tcPr>
          <w:p>
            <w:pPr>
              <w:adjustRightInd w:val="0"/>
              <w:snapToGrid w:val="0"/>
              <w:spacing w:line="360" w:lineRule="auto"/>
              <w:rPr>
                <w:rFonts w:hint="eastAsia" w:ascii="宋体" w:hAnsi="宋体" w:eastAsia="宋体"/>
                <w:sz w:val="24"/>
                <w:szCs w:val="24"/>
                <w:lang w:eastAsia="zh-CN"/>
              </w:rPr>
            </w:pPr>
            <w:r>
              <w:rPr>
                <w:rFonts w:hint="eastAsia" w:ascii="宋体" w:hAnsi="宋体"/>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投标文件份数</w:t>
            </w:r>
          </w:p>
        </w:tc>
        <w:tc>
          <w:tcPr>
            <w:tcW w:w="6688" w:type="dxa"/>
            <w:noWrap w:val="0"/>
            <w:vAlign w:val="center"/>
          </w:tcPr>
          <w:p>
            <w:pPr>
              <w:adjustRightInd w:val="0"/>
              <w:snapToGrid w:val="0"/>
              <w:spacing w:line="360" w:lineRule="auto"/>
              <w:rPr>
                <w:rFonts w:hint="eastAsia" w:ascii="宋体" w:hAnsi="宋体" w:eastAsia="宋体"/>
                <w:sz w:val="24"/>
                <w:szCs w:val="24"/>
                <w:lang w:eastAsia="zh-CN"/>
              </w:rPr>
            </w:pPr>
            <w:r>
              <w:rPr>
                <w:rFonts w:hint="eastAsia" w:ascii="宋体" w:hAnsi="宋体"/>
                <w:sz w:val="24"/>
                <w:szCs w:val="24"/>
                <w:lang w:eastAsia="zh-CN"/>
              </w:rPr>
              <w:t>一正二副（</w:t>
            </w:r>
            <w:r>
              <w:rPr>
                <w:rFonts w:hint="eastAsia" w:ascii="Times New Roman" w:hAnsi="宋体"/>
                <w:sz w:val="24"/>
                <w:szCs w:val="24"/>
              </w:rPr>
              <w:t>副本可以是正本的扫描件或复印件</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投标文件</w:t>
            </w:r>
            <w:r>
              <w:rPr>
                <w:rFonts w:hint="eastAsia" w:ascii="Times New Roman"/>
                <w:sz w:val="24"/>
                <w:szCs w:val="24"/>
              </w:rPr>
              <w:t>要求</w:t>
            </w:r>
          </w:p>
        </w:tc>
        <w:tc>
          <w:tcPr>
            <w:tcW w:w="6688" w:type="dxa"/>
            <w:noWrap w:val="0"/>
            <w:vAlign w:val="center"/>
          </w:tcPr>
          <w:p>
            <w:pPr>
              <w:numPr>
                <w:ilvl w:val="0"/>
                <w:numId w:val="1"/>
              </w:numPr>
              <w:spacing w:line="500" w:lineRule="exact"/>
              <w:rPr>
                <w:rFonts w:hint="eastAsia" w:ascii="Times New Roman" w:hAnsi="Times New Roman"/>
                <w:sz w:val="24"/>
                <w:szCs w:val="24"/>
              </w:rPr>
            </w:pPr>
            <w:r>
              <w:rPr>
                <w:rFonts w:hint="eastAsia" w:ascii="Times New Roman" w:hAnsi="Times New Roman"/>
                <w:sz w:val="24"/>
                <w:szCs w:val="24"/>
                <w:lang w:eastAsia="zh-CN"/>
              </w:rPr>
              <w:t>密封要求：</w:t>
            </w:r>
            <w:r>
              <w:rPr>
                <w:rFonts w:hint="eastAsia" w:ascii="Times New Roman" w:hAnsi="Times New Roman"/>
                <w:sz w:val="24"/>
                <w:szCs w:val="24"/>
              </w:rPr>
              <w:t>投标人应将投标书的正本和所有副本</w:t>
            </w:r>
            <w:r>
              <w:rPr>
                <w:rFonts w:hint="eastAsia" w:ascii="Times New Roman" w:hAnsi="Times New Roman"/>
                <w:sz w:val="24"/>
                <w:szCs w:val="24"/>
                <w:lang w:eastAsia="zh-CN"/>
              </w:rPr>
              <w:t>分别</w:t>
            </w:r>
            <w:r>
              <w:rPr>
                <w:rFonts w:hint="eastAsia" w:ascii="Times New Roman" w:hAnsi="Times New Roman"/>
                <w:sz w:val="24"/>
                <w:szCs w:val="24"/>
              </w:rPr>
              <w:t>封装在</w:t>
            </w:r>
            <w:r>
              <w:rPr>
                <w:rFonts w:hint="eastAsia" w:ascii="Times New Roman" w:hAnsi="Times New Roman"/>
                <w:sz w:val="24"/>
                <w:szCs w:val="24"/>
                <w:lang w:eastAsia="zh-CN"/>
              </w:rPr>
              <w:t>两</w:t>
            </w:r>
            <w:r>
              <w:rPr>
                <w:rFonts w:hint="eastAsia" w:ascii="Times New Roman" w:hAnsi="Times New Roman"/>
                <w:sz w:val="24"/>
                <w:szCs w:val="24"/>
              </w:rPr>
              <w:t>个密封袋中，且在投标书封面上标明“正本”或“副本”的字样。密封袋应注明项目名称。密封袋封口处加盖投标人</w:t>
            </w:r>
            <w:r>
              <w:rPr>
                <w:rFonts w:hint="eastAsia" w:ascii="Times New Roman" w:hAnsi="Times New Roman"/>
                <w:sz w:val="24"/>
                <w:szCs w:val="24"/>
                <w:lang w:eastAsia="zh-CN"/>
              </w:rPr>
              <w:t>公章</w:t>
            </w:r>
            <w:r>
              <w:rPr>
                <w:rFonts w:hint="eastAsia" w:ascii="Times New Roman" w:hAnsi="Times New Roman"/>
                <w:sz w:val="24"/>
                <w:szCs w:val="24"/>
              </w:rPr>
              <w:t>。</w:t>
            </w:r>
          </w:p>
          <w:p>
            <w:pPr>
              <w:spacing w:line="500" w:lineRule="exact"/>
              <w:rPr>
                <w:rFonts w:hint="eastAsia" w:ascii="宋体" w:hAnsi="宋体"/>
                <w:sz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）投标文件要求：符合招标文件要求，并逐页加盖公章确认。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履约保证金（履约担保）</w:t>
            </w:r>
          </w:p>
        </w:tc>
        <w:tc>
          <w:tcPr>
            <w:tcW w:w="6688"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宋体" w:hAnsi="宋体" w:eastAsia="宋体"/>
                <w:sz w:val="24"/>
                <w:szCs w:val="24"/>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14</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计价方式</w:t>
            </w:r>
          </w:p>
        </w:tc>
        <w:tc>
          <w:tcPr>
            <w:tcW w:w="6688" w:type="dxa"/>
            <w:noWrap w:val="0"/>
            <w:vAlign w:val="center"/>
          </w:tcPr>
          <w:p>
            <w:pPr>
              <w:adjustRightInd w:val="0"/>
              <w:snapToGrid w:val="0"/>
              <w:spacing w:line="360" w:lineRule="auto"/>
              <w:jc w:val="left"/>
              <w:rPr>
                <w:rFonts w:hint="eastAsia" w:ascii="宋体" w:hAnsi="宋体"/>
                <w:sz w:val="24"/>
                <w:szCs w:val="24"/>
                <w:lang w:val="en-US" w:eastAsia="zh-CN"/>
              </w:rPr>
            </w:pPr>
            <w:r>
              <w:rPr>
                <w:rFonts w:hint="eastAsia" w:ascii="MS Mincho" w:hAnsi="MS Mincho" w:eastAsia="宋体" w:cs="MS Mincho"/>
                <w:sz w:val="24"/>
                <w:szCs w:val="24"/>
                <w:lang w:eastAsia="zh-CN"/>
              </w:rPr>
              <w:t>□</w:t>
            </w:r>
            <w:r>
              <w:rPr>
                <w:rFonts w:hint="eastAsia" w:ascii="宋体" w:hAnsi="宋体" w:cs="宋体"/>
                <w:sz w:val="24"/>
                <w:szCs w:val="24"/>
              </w:rPr>
              <w:t>工程量清单综合单价报价法</w:t>
            </w:r>
            <w:r>
              <w:rPr>
                <w:rFonts w:hint="eastAsia" w:ascii="宋体" w:hAnsi="宋体"/>
                <w:sz w:val="24"/>
                <w:szCs w:val="24"/>
              </w:rPr>
              <w:t xml:space="preserve"> </w:t>
            </w:r>
            <w:r>
              <w:rPr>
                <w:rFonts w:hint="eastAsia" w:ascii="宋体" w:hAnsi="宋体"/>
                <w:sz w:val="24"/>
                <w:szCs w:val="24"/>
              </w:rPr>
              <w:sym w:font="Wingdings 2" w:char="00A3"/>
            </w:r>
            <w:r>
              <w:rPr>
                <w:rFonts w:hint="eastAsia" w:ascii="宋体" w:hAnsi="宋体"/>
                <w:sz w:val="24"/>
                <w:szCs w:val="24"/>
              </w:rPr>
              <w:t xml:space="preserve">全费用综合单价 </w:t>
            </w:r>
            <w:r>
              <w:rPr>
                <w:rFonts w:hint="eastAsia" w:ascii="宋体" w:hAnsi="宋体"/>
                <w:sz w:val="24"/>
                <w:szCs w:val="24"/>
              </w:rPr>
              <w:sym w:font="Wingdings 2" w:char="0052"/>
            </w:r>
            <w:r>
              <w:rPr>
                <w:rFonts w:hint="eastAsia" w:ascii="宋体" w:hAnsi="宋体"/>
                <w:sz w:val="24"/>
                <w:szCs w:val="24"/>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本项目采用的评标办法</w:t>
            </w:r>
          </w:p>
        </w:tc>
        <w:tc>
          <w:tcPr>
            <w:tcW w:w="6688" w:type="dxa"/>
            <w:noWrap w:val="0"/>
            <w:vAlign w:val="center"/>
          </w:tcPr>
          <w:p>
            <w:pPr>
              <w:adjustRightInd w:val="0"/>
              <w:snapToGrid w:val="0"/>
              <w:spacing w:line="360" w:lineRule="auto"/>
              <w:jc w:val="left"/>
              <w:rPr>
                <w:rFonts w:hint="eastAsia" w:ascii="MS Mincho" w:hAnsi="MS Mincho" w:eastAsia="MS Mincho" w:cs="MS Mincho"/>
                <w:sz w:val="24"/>
                <w:szCs w:val="24"/>
              </w:rPr>
            </w:pPr>
            <w:r>
              <w:rPr>
                <w:rFonts w:hint="eastAsia" w:ascii="宋体" w:hAnsi="宋体"/>
                <w:sz w:val="24"/>
                <w:szCs w:val="24"/>
              </w:rPr>
              <w:sym w:font="Wingdings 2" w:char="00A3"/>
            </w:r>
            <w:r>
              <w:rPr>
                <w:rFonts w:hint="eastAsia" w:ascii="宋体" w:hAnsi="宋体"/>
                <w:sz w:val="24"/>
                <w:szCs w:val="24"/>
                <w:lang w:eastAsia="zh-CN"/>
              </w:rPr>
              <w:t>综合评分法</w:t>
            </w:r>
            <w:r>
              <w:rPr>
                <w:rFonts w:hint="eastAsia" w:ascii="宋体" w:hAnsi="宋体"/>
                <w:sz w:val="24"/>
                <w:szCs w:val="24"/>
                <w:lang w:val="en-US" w:eastAsia="zh-CN"/>
              </w:rPr>
              <w:t xml:space="preserve">     </w:t>
            </w:r>
            <w:r>
              <w:rPr>
                <w:rFonts w:hint="eastAsia" w:ascii="宋体" w:hAnsi="宋体"/>
                <w:sz w:val="24"/>
                <w:szCs w:val="24"/>
              </w:rPr>
              <w:sym w:font="Wingdings 2" w:char="0052"/>
            </w:r>
            <w:r>
              <w:rPr>
                <w:rFonts w:hint="eastAsia" w:ascii="宋体" w:hAnsi="宋体"/>
                <w:sz w:val="24"/>
                <w:szCs w:val="24"/>
                <w:lang w:eastAsia="zh-CN"/>
              </w:rPr>
              <w:t>有效最低价</w:t>
            </w:r>
            <w:r>
              <w:rPr>
                <w:rFonts w:hint="eastAsia" w:ascii="宋体" w:hAnsi="宋体"/>
                <w:sz w:val="24"/>
                <w:szCs w:val="24"/>
              </w:rPr>
              <w:t>评审法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72" w:type="dxa"/>
            <w:noWrap w:val="0"/>
            <w:vAlign w:val="center"/>
          </w:tcPr>
          <w:p>
            <w:pPr>
              <w:adjustRightInd w:val="0"/>
              <w:snapToGrid w:val="0"/>
              <w:spacing w:line="360" w:lineRule="auto"/>
              <w:jc w:val="center"/>
              <w:rPr>
                <w:rFonts w:hint="default" w:ascii="宋体" w:hAnsi="宋体"/>
                <w:sz w:val="24"/>
                <w:szCs w:val="24"/>
                <w:lang w:val="en-US" w:eastAsia="zh-CN"/>
              </w:rPr>
            </w:pPr>
            <w:r>
              <w:rPr>
                <w:rFonts w:hint="eastAsia" w:ascii="宋体" w:hAnsi="宋体"/>
                <w:sz w:val="24"/>
                <w:szCs w:val="24"/>
                <w:lang w:val="en-US" w:eastAsia="zh-CN"/>
              </w:rPr>
              <w:t>16</w:t>
            </w:r>
          </w:p>
        </w:tc>
        <w:tc>
          <w:tcPr>
            <w:tcW w:w="2287" w:type="dxa"/>
            <w:noWrap w:val="0"/>
            <w:vAlign w:val="center"/>
          </w:tcPr>
          <w:p>
            <w:pPr>
              <w:adjustRightInd w:val="0"/>
              <w:snapToGrid w:val="0"/>
              <w:spacing w:line="360" w:lineRule="auto"/>
              <w:jc w:val="center"/>
              <w:rPr>
                <w:rFonts w:hint="default" w:ascii="宋体" w:hAnsi="宋体" w:eastAsiaTheme="minorEastAsia"/>
                <w:sz w:val="24"/>
                <w:szCs w:val="24"/>
                <w:lang w:val="en-US" w:eastAsia="zh-CN"/>
              </w:rPr>
            </w:pPr>
            <w:r>
              <w:rPr>
                <w:rFonts w:hint="eastAsia" w:ascii="宋体" w:hAnsi="宋体"/>
                <w:sz w:val="24"/>
                <w:szCs w:val="24"/>
                <w:lang w:val="en-US" w:eastAsia="zh-CN"/>
              </w:rPr>
              <w:t>付款方式</w:t>
            </w:r>
          </w:p>
        </w:tc>
        <w:tc>
          <w:tcPr>
            <w:tcW w:w="6688" w:type="dxa"/>
            <w:noWrap w:val="0"/>
            <w:vAlign w:val="center"/>
          </w:tcPr>
          <w:p>
            <w:pPr>
              <w:keepNext w:val="0"/>
              <w:keepLines w:val="0"/>
              <w:widowControl/>
              <w:suppressLineNumbers w:val="0"/>
              <w:jc w:val="left"/>
              <w:rPr>
                <w:rFonts w:hint="eastAsia" w:ascii="宋体" w:hAnsi="宋体" w:eastAsiaTheme="minorEastAsia"/>
                <w:sz w:val="24"/>
                <w:szCs w:val="24"/>
                <w:lang w:val="en-US" w:eastAsia="zh-CN"/>
              </w:rPr>
            </w:pPr>
            <w:r>
              <w:rPr>
                <w:rFonts w:hint="eastAsia" w:ascii="宋体" w:hAnsi="宋体" w:eastAsia="宋体" w:cs="宋体"/>
                <w:color w:val="000000"/>
                <w:kern w:val="0"/>
                <w:sz w:val="24"/>
                <w:szCs w:val="24"/>
                <w:lang w:val="en-US" w:eastAsia="zh-CN" w:bidi="ar"/>
              </w:rPr>
              <w:t>布展结束，按合同价一次性支付。</w:t>
            </w:r>
          </w:p>
        </w:tc>
      </w:tr>
    </w:tbl>
    <w:p>
      <w:pPr>
        <w:autoSpaceDE w:val="0"/>
        <w:autoSpaceDN w:val="0"/>
        <w:adjustRightInd w:val="0"/>
        <w:snapToGrid w:val="0"/>
        <w:spacing w:line="440" w:lineRule="exact"/>
        <w:rPr>
          <w:rFonts w:hint="eastAsia" w:ascii="宋体" w:hAnsi="宋体"/>
          <w:sz w:val="20"/>
          <w:szCs w:val="21"/>
        </w:rPr>
      </w:pPr>
      <w:r>
        <w:rPr>
          <w:rFonts w:hint="eastAsia" w:ascii="宋体" w:hAnsi="宋体"/>
          <w:sz w:val="20"/>
          <w:szCs w:val="21"/>
        </w:rPr>
        <w:br w:type="page"/>
      </w:r>
    </w:p>
    <w:p>
      <w:pPr>
        <w:pStyle w:val="3"/>
        <w:jc w:val="both"/>
        <w:rPr>
          <w:rFonts w:hint="eastAsia"/>
          <w:bCs/>
          <w:sz w:val="21"/>
          <w:szCs w:val="21"/>
        </w:rPr>
      </w:pPr>
      <w:bookmarkStart w:id="100" w:name="_Toc460660126"/>
      <w:bookmarkStart w:id="101" w:name="_Toc12441"/>
      <w:bookmarkStart w:id="102" w:name="_Toc421916987"/>
      <w:bookmarkStart w:id="103" w:name="_Toc460227053"/>
      <w:bookmarkStart w:id="104" w:name="_Toc421916949"/>
      <w:bookmarkStart w:id="105" w:name="_Toc390411608"/>
      <w:r>
        <w:rPr>
          <w:rFonts w:hint="eastAsia"/>
          <w:sz w:val="36"/>
          <w:szCs w:val="36"/>
          <w:highlight w:val="none"/>
        </w:rPr>
        <w:t>第三章 评标办法</w:t>
      </w:r>
      <w:bookmarkEnd w:id="100"/>
      <w:bookmarkEnd w:id="101"/>
    </w:p>
    <w:p>
      <w:pPr>
        <w:keepNext w:val="0"/>
        <w:keepLines w:val="0"/>
        <w:pageBreakBefore w:val="0"/>
        <w:widowControl w:val="0"/>
        <w:tabs>
          <w:tab w:val="left" w:pos="360"/>
          <w:tab w:val="left" w:pos="540"/>
          <w:tab w:val="left" w:pos="3600"/>
          <w:tab w:val="left" w:pos="3780"/>
          <w:tab w:val="left" w:pos="8460"/>
          <w:tab w:val="left" w:pos="9180"/>
        </w:tabs>
        <w:kinsoku/>
        <w:wordWrap/>
        <w:overflowPunct/>
        <w:topLinePunct w:val="0"/>
        <w:autoSpaceDE/>
        <w:autoSpaceDN/>
        <w:bidi w:val="0"/>
        <w:adjustRightInd w:val="0"/>
        <w:snapToGrid w:val="0"/>
        <w:spacing w:line="360" w:lineRule="auto"/>
        <w:ind w:right="-21" w:rightChars="-10" w:firstLine="482" w:firstLineChars="200"/>
        <w:jc w:val="center"/>
        <w:textAlignment w:val="auto"/>
        <w:rPr>
          <w:rFonts w:ascii="宋体" w:hAnsi="宋体"/>
          <w:b/>
          <w:sz w:val="24"/>
        </w:rPr>
      </w:pPr>
      <w:r>
        <w:rPr>
          <w:rFonts w:hint="eastAsia" w:ascii="宋体" w:hAnsi="宋体"/>
          <w:b/>
          <w:sz w:val="24"/>
        </w:rPr>
        <w:t>一</w:t>
      </w:r>
      <w:r>
        <w:rPr>
          <w:rFonts w:hint="eastAsia" w:ascii="宋体" w:hAnsi="宋体"/>
          <w:b/>
          <w:sz w:val="24"/>
          <w:lang w:eastAsia="zh-CN"/>
        </w:rPr>
        <w:t>、</w:t>
      </w:r>
      <w:r>
        <w:rPr>
          <w:rFonts w:hint="eastAsia" w:ascii="宋体" w:hAnsi="宋体"/>
          <w:b/>
          <w:sz w:val="24"/>
        </w:rPr>
        <w:t xml:space="preserve"> 总  则</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ascii="宋体" w:hAnsi="宋体"/>
          <w:bCs/>
          <w:sz w:val="24"/>
        </w:rPr>
      </w:pPr>
      <w:r>
        <w:rPr>
          <w:rFonts w:hint="eastAsia" w:ascii="宋体" w:hAnsi="宋体"/>
          <w:bCs/>
          <w:sz w:val="24"/>
          <w:lang w:val="en-US" w:eastAsia="zh-CN"/>
        </w:rPr>
        <w:t>1、</w:t>
      </w:r>
      <w:r>
        <w:rPr>
          <w:rFonts w:hint="eastAsia" w:ascii="宋体" w:hAnsi="宋体"/>
          <w:bCs/>
          <w:sz w:val="24"/>
        </w:rPr>
        <w:t>为了做好城隍庙2019年国庆节花卉设计布展采购项目（项目编号：2019LYCT0</w:t>
      </w:r>
      <w:r>
        <w:rPr>
          <w:rFonts w:hint="eastAsia" w:ascii="宋体" w:hAnsi="宋体"/>
          <w:bCs/>
          <w:sz w:val="24"/>
          <w:lang w:val="en-US" w:eastAsia="zh-CN"/>
        </w:rPr>
        <w:t>21</w:t>
      </w:r>
      <w:r>
        <w:rPr>
          <w:rFonts w:hint="eastAsia" w:ascii="宋体" w:hAnsi="宋体"/>
          <w:bCs/>
          <w:sz w:val="24"/>
        </w:rPr>
        <w:t>N）的招标评标工作，保证项目评审工作的正常有序进行，维护采购人、投标供应商的合法权益，依据政府采购法律法规，本着公开、公平、公正的原则，制定本评标办法。</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ascii="宋体" w:hAnsi="宋体"/>
          <w:bCs/>
          <w:sz w:val="24"/>
        </w:rPr>
      </w:pPr>
      <w:r>
        <w:rPr>
          <w:rFonts w:hint="eastAsia" w:ascii="宋体" w:hAnsi="宋体"/>
          <w:bCs/>
          <w:sz w:val="24"/>
          <w:lang w:val="en-US" w:eastAsia="zh-CN"/>
        </w:rPr>
        <w:t>2、</w:t>
      </w:r>
      <w:r>
        <w:rPr>
          <w:rFonts w:hint="eastAsia" w:ascii="宋体" w:hAnsi="宋体"/>
          <w:bCs/>
          <w:sz w:val="24"/>
        </w:rPr>
        <w:t>本次项目评标办法采用</w:t>
      </w:r>
      <w:r>
        <w:rPr>
          <w:rFonts w:hint="eastAsia" w:ascii="宋体" w:hAnsi="宋体"/>
          <w:b/>
          <w:bCs/>
          <w:sz w:val="24"/>
          <w:u w:val="single"/>
        </w:rPr>
        <w:t>综合评分法</w:t>
      </w:r>
      <w:r>
        <w:rPr>
          <w:rFonts w:hint="eastAsia" w:ascii="宋体" w:hAnsi="宋体"/>
          <w:bCs/>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ascii="宋体" w:hAnsi="宋体"/>
          <w:bCs/>
          <w:sz w:val="24"/>
        </w:rPr>
      </w:pPr>
      <w:r>
        <w:rPr>
          <w:rFonts w:hint="eastAsia" w:ascii="宋体" w:hAnsi="宋体"/>
          <w:bCs/>
          <w:sz w:val="24"/>
          <w:lang w:val="en-US" w:eastAsia="zh-CN"/>
        </w:rPr>
        <w:t>3、</w:t>
      </w:r>
      <w:r>
        <w:rPr>
          <w:rFonts w:hint="eastAsia" w:ascii="宋体" w:hAnsi="宋体"/>
          <w:bCs/>
          <w:sz w:val="24"/>
        </w:rPr>
        <w:t>本项目将依法组建不少于</w:t>
      </w:r>
      <w:r>
        <w:rPr>
          <w:rFonts w:hint="eastAsia" w:ascii="宋体" w:hAnsi="宋体"/>
          <w:b/>
          <w:bCs/>
          <w:sz w:val="24"/>
          <w:u w:val="single"/>
          <w:lang w:val="en-US" w:eastAsia="zh-CN"/>
        </w:rPr>
        <w:t>3</w:t>
      </w:r>
      <w:r>
        <w:rPr>
          <w:rFonts w:hint="eastAsia" w:ascii="宋体" w:hAnsi="宋体"/>
          <w:bCs/>
          <w:sz w:val="24"/>
        </w:rPr>
        <w:t>人组成的评标委员会，负责本项目的评标工作。</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ascii="宋体" w:hAnsi="宋体"/>
          <w:bCs/>
          <w:sz w:val="24"/>
        </w:rPr>
      </w:pPr>
      <w:r>
        <w:rPr>
          <w:rFonts w:hint="eastAsia" w:ascii="宋体" w:hAnsi="宋体"/>
          <w:bCs/>
          <w:sz w:val="24"/>
          <w:lang w:val="en-US" w:eastAsia="zh-CN"/>
        </w:rPr>
        <w:t>4、</w:t>
      </w:r>
      <w:r>
        <w:rPr>
          <w:rFonts w:hint="eastAsia" w:ascii="宋体" w:hAnsi="宋体"/>
          <w:bCs/>
          <w:sz w:val="24"/>
        </w:rPr>
        <w:t>评标委员会按照“公平、公正、科学、择优”的原则，评价参加本次招标的投标供应商所提供的产品价格、性能、质量、服务及对招标文件的符合性及响应性。</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2" w:firstLineChars="200"/>
        <w:jc w:val="center"/>
        <w:textAlignment w:val="auto"/>
        <w:rPr>
          <w:rFonts w:ascii="宋体" w:hAnsi="宋体"/>
          <w:sz w:val="24"/>
        </w:rPr>
      </w:pPr>
      <w:r>
        <w:rPr>
          <w:rFonts w:hint="eastAsia" w:ascii="宋体" w:hAnsi="宋体"/>
          <w:b/>
          <w:sz w:val="24"/>
        </w:rPr>
        <w:t>二</w:t>
      </w:r>
      <w:r>
        <w:rPr>
          <w:rFonts w:hint="eastAsia" w:ascii="宋体" w:hAnsi="宋体"/>
          <w:b/>
          <w:sz w:val="24"/>
          <w:lang w:eastAsia="zh-CN"/>
        </w:rPr>
        <w:t>、</w:t>
      </w:r>
      <w:r>
        <w:rPr>
          <w:rFonts w:hint="eastAsia" w:ascii="宋体" w:hAnsi="宋体"/>
          <w:b/>
          <w:sz w:val="24"/>
        </w:rPr>
        <w:t>评标程序及评审细则</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ascii="宋体" w:hAnsi="宋体"/>
          <w:sz w:val="24"/>
        </w:rPr>
      </w:pPr>
      <w:r>
        <w:rPr>
          <w:rFonts w:hint="eastAsia" w:ascii="宋体" w:hAnsi="宋体"/>
          <w:sz w:val="24"/>
          <w:lang w:val="en-US" w:eastAsia="zh-CN"/>
        </w:rPr>
        <w:t>5、</w:t>
      </w:r>
      <w:r>
        <w:rPr>
          <w:rFonts w:hint="eastAsia" w:ascii="宋体" w:hAnsi="宋体"/>
          <w:sz w:val="24"/>
        </w:rPr>
        <w:t>评标工作于开标后进行。评标委员会应认真研究招标文件，至少应了解和熟悉以下内容：</w:t>
      </w:r>
    </w:p>
    <w:p>
      <w:pPr>
        <w:keepNext w:val="0"/>
        <w:keepLines w:val="0"/>
        <w:pageBreakBefore w:val="0"/>
        <w:widowControl w:val="0"/>
        <w:kinsoku/>
        <w:wordWrap/>
        <w:overflowPunct/>
        <w:topLinePunct w:val="0"/>
        <w:autoSpaceDE/>
        <w:autoSpaceDN/>
        <w:bidi w:val="0"/>
        <w:spacing w:line="360" w:lineRule="auto"/>
        <w:ind w:right="-10" w:firstLine="480" w:firstLineChars="200"/>
        <w:textAlignment w:val="auto"/>
        <w:rPr>
          <w:rFonts w:ascii="宋体" w:hAnsi="宋体"/>
          <w:sz w:val="24"/>
        </w:rPr>
      </w:pPr>
      <w:r>
        <w:rPr>
          <w:rFonts w:hint="eastAsia" w:ascii="宋体" w:hAnsi="宋体"/>
          <w:sz w:val="24"/>
        </w:rPr>
        <w:t>（一）招标的目标；</w:t>
      </w:r>
    </w:p>
    <w:p>
      <w:pPr>
        <w:keepNext w:val="0"/>
        <w:keepLines w:val="0"/>
        <w:pageBreakBefore w:val="0"/>
        <w:widowControl w:val="0"/>
        <w:kinsoku/>
        <w:wordWrap/>
        <w:overflowPunct/>
        <w:topLinePunct w:val="0"/>
        <w:autoSpaceDE/>
        <w:autoSpaceDN/>
        <w:bidi w:val="0"/>
        <w:spacing w:line="360" w:lineRule="auto"/>
        <w:ind w:right="-10" w:firstLine="480" w:firstLineChars="200"/>
        <w:textAlignment w:val="auto"/>
        <w:rPr>
          <w:rFonts w:ascii="宋体" w:hAnsi="宋体"/>
          <w:sz w:val="24"/>
        </w:rPr>
      </w:pPr>
      <w:r>
        <w:rPr>
          <w:rFonts w:hint="eastAsia" w:ascii="宋体" w:hAnsi="宋体"/>
          <w:sz w:val="24"/>
        </w:rPr>
        <w:t>（二）招标项目的范围和性质；</w:t>
      </w:r>
    </w:p>
    <w:p>
      <w:pPr>
        <w:keepNext w:val="0"/>
        <w:keepLines w:val="0"/>
        <w:pageBreakBefore w:val="0"/>
        <w:widowControl w:val="0"/>
        <w:kinsoku/>
        <w:wordWrap/>
        <w:overflowPunct/>
        <w:topLinePunct w:val="0"/>
        <w:autoSpaceDE/>
        <w:autoSpaceDN/>
        <w:bidi w:val="0"/>
        <w:spacing w:line="360" w:lineRule="auto"/>
        <w:ind w:right="-10" w:firstLine="480" w:firstLineChars="200"/>
        <w:textAlignment w:val="auto"/>
        <w:rPr>
          <w:rFonts w:ascii="宋体" w:hAnsi="宋体"/>
          <w:sz w:val="24"/>
        </w:rPr>
      </w:pPr>
      <w:r>
        <w:rPr>
          <w:rFonts w:hint="eastAsia" w:ascii="宋体" w:hAnsi="宋体"/>
          <w:sz w:val="24"/>
        </w:rPr>
        <w:t>（三）招标文件中规定的主要技术要求、标准和商务条款；</w:t>
      </w:r>
    </w:p>
    <w:p>
      <w:pPr>
        <w:keepNext w:val="0"/>
        <w:keepLines w:val="0"/>
        <w:pageBreakBefore w:val="0"/>
        <w:widowControl w:val="0"/>
        <w:kinsoku/>
        <w:wordWrap/>
        <w:overflowPunct/>
        <w:topLinePunct w:val="0"/>
        <w:autoSpaceDE/>
        <w:autoSpaceDN/>
        <w:bidi w:val="0"/>
        <w:spacing w:line="360" w:lineRule="auto"/>
        <w:ind w:right="-10" w:firstLine="480" w:firstLineChars="200"/>
        <w:textAlignment w:val="auto"/>
        <w:rPr>
          <w:rFonts w:ascii="宋体" w:hAnsi="宋体"/>
          <w:sz w:val="24"/>
        </w:rPr>
      </w:pPr>
      <w:r>
        <w:rPr>
          <w:rFonts w:hint="eastAsia" w:ascii="宋体" w:hAnsi="宋体"/>
          <w:sz w:val="24"/>
        </w:rPr>
        <w:t>（四）招标文件规定的评标标准、评标方法和在评标过程中考虑的相关因素。</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有效投标应符合以下原则：</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ascii="宋体" w:hAnsi="宋体"/>
          <w:sz w:val="24"/>
        </w:rPr>
      </w:pPr>
      <w:r>
        <w:rPr>
          <w:rFonts w:hint="eastAsia" w:ascii="宋体" w:hAnsi="宋体"/>
          <w:sz w:val="24"/>
        </w:rPr>
        <w:t>（一）满足招标文件的实质性要求；</w:t>
      </w:r>
    </w:p>
    <w:p>
      <w:pPr>
        <w:keepNext w:val="0"/>
        <w:keepLines w:val="0"/>
        <w:pageBreakBefore w:val="0"/>
        <w:widowControl w:val="0"/>
        <w:kinsoku/>
        <w:wordWrap/>
        <w:overflowPunct/>
        <w:topLinePunct w:val="0"/>
        <w:autoSpaceDE/>
        <w:autoSpaceDN/>
        <w:bidi w:val="0"/>
        <w:spacing w:line="360" w:lineRule="auto"/>
        <w:ind w:right="-10" w:firstLine="480" w:firstLineChars="200"/>
        <w:textAlignment w:val="auto"/>
        <w:rPr>
          <w:rFonts w:ascii="宋体" w:hAnsi="宋体"/>
          <w:sz w:val="24"/>
        </w:rPr>
      </w:pPr>
      <w:r>
        <w:rPr>
          <w:rFonts w:hint="eastAsia" w:ascii="宋体" w:hAnsi="宋体"/>
          <w:sz w:val="24"/>
        </w:rPr>
        <w:t>（二）无重大偏离、保留或采购人不能接受的附加条件；</w:t>
      </w:r>
    </w:p>
    <w:p>
      <w:pPr>
        <w:keepNext w:val="0"/>
        <w:keepLines w:val="0"/>
        <w:pageBreakBefore w:val="0"/>
        <w:widowControl w:val="0"/>
        <w:kinsoku/>
        <w:wordWrap/>
        <w:overflowPunct/>
        <w:topLinePunct w:val="0"/>
        <w:autoSpaceDE/>
        <w:autoSpaceDN/>
        <w:bidi w:val="0"/>
        <w:spacing w:line="360" w:lineRule="auto"/>
        <w:ind w:right="-10" w:firstLine="480" w:firstLineChars="200"/>
        <w:textAlignment w:val="auto"/>
        <w:rPr>
          <w:rFonts w:ascii="宋体" w:hAnsi="宋体"/>
          <w:sz w:val="24"/>
        </w:rPr>
      </w:pPr>
      <w:r>
        <w:rPr>
          <w:rFonts w:hint="eastAsia" w:ascii="宋体" w:hAnsi="宋体"/>
          <w:sz w:val="24"/>
        </w:rPr>
        <w:t>（</w:t>
      </w:r>
      <w:r>
        <w:rPr>
          <w:rFonts w:hint="eastAsia" w:ascii="宋体" w:hAnsi="宋体"/>
          <w:sz w:val="24"/>
          <w:lang w:val="en-US" w:eastAsia="zh-CN"/>
        </w:rPr>
        <w:t>三</w:t>
      </w:r>
      <w:r>
        <w:rPr>
          <w:rFonts w:hint="eastAsia" w:ascii="宋体" w:hAnsi="宋体"/>
          <w:sz w:val="24"/>
        </w:rPr>
        <w:t>）评标委员会依据招标文件认定的其他原则。</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ascii="宋体" w:hAnsi="宋体"/>
          <w:sz w:val="24"/>
        </w:rPr>
      </w:pPr>
      <w:r>
        <w:rPr>
          <w:rFonts w:hint="eastAsia" w:ascii="宋体" w:hAnsi="宋体"/>
          <w:sz w:val="24"/>
          <w:lang w:val="en-US" w:eastAsia="zh-CN"/>
        </w:rPr>
        <w:t>7、</w:t>
      </w:r>
      <w:r>
        <w:rPr>
          <w:rFonts w:hint="eastAsia" w:ascii="宋体" w:hAnsi="宋体"/>
          <w:sz w:val="24"/>
        </w:rPr>
        <w:t>评标委员会遵循公开、公平、公正和科学诚信的原则，按照招标文件规定的评标办法对投标文件采用相同程序和标准独立进行评定。</w:t>
      </w:r>
    </w:p>
    <w:p>
      <w:pPr>
        <w:keepNext w:val="0"/>
        <w:keepLines w:val="0"/>
        <w:pageBreakBefore w:val="0"/>
        <w:widowControl w:val="0"/>
        <w:kinsoku/>
        <w:wordWrap/>
        <w:overflowPunct/>
        <w:topLinePunct w:val="0"/>
        <w:autoSpaceDE/>
        <w:autoSpaceDN/>
        <w:bidi w:val="0"/>
        <w:adjustRightInd w:val="0"/>
        <w:snapToGrid w:val="0"/>
        <w:spacing w:line="360" w:lineRule="auto"/>
        <w:ind w:right="-10" w:firstLine="480" w:firstLineChars="200"/>
        <w:textAlignment w:val="auto"/>
        <w:rPr>
          <w:rFonts w:hint="eastAsia" w:ascii="宋体" w:hAnsi="宋体"/>
          <w:sz w:val="24"/>
        </w:rPr>
      </w:pPr>
      <w:r>
        <w:rPr>
          <w:rFonts w:hint="eastAsia" w:ascii="宋体" w:hAnsi="宋体"/>
          <w:sz w:val="24"/>
        </w:rPr>
        <w:t>评审中，评标委员会发现投标供应商的投标文件中对同类问题表述不一致、前后矛盾、有明显文字和计算错误的内容、有可能不符合招标文件规定等情况需要澄清时，评标委员会将以询标的方式告知并要求投标供应商以书面方式进行必要的澄清、说明或补正。对于询标后判定为不符合招标文件的投标文件，评标委员会要提出充足的否定理由，并予以书面记录。最终对投标供应商的评审结论分为通过和未通过。</w:t>
      </w:r>
    </w:p>
    <w:p>
      <w:pPr>
        <w:pStyle w:val="6"/>
        <w:keepNext w:val="0"/>
        <w:keepLines w:val="0"/>
        <w:pageBreakBefore w:val="0"/>
        <w:widowControl w:val="0"/>
        <w:numPr>
          <w:ilvl w:val="0"/>
          <w:numId w:val="2"/>
        </w:numPr>
        <w:kinsoku/>
        <w:wordWrap/>
        <w:overflowPunct/>
        <w:topLinePunct w:val="0"/>
        <w:autoSpaceDE/>
        <w:autoSpaceDN/>
        <w:bidi w:val="0"/>
        <w:spacing w:line="360" w:lineRule="auto"/>
        <w:ind w:firstLine="480" w:firstLineChars="200"/>
        <w:textAlignment w:val="auto"/>
        <w:rPr>
          <w:rFonts w:hint="eastAsia" w:ascii="宋体" w:hAnsi="宋体" w:eastAsia="宋体"/>
          <w:sz w:val="24"/>
        </w:rPr>
      </w:pPr>
      <w:r>
        <w:rPr>
          <w:rFonts w:hint="eastAsia" w:ascii="宋体" w:hAnsi="宋体" w:eastAsia="宋体"/>
          <w:sz w:val="24"/>
        </w:rPr>
        <w:t>本项目本项目技术</w:t>
      </w:r>
      <w:r>
        <w:rPr>
          <w:rFonts w:hint="eastAsia" w:eastAsia="宋体"/>
          <w:sz w:val="24"/>
          <w:lang w:val="en-US" w:eastAsia="zh-CN"/>
        </w:rPr>
        <w:t>资信</w:t>
      </w:r>
      <w:r>
        <w:rPr>
          <w:rFonts w:hint="eastAsia" w:ascii="宋体" w:hAnsi="宋体" w:eastAsia="宋体"/>
          <w:sz w:val="24"/>
        </w:rPr>
        <w:t>分值占总分值的权重为</w:t>
      </w:r>
      <w:r>
        <w:rPr>
          <w:rFonts w:hint="eastAsia" w:ascii="宋体" w:hAnsi="宋体" w:eastAsia="宋体"/>
          <w:sz w:val="24"/>
          <w:u w:val="single"/>
        </w:rPr>
        <w:t xml:space="preserve"> </w:t>
      </w:r>
      <w:r>
        <w:rPr>
          <w:rFonts w:hint="eastAsia" w:eastAsia="宋体"/>
          <w:sz w:val="24"/>
          <w:u w:val="single"/>
          <w:lang w:val="en-US" w:eastAsia="zh-CN"/>
        </w:rPr>
        <w:t xml:space="preserve">80 </w:t>
      </w:r>
      <w:r>
        <w:rPr>
          <w:rFonts w:hint="eastAsia" w:ascii="宋体" w:hAnsi="宋体" w:eastAsia="宋体"/>
          <w:sz w:val="24"/>
          <w:u w:val="single"/>
        </w:rPr>
        <w:t xml:space="preserve"> </w:t>
      </w:r>
      <w:r>
        <w:rPr>
          <w:rFonts w:hint="eastAsia" w:ascii="宋体" w:hAnsi="宋体" w:eastAsia="宋体"/>
          <w:sz w:val="24"/>
        </w:rPr>
        <w:t>%，价格分值占总分值的权重为</w:t>
      </w:r>
      <w:r>
        <w:rPr>
          <w:rFonts w:hint="eastAsia" w:ascii="宋体" w:hAnsi="宋体" w:eastAsia="宋体"/>
          <w:sz w:val="24"/>
          <w:u w:val="single"/>
        </w:rPr>
        <w:t xml:space="preserve"> </w:t>
      </w:r>
      <w:r>
        <w:rPr>
          <w:rFonts w:hint="eastAsia" w:eastAsia="宋体"/>
          <w:sz w:val="24"/>
          <w:u w:val="single"/>
          <w:lang w:val="en-US" w:eastAsia="zh-CN"/>
        </w:rPr>
        <w:t>20</w:t>
      </w:r>
      <w:r>
        <w:rPr>
          <w:rFonts w:hint="eastAsia" w:ascii="宋体" w:hAnsi="宋体" w:eastAsia="宋体"/>
          <w:sz w:val="24"/>
          <w:u w:val="single"/>
        </w:rPr>
        <w:t xml:space="preserve"> </w:t>
      </w:r>
      <w:r>
        <w:rPr>
          <w:rFonts w:hint="eastAsia" w:ascii="宋体" w:hAnsi="宋体" w:eastAsia="宋体"/>
          <w:sz w:val="24"/>
        </w:rPr>
        <w:t>%。具体评分细则如下：</w:t>
      </w:r>
    </w:p>
    <w:tbl>
      <w:tblPr>
        <w:tblStyle w:val="10"/>
        <w:tblpPr w:leftFromText="180" w:rightFromText="180" w:vertAnchor="text" w:horzAnchor="page" w:tblpX="1185" w:tblpY="462"/>
        <w:tblOverlap w:val="never"/>
        <w:tblW w:w="10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
        <w:gridCol w:w="1304"/>
        <w:gridCol w:w="641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3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仿宋_GB2312" w:hAnsi="仿宋_GB2312" w:eastAsia="仿宋_GB2312" w:cs="仿宋_GB2312"/>
                <w:b/>
                <w:color w:val="000000"/>
                <w:kern w:val="0"/>
                <w:sz w:val="28"/>
                <w:szCs w:val="28"/>
              </w:rPr>
            </w:pPr>
            <w:bookmarkStart w:id="141" w:name="_GoBack"/>
            <w:r>
              <w:rPr>
                <w:rFonts w:hint="eastAsia" w:ascii="仿宋_GB2312" w:hAnsi="仿宋_GB2312" w:eastAsia="仿宋_GB2312" w:cs="仿宋_GB2312"/>
                <w:b/>
                <w:color w:val="000000"/>
                <w:kern w:val="0"/>
                <w:sz w:val="28"/>
                <w:szCs w:val="28"/>
              </w:rPr>
              <w:t>类别</w:t>
            </w:r>
          </w:p>
        </w:tc>
        <w:tc>
          <w:tcPr>
            <w:tcW w:w="130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w:t>
            </w:r>
          </w:p>
        </w:tc>
        <w:tc>
          <w:tcPr>
            <w:tcW w:w="641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562" w:firstLineChars="200"/>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指标描述</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trPr>
        <w:tc>
          <w:tcPr>
            <w:tcW w:w="1307" w:type="dxa"/>
            <w:gridSpan w:val="2"/>
            <w:vMerge w:val="restart"/>
            <w:tcBorders>
              <w:top w:val="single" w:color="auto" w:sz="4" w:space="0"/>
              <w:left w:val="single" w:color="auto" w:sz="4" w:space="0"/>
              <w:right w:val="single" w:color="auto" w:sz="4" w:space="0"/>
            </w:tcBorders>
            <w:noWrap/>
            <w:vAlign w:val="center"/>
          </w:tcPr>
          <w:p>
            <w:pPr>
              <w:widowControl/>
              <w:spacing w:line="360" w:lineRule="auto"/>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lang w:val="en-US" w:eastAsia="zh-CN"/>
              </w:rPr>
              <w:t>技术分</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68</w:t>
            </w:r>
            <w:r>
              <w:rPr>
                <w:rFonts w:hint="eastAsia" w:ascii="仿宋_GB2312" w:hAnsi="仿宋_GB2312" w:eastAsia="仿宋_GB2312" w:cs="仿宋_GB2312"/>
                <w:color w:val="000000"/>
                <w:sz w:val="28"/>
                <w:szCs w:val="28"/>
              </w:rPr>
              <w:t>分）</w:t>
            </w:r>
          </w:p>
        </w:tc>
        <w:tc>
          <w:tcPr>
            <w:tcW w:w="1304" w:type="dxa"/>
            <w:tcBorders>
              <w:top w:val="single" w:color="auto" w:sz="4" w:space="0"/>
              <w:left w:val="single" w:color="auto" w:sz="4" w:space="0"/>
              <w:right w:val="single" w:color="auto" w:sz="4" w:space="0"/>
            </w:tcBorders>
            <w:noWrap/>
            <w:vAlign w:val="center"/>
          </w:tcPr>
          <w:p>
            <w:pPr>
              <w:widowControl/>
              <w:spacing w:line="360" w:lineRule="auto"/>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设计方案</w:t>
            </w:r>
          </w:p>
        </w:tc>
        <w:tc>
          <w:tcPr>
            <w:tcW w:w="6416" w:type="dxa"/>
            <w:tcBorders>
              <w:top w:val="single" w:color="auto" w:sz="4" w:space="0"/>
              <w:left w:val="single" w:color="auto" w:sz="4" w:space="0"/>
              <w:right w:val="single" w:color="auto" w:sz="4" w:space="0"/>
            </w:tcBorders>
            <w:noWrap/>
            <w:vAlign w:val="center"/>
          </w:tcPr>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根据项目要求，编制设计方案。根据布展设计方案的以下要点酌情评分：</w:t>
            </w:r>
          </w:p>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方案构思新颖，符合建国 70 周年主题思想，构图完整、布局合理等。酌情打0-20 分。</w:t>
            </w:r>
          </w:p>
          <w:p>
            <w:pPr>
              <w:widowControl/>
              <w:spacing w:line="360" w:lineRule="auto"/>
              <w:jc w:val="left"/>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提供花展效果图的</w:t>
            </w:r>
            <w:r>
              <w:rPr>
                <w:rFonts w:hint="eastAsia" w:ascii="仿宋_GB2312" w:hAnsi="仿宋_GB2312" w:eastAsia="仿宋_GB2312" w:cs="仿宋_GB2312"/>
                <w:color w:val="000000"/>
                <w:kern w:val="0"/>
                <w:sz w:val="28"/>
                <w:szCs w:val="28"/>
              </w:rPr>
              <w:t>得</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color w:val="000000"/>
                <w:kern w:val="0"/>
                <w:sz w:val="28"/>
                <w:szCs w:val="28"/>
              </w:rPr>
              <w:t>分，未提供的得0分。</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0-</w:t>
            </w:r>
            <w:r>
              <w:rPr>
                <w:rFonts w:hint="eastAsia" w:ascii="仿宋_GB2312" w:hAnsi="仿宋_GB2312" w:eastAsia="仿宋_GB2312" w:cs="仿宋_GB2312"/>
                <w:bCs/>
                <w:color w:val="000000"/>
                <w:kern w:val="0"/>
                <w:sz w:val="28"/>
                <w:szCs w:val="28"/>
                <w:lang w:val="en-US" w:eastAsia="zh-CN"/>
              </w:rPr>
              <w:t>30</w:t>
            </w:r>
            <w:r>
              <w:rPr>
                <w:rFonts w:hint="eastAsia" w:ascii="仿宋_GB2312" w:hAnsi="仿宋_GB2312" w:eastAsia="仿宋_GB2312" w:cs="仿宋_GB2312"/>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trPr>
        <w:tc>
          <w:tcPr>
            <w:tcW w:w="1307" w:type="dxa"/>
            <w:gridSpan w:val="2"/>
            <w:vMerge w:val="continue"/>
            <w:tcBorders>
              <w:left w:val="single" w:color="auto" w:sz="4" w:space="0"/>
              <w:right w:val="single" w:color="auto" w:sz="4" w:space="0"/>
            </w:tcBorders>
            <w:noWrap/>
            <w:vAlign w:val="center"/>
          </w:tcPr>
          <w:p>
            <w:pPr>
              <w:widowControl/>
              <w:spacing w:line="360" w:lineRule="auto"/>
              <w:jc w:val="center"/>
              <w:textAlignment w:val="center"/>
              <w:rPr>
                <w:rFonts w:ascii="仿宋_GB2312" w:hAnsi="仿宋_GB2312" w:eastAsia="仿宋_GB2312" w:cs="仿宋_GB2312"/>
                <w:color w:val="000000"/>
                <w:kern w:val="0"/>
                <w:sz w:val="28"/>
                <w:szCs w:val="28"/>
              </w:rPr>
            </w:pPr>
          </w:p>
        </w:tc>
        <w:tc>
          <w:tcPr>
            <w:tcW w:w="1304" w:type="dxa"/>
            <w:tcBorders>
              <w:top w:val="single" w:color="auto" w:sz="4" w:space="0"/>
              <w:left w:val="single" w:color="auto" w:sz="4" w:space="0"/>
              <w:right w:val="single" w:color="auto" w:sz="4" w:space="0"/>
            </w:tcBorders>
            <w:noWrap/>
            <w:vAlign w:val="center"/>
          </w:tcPr>
          <w:p>
            <w:pPr>
              <w:widowControl/>
              <w:spacing w:line="360" w:lineRule="auto"/>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养护方案</w:t>
            </w:r>
          </w:p>
        </w:tc>
        <w:tc>
          <w:tcPr>
            <w:tcW w:w="6416" w:type="dxa"/>
            <w:tcBorders>
              <w:top w:val="single" w:color="auto" w:sz="4" w:space="0"/>
              <w:left w:val="single" w:color="auto" w:sz="4" w:space="0"/>
              <w:right w:val="single" w:color="auto" w:sz="4" w:space="0"/>
            </w:tcBorders>
            <w:noWrap/>
            <w:vAlign w:val="center"/>
          </w:tcPr>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 栽培养护措施（根据措施内容优秀者得 5-</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 xml:space="preserve"> 分，良好者得2-5 分， 一般者 1-2 分，没有的得0 分）。</w:t>
            </w:r>
          </w:p>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 质量保证措施（根据措施内容优秀者得 5—</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 xml:space="preserve"> 分，良好者得 2—5 分， 一般者 l—2 分，没有的得0 分）。</w:t>
            </w:r>
          </w:p>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(3) 花期控制措施（根据措施内容优秀者得 </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 xml:space="preserve"> 分，良好者得2—</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 xml:space="preserve"> 分， 一般者 O—2 分，没有的得0 分）</w:t>
            </w:r>
          </w:p>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(4) 病虫害防冶措施（根据措施内容合理得当的得 </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 xml:space="preserve"> 分，较为合理得当的得 2—</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 xml:space="preserve"> 分，一般的得 0—2 分，没有的得0 分）</w:t>
            </w:r>
          </w:p>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(5)根据组织运输措施内容合理性酌情打分，0-</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 xml:space="preserve"> 分。</w:t>
            </w:r>
          </w:p>
          <w:p>
            <w:pPr>
              <w:widowControl/>
              <w:spacing w:line="360" w:lineRule="auto"/>
              <w:jc w:val="left"/>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注：以上各项内容如有缺项，则缺项部分不得分。</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0-</w:t>
            </w:r>
            <w:r>
              <w:rPr>
                <w:rFonts w:hint="eastAsia" w:ascii="仿宋_GB2312" w:hAnsi="仿宋_GB2312" w:eastAsia="仿宋_GB2312" w:cs="仿宋_GB2312"/>
                <w:bCs/>
                <w:color w:val="000000"/>
                <w:kern w:val="0"/>
                <w:sz w:val="28"/>
                <w:szCs w:val="28"/>
                <w:lang w:val="en-US" w:eastAsia="zh-CN"/>
              </w:rPr>
              <w:t>28</w:t>
            </w:r>
            <w:r>
              <w:rPr>
                <w:rFonts w:hint="eastAsia" w:ascii="仿宋_GB2312" w:hAnsi="仿宋_GB2312" w:eastAsia="仿宋_GB2312" w:cs="仿宋_GB2312"/>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9" w:hRule="atLeast"/>
        </w:trPr>
        <w:tc>
          <w:tcPr>
            <w:tcW w:w="1305" w:type="dxa"/>
            <w:vMerge w:val="continue"/>
            <w:tcBorders>
              <w:left w:val="single" w:color="auto" w:sz="4" w:space="0"/>
              <w:right w:val="single" w:color="auto" w:sz="4" w:space="0"/>
            </w:tcBorders>
            <w:noWrap/>
            <w:vAlign w:val="center"/>
          </w:tcPr>
          <w:p>
            <w:pPr>
              <w:widowControl/>
              <w:spacing w:line="360" w:lineRule="auto"/>
              <w:jc w:val="center"/>
              <w:textAlignment w:val="center"/>
              <w:rPr>
                <w:rFonts w:hint="eastAsia" w:ascii="仿宋_GB2312" w:hAnsi="仿宋_GB2312" w:eastAsia="仿宋_GB2312" w:cs="仿宋_GB2312"/>
                <w:color w:val="000000"/>
                <w:kern w:val="0"/>
                <w:sz w:val="28"/>
                <w:szCs w:val="28"/>
              </w:rPr>
            </w:pPr>
          </w:p>
        </w:tc>
        <w:tc>
          <w:tcPr>
            <w:tcW w:w="1306" w:type="dxa"/>
            <w:gridSpan w:val="2"/>
            <w:tcBorders>
              <w:left w:val="single" w:color="auto" w:sz="4" w:space="0"/>
              <w:right w:val="single" w:color="auto" w:sz="4" w:space="0"/>
            </w:tcBorders>
            <w:noWrap/>
            <w:vAlign w:val="center"/>
          </w:tcPr>
          <w:p>
            <w:pPr>
              <w:widowControl/>
              <w:spacing w:line="36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服务</w:t>
            </w:r>
          </w:p>
          <w:p>
            <w:pPr>
              <w:widowControl/>
              <w:spacing w:line="36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承诺</w:t>
            </w:r>
          </w:p>
        </w:tc>
        <w:tc>
          <w:tcPr>
            <w:tcW w:w="6416" w:type="dxa"/>
            <w:tcBorders>
              <w:top w:val="single" w:color="auto" w:sz="4" w:space="0"/>
              <w:left w:val="single" w:color="auto" w:sz="4" w:space="0"/>
              <w:right w:val="single" w:color="auto" w:sz="4" w:space="0"/>
            </w:tcBorders>
            <w:noWrap/>
            <w:vAlign w:val="center"/>
          </w:tcPr>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投标人</w:t>
            </w:r>
            <w:r>
              <w:rPr>
                <w:rFonts w:hint="eastAsia" w:ascii="仿宋_GB2312" w:hAnsi="仿宋_GB2312" w:eastAsia="仿宋_GB2312" w:cs="仿宋_GB2312"/>
                <w:color w:val="000000"/>
                <w:kern w:val="0"/>
                <w:sz w:val="28"/>
                <w:szCs w:val="28"/>
                <w:lang w:val="en-US" w:eastAsia="zh-CN"/>
              </w:rPr>
              <w:t>需提供一下承诺</w:t>
            </w:r>
            <w:r>
              <w:rPr>
                <w:rFonts w:hint="eastAsia" w:ascii="仿宋_GB2312" w:hAnsi="仿宋_GB2312" w:eastAsia="仿宋_GB2312" w:cs="仿宋_GB2312"/>
                <w:color w:val="000000"/>
                <w:kern w:val="0"/>
                <w:sz w:val="28"/>
                <w:szCs w:val="28"/>
              </w:rPr>
              <w:t>包含且不限于：对于活动现场安全</w:t>
            </w:r>
            <w:r>
              <w:rPr>
                <w:rFonts w:hint="eastAsia" w:ascii="仿宋_GB2312" w:hAnsi="仿宋_GB2312" w:eastAsia="仿宋_GB2312" w:cs="仿宋_GB2312"/>
                <w:color w:val="000000"/>
                <w:kern w:val="0"/>
                <w:sz w:val="28"/>
                <w:szCs w:val="28"/>
                <w:lang w:val="en-US" w:eastAsia="zh-CN"/>
              </w:rPr>
              <w:t>施工</w:t>
            </w:r>
            <w:r>
              <w:rPr>
                <w:rFonts w:hint="eastAsia" w:ascii="仿宋_GB2312" w:hAnsi="仿宋_GB2312" w:eastAsia="仿宋_GB2312" w:cs="仿宋_GB2312"/>
                <w:color w:val="000000"/>
                <w:kern w:val="0"/>
                <w:sz w:val="28"/>
                <w:szCs w:val="28"/>
              </w:rPr>
              <w:t>的保证，对活动开展现场场地的保护，后续的</w:t>
            </w:r>
            <w:r>
              <w:rPr>
                <w:rFonts w:hint="eastAsia" w:ascii="仿宋_GB2312" w:hAnsi="仿宋_GB2312" w:eastAsia="仿宋_GB2312" w:cs="仿宋_GB2312"/>
                <w:color w:val="000000"/>
                <w:kern w:val="0"/>
                <w:sz w:val="28"/>
                <w:szCs w:val="28"/>
                <w:lang w:val="en-US" w:eastAsia="zh-CN"/>
              </w:rPr>
              <w:t>花卉进行定期养护</w:t>
            </w:r>
            <w:r>
              <w:rPr>
                <w:rFonts w:hint="eastAsia" w:ascii="仿宋_GB2312" w:hAnsi="仿宋_GB2312" w:eastAsia="仿宋_GB2312" w:cs="仿宋_GB2312"/>
                <w:color w:val="000000"/>
                <w:kern w:val="0"/>
                <w:sz w:val="28"/>
                <w:szCs w:val="28"/>
              </w:rPr>
              <w:t>：如中标人对此项做出承诺但后期未履行，招标人有权不与其签订合同或终止合同。</w:t>
            </w:r>
          </w:p>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做出承诺的得</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color w:val="000000"/>
                <w:kern w:val="0"/>
                <w:sz w:val="28"/>
                <w:szCs w:val="28"/>
              </w:rPr>
              <w:t>分，未提供的得0分。</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9" w:hRule="atLeast"/>
        </w:trPr>
        <w:tc>
          <w:tcPr>
            <w:tcW w:w="1305" w:type="dxa"/>
            <w:tcBorders>
              <w:left w:val="single" w:color="auto" w:sz="4" w:space="0"/>
              <w:right w:val="single" w:color="auto" w:sz="4" w:space="0"/>
            </w:tcBorders>
            <w:noWrap/>
            <w:vAlign w:val="center"/>
          </w:tcPr>
          <w:p>
            <w:pPr>
              <w:widowControl/>
              <w:spacing w:line="360" w:lineRule="auto"/>
              <w:jc w:val="center"/>
              <w:textAlignment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资信分（12分）</w:t>
            </w:r>
          </w:p>
        </w:tc>
        <w:tc>
          <w:tcPr>
            <w:tcW w:w="1306" w:type="dxa"/>
            <w:gridSpan w:val="2"/>
            <w:tcBorders>
              <w:left w:val="single" w:color="auto" w:sz="4" w:space="0"/>
              <w:right w:val="single" w:color="auto" w:sz="4" w:space="0"/>
            </w:tcBorders>
            <w:noWrap/>
            <w:vAlign w:val="center"/>
          </w:tcPr>
          <w:p>
            <w:pPr>
              <w:widowControl/>
              <w:spacing w:line="36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供应商业绩</w:t>
            </w:r>
          </w:p>
        </w:tc>
        <w:tc>
          <w:tcPr>
            <w:tcW w:w="6416" w:type="dxa"/>
            <w:tcBorders>
              <w:top w:val="single" w:color="auto" w:sz="4" w:space="0"/>
              <w:left w:val="single" w:color="auto" w:sz="4" w:space="0"/>
              <w:right w:val="single" w:color="auto" w:sz="4" w:space="0"/>
            </w:tcBorders>
            <w:noWrap/>
            <w:vAlign w:val="center"/>
          </w:tcPr>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2014 年 1 月 1日（以合同签订时间为准）以来具有花卉展会类似布展业绩，每提供一个业绩得</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分。本项满分12 分。</w:t>
            </w:r>
          </w:p>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投标人须在投标文件中提供该业绩项目</w:t>
            </w:r>
            <w:r>
              <w:rPr>
                <w:rFonts w:hint="eastAsia" w:ascii="仿宋_GB2312" w:hAnsi="仿宋_GB2312" w:eastAsia="仿宋_GB2312" w:cs="仿宋_GB2312"/>
                <w:color w:val="000000"/>
                <w:kern w:val="0"/>
                <w:sz w:val="28"/>
                <w:szCs w:val="28"/>
                <w:lang w:val="en-US" w:eastAsia="zh-CN"/>
              </w:rPr>
              <w:t>的</w:t>
            </w:r>
            <w:r>
              <w:rPr>
                <w:rFonts w:hint="eastAsia" w:ascii="仿宋_GB2312" w:hAnsi="仿宋_GB2312" w:eastAsia="仿宋_GB2312" w:cs="仿宋_GB2312"/>
                <w:color w:val="000000"/>
                <w:kern w:val="0"/>
                <w:sz w:val="28"/>
                <w:szCs w:val="28"/>
              </w:rPr>
              <w:t>业绩合同扫描件或影印件</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Cs/>
                <w:color w:val="000000"/>
                <w:kern w:val="0"/>
                <w:sz w:val="28"/>
                <w:szCs w:val="28"/>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400" w:type="dxa"/>
            <w:gridSpan w:val="5"/>
            <w:tcBorders>
              <w:left w:val="single" w:color="auto" w:sz="4" w:space="0"/>
              <w:right w:val="single" w:color="auto" w:sz="4" w:space="0"/>
            </w:tcBorders>
            <w:noWrap/>
            <w:vAlign w:val="center"/>
          </w:tcPr>
          <w:p>
            <w:pPr>
              <w:widowControl/>
              <w:spacing w:line="360" w:lineRule="auto"/>
              <w:jc w:val="center"/>
              <w:textAlignment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
                <w:color w:val="000000"/>
                <w:kern w:val="0"/>
                <w:sz w:val="28"/>
                <w:szCs w:val="28"/>
              </w:rPr>
              <w:t>价格部分（</w:t>
            </w:r>
            <w:r>
              <w:rPr>
                <w:rFonts w:hint="eastAsia" w:ascii="仿宋_GB2312" w:hAnsi="仿宋_GB2312" w:eastAsia="仿宋_GB2312" w:cs="仿宋_GB2312"/>
                <w:b/>
                <w:color w:val="000000"/>
                <w:kern w:val="0"/>
                <w:sz w:val="28"/>
                <w:szCs w:val="28"/>
                <w:lang w:val="en-US" w:eastAsia="zh-CN"/>
              </w:rPr>
              <w:t>20</w:t>
            </w:r>
            <w:r>
              <w:rPr>
                <w:rFonts w:hint="eastAsia" w:ascii="仿宋_GB2312" w:hAnsi="仿宋_GB2312" w:eastAsia="仿宋_GB2312" w:cs="仿宋_GB2312"/>
                <w:b/>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2611" w:type="dxa"/>
            <w:gridSpan w:val="3"/>
            <w:tcBorders>
              <w:left w:val="single" w:color="auto" w:sz="4" w:space="0"/>
              <w:right w:val="single" w:color="auto" w:sz="4" w:space="0"/>
            </w:tcBorders>
            <w:noWrap/>
            <w:vAlign w:val="center"/>
          </w:tcPr>
          <w:p>
            <w:pPr>
              <w:widowControl/>
              <w:spacing w:line="36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最终投标报价</w:t>
            </w:r>
          </w:p>
        </w:tc>
        <w:tc>
          <w:tcPr>
            <w:tcW w:w="641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价格分统一采用有效最低价法，即满足招标文件要求且投标价格最低的投标报价为评标基准价，其价格分为满分20分。其他投标人的价格分统一按照下列公式计算：投标报价得分＝（评标基准价/投标报价）×</w:t>
            </w:r>
            <w:r>
              <w:rPr>
                <w:rFonts w:hint="eastAsia" w:ascii="仿宋_GB2312" w:hAnsi="仿宋_GB2312" w:eastAsia="仿宋_GB2312" w:cs="仿宋_GB2312"/>
                <w:color w:val="000000"/>
                <w:kern w:val="0"/>
                <w:sz w:val="28"/>
                <w:szCs w:val="28"/>
                <w:u w:val="single"/>
                <w:lang w:val="en-US" w:eastAsia="zh-CN"/>
              </w:rPr>
              <w:t>20％</w:t>
            </w:r>
            <w:r>
              <w:rPr>
                <w:rFonts w:hint="eastAsia" w:ascii="仿宋_GB2312" w:hAnsi="仿宋_GB2312" w:eastAsia="仿宋_GB2312" w:cs="仿宋_GB2312"/>
                <w:color w:val="000000"/>
                <w:kern w:val="0"/>
                <w:sz w:val="28"/>
                <w:szCs w:val="28"/>
                <w:lang w:val="en-US" w:eastAsia="zh-CN"/>
              </w:rPr>
              <w:t>×100</w:t>
            </w: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0-</w:t>
            </w:r>
            <w:r>
              <w:rPr>
                <w:rFonts w:hint="eastAsia" w:ascii="仿宋_GB2312" w:hAnsi="仿宋_GB2312" w:eastAsia="仿宋_GB2312" w:cs="仿宋_GB2312"/>
                <w:bCs/>
                <w:color w:val="000000"/>
                <w:kern w:val="0"/>
                <w:sz w:val="28"/>
                <w:szCs w:val="28"/>
                <w:lang w:val="en-US" w:eastAsia="zh-CN"/>
              </w:rPr>
              <w:t>20</w:t>
            </w:r>
            <w:r>
              <w:rPr>
                <w:rFonts w:hint="eastAsia" w:ascii="仿宋_GB2312" w:hAnsi="仿宋_GB2312" w:eastAsia="仿宋_GB2312" w:cs="仿宋_GB2312"/>
                <w:bCs/>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2611" w:type="dxa"/>
            <w:gridSpan w:val="3"/>
            <w:tcBorders>
              <w:left w:val="single" w:color="auto" w:sz="4" w:space="0"/>
              <w:right w:val="single" w:color="auto" w:sz="4" w:space="0"/>
            </w:tcBorders>
            <w:noWrap/>
            <w:vAlign w:val="center"/>
          </w:tcPr>
          <w:p>
            <w:pPr>
              <w:widowControl/>
              <w:spacing w:line="36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合计</w:t>
            </w:r>
          </w:p>
        </w:tc>
        <w:tc>
          <w:tcPr>
            <w:tcW w:w="6416" w:type="dxa"/>
            <w:tcBorders>
              <w:top w:val="single" w:color="auto" w:sz="4" w:space="0"/>
              <w:left w:val="single" w:color="auto" w:sz="4" w:space="0"/>
              <w:right w:val="single" w:color="auto" w:sz="4" w:space="0"/>
            </w:tcBorders>
            <w:noWrap/>
            <w:vAlign w:val="center"/>
          </w:tcPr>
          <w:p>
            <w:pPr>
              <w:widowControl/>
              <w:spacing w:line="360" w:lineRule="auto"/>
              <w:jc w:val="left"/>
              <w:textAlignment w:val="center"/>
              <w:rPr>
                <w:rFonts w:hint="eastAsia" w:ascii="仿宋_GB2312" w:hAnsi="仿宋_GB2312" w:eastAsia="仿宋_GB2312" w:cs="仿宋_GB2312"/>
                <w:color w:val="000000"/>
                <w:kern w:val="0"/>
                <w:sz w:val="28"/>
                <w:szCs w:val="28"/>
                <w:lang w:val="en-US" w:eastAsia="zh-CN"/>
              </w:rPr>
            </w:pPr>
          </w:p>
        </w:tc>
        <w:tc>
          <w:tcPr>
            <w:tcW w:w="137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hint="default" w:ascii="仿宋_GB2312" w:hAnsi="仿宋_GB2312" w:eastAsia="仿宋_GB2312" w:cs="仿宋_GB2312"/>
                <w:bCs/>
                <w:color w:val="000000"/>
                <w:kern w:val="0"/>
                <w:sz w:val="28"/>
                <w:szCs w:val="28"/>
                <w:lang w:val="en-US" w:eastAsia="zh-CN"/>
              </w:rPr>
            </w:pPr>
            <w:r>
              <w:rPr>
                <w:rFonts w:hint="eastAsia" w:ascii="仿宋_GB2312" w:hAnsi="仿宋_GB2312" w:eastAsia="仿宋_GB2312" w:cs="仿宋_GB2312"/>
                <w:b/>
                <w:bCs w:val="0"/>
                <w:color w:val="000000"/>
                <w:kern w:val="0"/>
                <w:sz w:val="28"/>
                <w:szCs w:val="28"/>
                <w:lang w:val="en-US" w:eastAsia="zh-CN"/>
              </w:rPr>
              <w:t>100分</w:t>
            </w:r>
          </w:p>
        </w:tc>
      </w:tr>
      <w:bookmarkEnd w:id="141"/>
    </w:tbl>
    <w:p>
      <w:pPr>
        <w:adjustRightInd w:val="0"/>
        <w:snapToGrid w:val="0"/>
        <w:spacing w:line="360" w:lineRule="auto"/>
        <w:ind w:right="-11" w:firstLine="480" w:firstLineChars="200"/>
        <w:rPr>
          <w:rFonts w:ascii="宋体" w:hAnsi="宋体"/>
          <w:sz w:val="24"/>
        </w:rPr>
      </w:pPr>
      <w:r>
        <w:rPr>
          <w:rFonts w:hint="eastAsia" w:ascii="宋体" w:hAnsi="宋体"/>
          <w:sz w:val="24"/>
        </w:rPr>
        <w:t>技术分的汇总方法为：对某一投标供应商的技术的每一个指标项得分，取各位评委评分之平均值，四舍五入保留至小数点后两位数，得到该投标供应商该指标项的得分。再将投标供应商每个技术的指标项得分进行汇总，得到该投标供应商的技术分之和。</w:t>
      </w:r>
    </w:p>
    <w:p>
      <w:pPr>
        <w:pStyle w:val="6"/>
        <w:spacing w:line="360" w:lineRule="auto"/>
        <w:ind w:right="-11" w:firstLine="495"/>
        <w:rPr>
          <w:rFonts w:hint="eastAsia" w:ascii="宋体" w:hAnsi="宋体" w:eastAsia="宋体"/>
          <w:sz w:val="24"/>
          <w:lang w:eastAsia="zh-CN"/>
        </w:rPr>
      </w:pPr>
      <w:r>
        <w:rPr>
          <w:rFonts w:hint="eastAsia" w:ascii="宋体" w:hAnsi="宋体" w:eastAsia="宋体"/>
          <w:sz w:val="24"/>
          <w:lang w:val="en-US" w:eastAsia="zh-CN"/>
        </w:rPr>
        <w:t>9、</w:t>
      </w:r>
      <w:r>
        <w:rPr>
          <w:rFonts w:hint="eastAsia" w:ascii="宋体" w:hAnsi="宋体" w:eastAsia="宋体"/>
          <w:sz w:val="24"/>
        </w:rPr>
        <w:t>得分汇总</w:t>
      </w:r>
      <w:r>
        <w:rPr>
          <w:rFonts w:hint="eastAsia" w:ascii="宋体" w:hAnsi="宋体" w:eastAsia="宋体"/>
          <w:sz w:val="24"/>
          <w:lang w:eastAsia="zh-CN"/>
        </w:rPr>
        <w:t>：</w:t>
      </w:r>
    </w:p>
    <w:p>
      <w:pPr>
        <w:pStyle w:val="6"/>
        <w:spacing w:line="360" w:lineRule="auto"/>
        <w:ind w:right="-11" w:firstLine="495"/>
        <w:rPr>
          <w:rFonts w:ascii="宋体" w:hAnsi="宋体" w:eastAsia="宋体"/>
          <w:sz w:val="24"/>
        </w:rPr>
      </w:pPr>
      <w:r>
        <w:rPr>
          <w:rFonts w:hint="eastAsia" w:ascii="宋体" w:hAnsi="宋体" w:eastAsia="宋体"/>
          <w:sz w:val="24"/>
        </w:rPr>
        <w:t>（1）将每个有效投标供应商的技术分之和加上根据上述标准计算出的价格分，即为该投标供应商的综合总得分。</w:t>
      </w:r>
    </w:p>
    <w:p>
      <w:pPr>
        <w:pStyle w:val="6"/>
        <w:spacing w:line="360" w:lineRule="auto"/>
        <w:ind w:right="-11" w:firstLine="495"/>
        <w:rPr>
          <w:rFonts w:ascii="宋体" w:hAnsi="宋体" w:eastAsia="宋体"/>
          <w:sz w:val="24"/>
        </w:rPr>
      </w:pPr>
      <w:r>
        <w:rPr>
          <w:rFonts w:hint="eastAsia" w:ascii="宋体" w:hAnsi="宋体" w:eastAsia="宋体"/>
          <w:sz w:val="24"/>
        </w:rPr>
        <w:t>（2）按照有效投标供应商综合总得分由高到低依次排出中标供应商及中标候选供应商。</w:t>
      </w:r>
    </w:p>
    <w:p>
      <w:pPr>
        <w:adjustRightInd w:val="0"/>
        <w:snapToGrid w:val="0"/>
        <w:spacing w:line="360" w:lineRule="auto"/>
        <w:ind w:right="-11" w:firstLine="480" w:firstLineChars="200"/>
        <w:rPr>
          <w:rFonts w:ascii="宋体" w:hAnsi="宋体"/>
          <w:b/>
          <w:sz w:val="24"/>
        </w:rPr>
      </w:pPr>
      <w:r>
        <w:rPr>
          <w:rFonts w:hint="eastAsia" w:ascii="宋体" w:hAnsi="宋体"/>
          <w:sz w:val="24"/>
        </w:rPr>
        <w:t>各投标供应商的得分分值一经得出，并核对无误后，任何人不得更改。</w:t>
      </w:r>
    </w:p>
    <w:p>
      <w:pPr>
        <w:pStyle w:val="6"/>
        <w:spacing w:line="360" w:lineRule="auto"/>
        <w:ind w:right="-10"/>
        <w:rPr>
          <w:rFonts w:hint="eastAsia" w:ascii="宋体" w:hAnsi="宋体" w:eastAsia="宋体"/>
          <w:sz w:val="24"/>
        </w:rPr>
      </w:pPr>
      <w:r>
        <w:rPr>
          <w:rFonts w:hint="eastAsia" w:ascii="宋体" w:hAnsi="宋体" w:eastAsia="宋体"/>
          <w:sz w:val="24"/>
          <w:lang w:val="en-US" w:eastAsia="zh-CN"/>
        </w:rPr>
        <w:t>10、</w:t>
      </w:r>
      <w:r>
        <w:rPr>
          <w:rFonts w:hint="eastAsia" w:ascii="宋体" w:hAnsi="宋体" w:eastAsia="宋体"/>
          <w:sz w:val="24"/>
        </w:rPr>
        <w:t>如果综合总得分出现两家或两家以上相同者，按投标报价由低到高排序；总得分且投标报价均相同的，则</w:t>
      </w:r>
      <w:r>
        <w:rPr>
          <w:rFonts w:hint="eastAsia" w:ascii="宋体" w:hAnsi="宋体" w:eastAsia="宋体"/>
          <w:bCs/>
          <w:sz w:val="24"/>
        </w:rPr>
        <w:t>为节能或环保产品、不发达地区或少数民族地区的优先；若报价相同且同为节能或环保产品、不发达地区或少数民族地区的，则采取评标委员会抽签方式确定中标候选</w:t>
      </w:r>
      <w:r>
        <w:rPr>
          <w:rFonts w:hint="eastAsia" w:ascii="宋体" w:hAnsi="宋体" w:eastAsia="宋体"/>
          <w:sz w:val="24"/>
        </w:rPr>
        <w:t>顺序。</w:t>
      </w:r>
    </w:p>
    <w:p>
      <w:pPr>
        <w:pStyle w:val="6"/>
        <w:spacing w:line="360" w:lineRule="auto"/>
        <w:ind w:right="-11"/>
        <w:rPr>
          <w:rFonts w:ascii="宋体" w:hAnsi="宋体"/>
          <w:b/>
          <w:sz w:val="24"/>
        </w:rPr>
      </w:pPr>
      <w:r>
        <w:rPr>
          <w:rFonts w:hint="eastAsia" w:ascii="宋体" w:hAnsi="宋体" w:eastAsia="宋体"/>
          <w:sz w:val="24"/>
          <w:lang w:val="en-US" w:eastAsia="zh-CN"/>
        </w:rPr>
        <w:t>11、</w:t>
      </w:r>
      <w:r>
        <w:rPr>
          <w:rFonts w:hint="eastAsia" w:ascii="宋体" w:hAnsi="宋体" w:eastAsia="宋体"/>
          <w:sz w:val="24"/>
        </w:rPr>
        <w:t>评标委员会在评标过程中发现的问题，应当区别情形及时作出处理或者向采购人提出处理建议，并作书面记录。</w:t>
      </w:r>
    </w:p>
    <w:p>
      <w:pPr>
        <w:adjustRightInd w:val="0"/>
        <w:snapToGrid w:val="0"/>
        <w:spacing w:line="360" w:lineRule="auto"/>
        <w:ind w:right="-11" w:firstLine="480" w:firstLineChars="200"/>
        <w:rPr>
          <w:rFonts w:hint="eastAsia" w:ascii="宋体" w:hAnsi="宋体" w:eastAsia="宋体"/>
          <w:bCs/>
          <w:kern w:val="2"/>
          <w:sz w:val="24"/>
          <w:szCs w:val="32"/>
          <w:lang w:val="en-US" w:eastAsia="zh-CN" w:bidi="ar-SA"/>
        </w:rPr>
      </w:pPr>
      <w:r>
        <w:rPr>
          <w:rFonts w:hint="eastAsia" w:ascii="宋体" w:hAnsi="宋体" w:eastAsia="宋体"/>
          <w:bCs/>
          <w:kern w:val="2"/>
          <w:sz w:val="24"/>
          <w:szCs w:val="32"/>
          <w:lang w:val="en-US" w:eastAsia="zh-CN" w:bidi="ar-SA"/>
        </w:rPr>
        <w:t>12、评标委员会认为投标供应商的报价明显低于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adjustRightInd w:val="0"/>
        <w:snapToGrid w:val="0"/>
        <w:spacing w:line="360" w:lineRule="auto"/>
        <w:ind w:right="-10" w:firstLine="480" w:firstLineChars="200"/>
        <w:rPr>
          <w:rFonts w:hint="eastAsia" w:ascii="宋体" w:hAnsi="宋体"/>
          <w:sz w:val="24"/>
        </w:rPr>
      </w:pPr>
      <w:r>
        <w:rPr>
          <w:rFonts w:hint="eastAsia" w:ascii="宋体" w:hAnsi="宋体"/>
          <w:sz w:val="24"/>
          <w:lang w:val="en-US" w:eastAsia="zh-CN"/>
        </w:rPr>
        <w:t>13、</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0" w:firstLineChars="200"/>
        <w:rPr>
          <w:rFonts w:hint="eastAsia" w:ascii="宋体" w:hAnsi="宋体"/>
          <w:sz w:val="24"/>
        </w:rPr>
      </w:pPr>
      <w:r>
        <w:rPr>
          <w:rFonts w:hint="eastAsia" w:ascii="宋体" w:hAnsi="宋体"/>
          <w:sz w:val="24"/>
          <w:lang w:val="en-US" w:eastAsia="zh-CN"/>
        </w:rPr>
        <w:t>14、</w:t>
      </w:r>
      <w:r>
        <w:rPr>
          <w:rFonts w:hint="eastAsia" w:ascii="宋体" w:hAnsi="宋体"/>
          <w:sz w:val="24"/>
        </w:rPr>
        <w:t>评标后，评标委员会应编写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1" w:firstLine="480" w:firstLineChars="200"/>
        <w:rPr>
          <w:rFonts w:ascii="宋体" w:hAnsi="宋体"/>
          <w:sz w:val="24"/>
        </w:rPr>
      </w:pPr>
      <w:r>
        <w:rPr>
          <w:rFonts w:hint="eastAsia" w:ascii="宋体" w:hAnsi="宋体"/>
          <w:sz w:val="24"/>
          <w:lang w:val="en-US" w:eastAsia="zh-CN"/>
        </w:rPr>
        <w:t>15、</w:t>
      </w:r>
      <w:r>
        <w:rPr>
          <w:rFonts w:hint="eastAsia" w:ascii="宋体" w:hAnsi="宋体"/>
          <w:sz w:val="24"/>
        </w:rPr>
        <w:t>评标委员会成员应当在评标报告上签字，对自己的评审意见承担法律责任。对评标报告有异议的，应当在评标报告上签署不同意见，并说明理由，否则视为同意评标报告。</w:t>
      </w:r>
    </w:p>
    <w:p>
      <w:pPr>
        <w:adjustRightInd w:val="0"/>
        <w:snapToGrid w:val="0"/>
        <w:spacing w:line="360" w:lineRule="auto"/>
        <w:ind w:right="-11"/>
        <w:jc w:val="center"/>
        <w:rPr>
          <w:rFonts w:ascii="宋体" w:hAnsi="宋体"/>
          <w:sz w:val="24"/>
        </w:rPr>
      </w:pPr>
      <w:r>
        <w:rPr>
          <w:rFonts w:hint="eastAsia" w:ascii="宋体" w:hAnsi="宋体"/>
          <w:b/>
          <w:sz w:val="24"/>
        </w:rPr>
        <w:t>三</w:t>
      </w:r>
      <w:r>
        <w:rPr>
          <w:rFonts w:hint="eastAsia" w:ascii="宋体" w:hAnsi="宋体"/>
          <w:b/>
          <w:sz w:val="24"/>
          <w:lang w:eastAsia="zh-CN"/>
        </w:rPr>
        <w:t>、</w:t>
      </w:r>
      <w:r>
        <w:rPr>
          <w:rFonts w:hint="eastAsia" w:ascii="宋体" w:hAnsi="宋体"/>
          <w:b/>
          <w:sz w:val="24"/>
        </w:rPr>
        <w:t>评标纪律</w:t>
      </w:r>
    </w:p>
    <w:p>
      <w:pPr>
        <w:adjustRightInd w:val="0"/>
        <w:snapToGrid w:val="0"/>
        <w:spacing w:line="360" w:lineRule="auto"/>
        <w:ind w:right="-11" w:firstLine="480" w:firstLineChars="200"/>
        <w:rPr>
          <w:rFonts w:ascii="宋体" w:hAnsi="宋体"/>
          <w:sz w:val="24"/>
        </w:rPr>
      </w:pPr>
      <w:r>
        <w:rPr>
          <w:rFonts w:hint="eastAsia" w:ascii="宋体" w:hAnsi="宋体"/>
          <w:sz w:val="24"/>
          <w:lang w:val="en-US" w:eastAsia="zh-CN"/>
        </w:rPr>
        <w:t>16、评标委员会和评标工作人员应严格遵守国家的法律、法规和规章制度；严格按照本次招标文件进行评标；公正廉洁、不徇私情，不得损害国家利益；保护采购人、投标供应商的合法权益。</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bCs/>
          <w:sz w:val="24"/>
        </w:rPr>
      </w:pPr>
      <w:r>
        <w:rPr>
          <w:rFonts w:hint="eastAsia" w:ascii="宋体" w:hAnsi="宋体"/>
          <w:sz w:val="24"/>
          <w:lang w:val="en-US" w:eastAsia="zh-CN"/>
        </w:rPr>
        <w:t>17、</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政府采购法律法规的规定，追究有关当事人的责任。</w:t>
      </w:r>
    </w:p>
    <w:p>
      <w:pPr>
        <w:spacing w:line="360" w:lineRule="auto"/>
        <w:ind w:firstLine="482" w:firstLineChars="200"/>
        <w:rPr>
          <w:rFonts w:ascii="宋体" w:hAnsi="宋体"/>
          <w:sz w:val="20"/>
        </w:rPr>
      </w:pPr>
      <w:r>
        <w:rPr>
          <w:rFonts w:hint="eastAsia" w:ascii="宋体" w:hAnsi="宋体"/>
          <w:b/>
          <w:sz w:val="24"/>
          <w:szCs w:val="24"/>
        </w:rPr>
        <w:br w:type="page"/>
      </w:r>
    </w:p>
    <w:bookmarkEnd w:id="102"/>
    <w:bookmarkEnd w:id="103"/>
    <w:bookmarkEnd w:id="104"/>
    <w:bookmarkEnd w:id="105"/>
    <w:p>
      <w:pPr>
        <w:pStyle w:val="3"/>
        <w:numPr>
          <w:ilvl w:val="0"/>
          <w:numId w:val="3"/>
        </w:numPr>
        <w:rPr>
          <w:rFonts w:hint="eastAsia"/>
          <w:lang w:eastAsia="zh-CN"/>
        </w:rPr>
      </w:pPr>
      <w:bookmarkStart w:id="106" w:name="_Toc5518"/>
      <w:bookmarkStart w:id="107" w:name="_Toc421916998"/>
      <w:r>
        <w:rPr>
          <w:rFonts w:hint="eastAsia"/>
          <w:lang w:eastAsia="zh-CN"/>
        </w:rPr>
        <w:t>招标需求</w:t>
      </w:r>
      <w:bookmarkEnd w:id="106"/>
    </w:p>
    <w:p>
      <w:pPr>
        <w:keepNext w:val="0"/>
        <w:keepLines w:val="0"/>
        <w:widowControl/>
        <w:suppressLineNumbers w:val="0"/>
        <w:jc w:val="left"/>
        <w:rPr>
          <w:sz w:val="22"/>
          <w:szCs w:val="28"/>
        </w:rPr>
      </w:pPr>
      <w:r>
        <w:rPr>
          <w:rFonts w:hint="eastAsia" w:ascii="宋体" w:hAnsi="宋体" w:eastAsia="宋体" w:cs="宋体"/>
          <w:b/>
          <w:color w:val="000000"/>
          <w:kern w:val="0"/>
          <w:sz w:val="28"/>
          <w:szCs w:val="28"/>
          <w:lang w:val="en-US" w:eastAsia="zh-CN" w:bidi="ar"/>
        </w:rPr>
        <w:t xml:space="preserve">一、项目概况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该项目拟布置于城隍庙内，设计主题以迎接“建国70周年”，营造欢乐、祥和的节日氛围为主线，给市民游园提供多样化的景观元素，举办花卉布展。</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color w:val="auto"/>
          <w:sz w:val="22"/>
          <w:szCs w:val="28"/>
        </w:rPr>
      </w:pPr>
      <w:r>
        <w:rPr>
          <w:rFonts w:hint="eastAsia" w:ascii="宋体" w:hAnsi="宋体" w:eastAsia="宋体" w:cs="宋体"/>
          <w:color w:val="000000"/>
          <w:kern w:val="0"/>
          <w:sz w:val="28"/>
          <w:szCs w:val="28"/>
          <w:lang w:val="en-US" w:eastAsia="zh-CN" w:bidi="ar"/>
        </w:rPr>
        <w:t>展览名称</w:t>
      </w:r>
      <w:r>
        <w:rPr>
          <w:rFonts w:hint="eastAsia" w:ascii="宋体" w:hAnsi="宋体" w:eastAsia="宋体" w:cs="宋体"/>
          <w:color w:val="auto"/>
          <w:kern w:val="0"/>
          <w:sz w:val="28"/>
          <w:szCs w:val="28"/>
          <w:lang w:val="en-US" w:eastAsia="zh-CN" w:bidi="ar"/>
        </w:rPr>
        <w:t xml:space="preserve">: 城隍庙国庆花卉布展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color w:val="auto"/>
          <w:sz w:val="22"/>
          <w:szCs w:val="28"/>
        </w:rPr>
      </w:pPr>
      <w:r>
        <w:rPr>
          <w:rFonts w:hint="eastAsia" w:ascii="宋体" w:hAnsi="宋体" w:eastAsia="宋体" w:cs="宋体"/>
          <w:color w:val="auto"/>
          <w:kern w:val="0"/>
          <w:sz w:val="28"/>
          <w:szCs w:val="28"/>
          <w:lang w:val="en-US" w:eastAsia="zh-CN" w:bidi="ar"/>
        </w:rPr>
        <w:t xml:space="preserve">展览时间：2019 年10月1日----2019 年10月30日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2"/>
          <w:szCs w:val="28"/>
        </w:rPr>
      </w:pPr>
      <w:r>
        <w:rPr>
          <w:rFonts w:hint="eastAsia" w:ascii="宋体" w:hAnsi="宋体" w:eastAsia="宋体" w:cs="宋体"/>
          <w:color w:val="000000"/>
          <w:kern w:val="0"/>
          <w:sz w:val="28"/>
          <w:szCs w:val="28"/>
          <w:lang w:val="en-US" w:eastAsia="zh-CN" w:bidi="ar"/>
        </w:rPr>
        <w:t xml:space="preserve">展览地点：城隍庙区域内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工期要求：中标单位须在9 月30 日前完成布展搭建完成。 </w:t>
      </w:r>
    </w:p>
    <w:p>
      <w:pPr>
        <w:pStyle w:val="2"/>
        <w:ind w:firstLine="560" w:firstLineChars="200"/>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项目概算：96000元</w:t>
      </w:r>
    </w:p>
    <w:p>
      <w:pPr>
        <w:keepNext w:val="0"/>
        <w:keepLines w:val="0"/>
        <w:widowControl/>
        <w:suppressLineNumbers w:val="0"/>
        <w:jc w:val="left"/>
        <w:rPr>
          <w:sz w:val="22"/>
          <w:szCs w:val="28"/>
        </w:rPr>
      </w:pPr>
      <w:r>
        <w:rPr>
          <w:rFonts w:hint="eastAsia" w:ascii="宋体" w:hAnsi="宋体" w:eastAsia="宋体" w:cs="宋体"/>
          <w:b/>
          <w:color w:val="000000"/>
          <w:kern w:val="0"/>
          <w:sz w:val="28"/>
          <w:szCs w:val="28"/>
          <w:lang w:val="en-US" w:eastAsia="zh-CN" w:bidi="ar"/>
        </w:rPr>
        <w:t xml:space="preserve">二、服务需求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rPr>
          <w:sz w:val="22"/>
          <w:szCs w:val="28"/>
        </w:rPr>
      </w:pPr>
      <w:r>
        <w:rPr>
          <w:rFonts w:hint="eastAsia" w:ascii="宋体" w:hAnsi="宋体" w:eastAsia="宋体" w:cs="宋体"/>
          <w:color w:val="000000"/>
          <w:kern w:val="0"/>
          <w:sz w:val="28"/>
          <w:szCs w:val="28"/>
          <w:lang w:val="en-US" w:eastAsia="zh-CN" w:bidi="ar"/>
        </w:rPr>
        <w:t xml:space="preserve">中标单位需在现场配备至少2名技术负责人，在布展现场进行相关指导的工作。施工工期、布展计划进度需严格要求，保证布展工作如期进行。 </w:t>
      </w:r>
    </w:p>
    <w:p>
      <w:pPr>
        <w:keepNext w:val="0"/>
        <w:keepLines w:val="0"/>
        <w:widowControl/>
        <w:suppressLineNumbers w:val="0"/>
        <w:jc w:val="left"/>
        <w:rPr>
          <w:sz w:val="22"/>
          <w:szCs w:val="28"/>
        </w:rPr>
      </w:pPr>
      <w:r>
        <w:rPr>
          <w:rFonts w:hint="eastAsia" w:ascii="宋体" w:hAnsi="宋体" w:eastAsia="宋体" w:cs="宋体"/>
          <w:b/>
          <w:color w:val="000000"/>
          <w:kern w:val="0"/>
          <w:sz w:val="28"/>
          <w:szCs w:val="28"/>
          <w:lang w:val="en-US" w:eastAsia="zh-CN" w:bidi="ar"/>
        </w:rPr>
        <w:t xml:space="preserve">三、报价要求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b/>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本项目采用投标总价进行报价，报价应包含设计、布展的人工费、花卉及绿植费用、机械费、管理费、税金、措施费、利润、服务期限内的风险费用等相关费用以及完成本次磋商范围内工作所发生的全部费用。 中标单位所提供的相关物品规格，不得低于以下采购清单里的要求，</w:t>
      </w:r>
      <w:r>
        <w:rPr>
          <w:rFonts w:hint="eastAsia" w:ascii="宋体" w:hAnsi="宋体" w:eastAsia="宋体" w:cs="宋体"/>
          <w:b/>
          <w:color w:val="000000"/>
          <w:kern w:val="0"/>
          <w:sz w:val="28"/>
          <w:szCs w:val="28"/>
          <w:lang w:val="en-US" w:eastAsia="zh-CN" w:bidi="ar"/>
        </w:rPr>
        <w:t>本清单内容及数量仅用作报价参考，最终布展清单以采购人认可的最终设计方案为准。</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60"/>
        <w:gridCol w:w="1422"/>
        <w:gridCol w:w="1422"/>
        <w:gridCol w:w="142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8520" w:type="dxa"/>
            <w:gridSpan w:val="6"/>
            <w:vAlign w:val="center"/>
          </w:tcPr>
          <w:p>
            <w:pPr>
              <w:keepNext w:val="0"/>
              <w:keepLines w:val="0"/>
              <w:widowControl/>
              <w:suppressLineNumbers w:val="0"/>
              <w:tabs>
                <w:tab w:val="left" w:pos="2886"/>
              </w:tabs>
              <w:jc w:val="center"/>
              <w:rPr>
                <w:rFonts w:hint="eastAsia" w:ascii="宋体" w:hAnsi="宋体" w:eastAsia="宋体" w:cs="宋体"/>
                <w:b/>
                <w:color w:val="000000"/>
                <w:kern w:val="0"/>
                <w:sz w:val="32"/>
                <w:szCs w:val="32"/>
                <w:vertAlign w:val="baseline"/>
                <w:lang w:val="en-US" w:eastAsia="zh-CN" w:bidi="ar"/>
              </w:rPr>
            </w:pPr>
            <w:r>
              <w:rPr>
                <w:rFonts w:hint="eastAsia" w:ascii="宋体" w:hAnsi="宋体" w:eastAsia="宋体" w:cs="宋体"/>
                <w:b/>
                <w:color w:val="000000"/>
                <w:kern w:val="0"/>
                <w:sz w:val="32"/>
                <w:szCs w:val="32"/>
                <w:vertAlign w:val="baseline"/>
                <w:lang w:val="en-US" w:eastAsia="zh-CN" w:bidi="ar"/>
              </w:rPr>
              <w:t>采 购 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Merge w:val="restart"/>
            <w:vAlign w:val="center"/>
          </w:tcPr>
          <w:p>
            <w:pPr>
              <w:keepNext w:val="0"/>
              <w:keepLines w:val="0"/>
              <w:widowControl/>
              <w:suppressLineNumbers w:val="0"/>
              <w:jc w:val="center"/>
              <w:rPr>
                <w:rFonts w:hint="default" w:ascii="宋体" w:hAnsi="宋体" w:eastAsia="宋体" w:cs="宋体"/>
                <w:b/>
                <w:color w:val="000000"/>
                <w:kern w:val="0"/>
                <w:sz w:val="28"/>
                <w:szCs w:val="28"/>
                <w:vertAlign w:val="baseline"/>
                <w:lang w:val="en-US" w:eastAsia="zh-CN" w:bidi="ar"/>
              </w:rPr>
            </w:pPr>
            <w:r>
              <w:rPr>
                <w:rFonts w:hint="eastAsia" w:ascii="宋体" w:hAnsi="宋体" w:eastAsia="宋体" w:cs="宋体"/>
                <w:b/>
                <w:color w:val="000000"/>
                <w:kern w:val="0"/>
                <w:sz w:val="28"/>
                <w:szCs w:val="28"/>
                <w:vertAlign w:val="baseline"/>
                <w:lang w:val="en-US" w:eastAsia="zh-CN" w:bidi="ar"/>
              </w:rPr>
              <w:t>序号</w:t>
            </w:r>
          </w:p>
        </w:tc>
        <w:tc>
          <w:tcPr>
            <w:tcW w:w="1960" w:type="dxa"/>
            <w:vMerge w:val="restart"/>
            <w:vAlign w:val="center"/>
          </w:tcPr>
          <w:p>
            <w:pPr>
              <w:keepNext w:val="0"/>
              <w:keepLines w:val="0"/>
              <w:widowControl/>
              <w:suppressLineNumbers w:val="0"/>
              <w:jc w:val="center"/>
              <w:rPr>
                <w:rFonts w:hint="default" w:ascii="宋体" w:hAnsi="宋体" w:eastAsia="宋体" w:cs="宋体"/>
                <w:b/>
                <w:color w:val="000000"/>
                <w:kern w:val="0"/>
                <w:sz w:val="28"/>
                <w:szCs w:val="28"/>
                <w:vertAlign w:val="baseline"/>
                <w:lang w:val="en-US" w:eastAsia="zh-CN" w:bidi="ar"/>
              </w:rPr>
            </w:pPr>
            <w:r>
              <w:rPr>
                <w:rFonts w:hint="eastAsia" w:ascii="宋体" w:hAnsi="宋体" w:eastAsia="宋体" w:cs="宋体"/>
                <w:b/>
                <w:color w:val="000000"/>
                <w:kern w:val="0"/>
                <w:sz w:val="28"/>
                <w:szCs w:val="28"/>
                <w:vertAlign w:val="baseline"/>
                <w:lang w:val="en-US" w:eastAsia="zh-CN" w:bidi="ar"/>
              </w:rPr>
              <w:t>植物名称</w:t>
            </w:r>
          </w:p>
        </w:tc>
        <w:tc>
          <w:tcPr>
            <w:tcW w:w="1422" w:type="dxa"/>
            <w:vMerge w:val="restart"/>
            <w:vAlign w:val="center"/>
          </w:tcPr>
          <w:p>
            <w:pPr>
              <w:keepNext w:val="0"/>
              <w:keepLines w:val="0"/>
              <w:widowControl/>
              <w:suppressLineNumbers w:val="0"/>
              <w:jc w:val="center"/>
              <w:rPr>
                <w:rFonts w:hint="default" w:ascii="宋体" w:hAnsi="宋体" w:eastAsia="宋体" w:cs="宋体"/>
                <w:b/>
                <w:color w:val="000000"/>
                <w:kern w:val="0"/>
                <w:sz w:val="28"/>
                <w:szCs w:val="28"/>
                <w:vertAlign w:val="baseline"/>
                <w:lang w:val="en-US" w:eastAsia="zh-CN" w:bidi="ar"/>
              </w:rPr>
            </w:pPr>
            <w:r>
              <w:rPr>
                <w:rFonts w:hint="eastAsia" w:ascii="宋体" w:hAnsi="宋体" w:eastAsia="宋体" w:cs="宋体"/>
                <w:b/>
                <w:color w:val="000000"/>
                <w:kern w:val="0"/>
                <w:sz w:val="28"/>
                <w:szCs w:val="28"/>
                <w:vertAlign w:val="baseline"/>
                <w:lang w:val="en-US" w:eastAsia="zh-CN" w:bidi="ar"/>
              </w:rPr>
              <w:t>单位</w:t>
            </w:r>
          </w:p>
        </w:tc>
        <w:tc>
          <w:tcPr>
            <w:tcW w:w="1422" w:type="dxa"/>
            <w:vMerge w:val="restart"/>
            <w:vAlign w:val="center"/>
          </w:tcPr>
          <w:p>
            <w:pPr>
              <w:keepNext w:val="0"/>
              <w:keepLines w:val="0"/>
              <w:widowControl/>
              <w:suppressLineNumbers w:val="0"/>
              <w:jc w:val="center"/>
              <w:rPr>
                <w:rFonts w:hint="default" w:ascii="宋体" w:hAnsi="宋体" w:eastAsia="宋体" w:cs="宋体"/>
                <w:b/>
                <w:color w:val="000000"/>
                <w:kern w:val="0"/>
                <w:sz w:val="28"/>
                <w:szCs w:val="28"/>
                <w:vertAlign w:val="baseline"/>
                <w:lang w:val="en-US" w:eastAsia="zh-CN" w:bidi="ar"/>
              </w:rPr>
            </w:pPr>
            <w:r>
              <w:rPr>
                <w:rFonts w:hint="eastAsia" w:ascii="宋体" w:hAnsi="宋体" w:eastAsia="宋体" w:cs="宋体"/>
                <w:b/>
                <w:color w:val="000000"/>
                <w:kern w:val="0"/>
                <w:sz w:val="28"/>
                <w:szCs w:val="28"/>
                <w:vertAlign w:val="baseline"/>
                <w:lang w:val="en-US" w:eastAsia="zh-CN" w:bidi="ar"/>
              </w:rPr>
              <w:t>数量</w:t>
            </w:r>
          </w:p>
        </w:tc>
        <w:tc>
          <w:tcPr>
            <w:tcW w:w="2832" w:type="dxa"/>
            <w:gridSpan w:val="2"/>
            <w:vAlign w:val="center"/>
          </w:tcPr>
          <w:p>
            <w:pPr>
              <w:keepNext w:val="0"/>
              <w:keepLines w:val="0"/>
              <w:widowControl/>
              <w:suppressLineNumbers w:val="0"/>
              <w:jc w:val="center"/>
              <w:rPr>
                <w:rFonts w:hint="eastAsia" w:ascii="宋体" w:hAnsi="宋体" w:eastAsia="宋体" w:cs="宋体"/>
                <w:b/>
                <w:color w:val="000000"/>
                <w:kern w:val="0"/>
                <w:sz w:val="28"/>
                <w:szCs w:val="28"/>
                <w:vertAlign w:val="baseline"/>
                <w:lang w:val="en-US" w:eastAsia="zh-CN" w:bidi="ar"/>
              </w:rPr>
            </w:pPr>
            <w:r>
              <w:rPr>
                <w:rFonts w:hint="eastAsia" w:ascii="宋体" w:hAnsi="宋体" w:eastAsia="宋体" w:cs="宋体"/>
                <w:b/>
                <w:color w:val="000000"/>
                <w:kern w:val="0"/>
                <w:sz w:val="28"/>
                <w:szCs w:val="28"/>
                <w:vertAlign w:val="baseline"/>
                <w:lang w:val="en-US" w:eastAsia="zh-CN"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Merge w:val="continue"/>
            <w:tcBorders/>
            <w:vAlign w:val="center"/>
          </w:tcPr>
          <w:p>
            <w:pPr>
              <w:keepNext w:val="0"/>
              <w:keepLines w:val="0"/>
              <w:widowControl/>
              <w:suppressLineNumbers w:val="0"/>
              <w:jc w:val="center"/>
              <w:rPr>
                <w:rFonts w:hint="eastAsia" w:ascii="宋体" w:hAnsi="宋体" w:eastAsia="宋体" w:cs="宋体"/>
                <w:b/>
                <w:color w:val="000000"/>
                <w:kern w:val="0"/>
                <w:sz w:val="28"/>
                <w:szCs w:val="28"/>
                <w:vertAlign w:val="baseline"/>
                <w:lang w:val="en-US" w:eastAsia="zh-CN" w:bidi="ar"/>
              </w:rPr>
            </w:pPr>
          </w:p>
        </w:tc>
        <w:tc>
          <w:tcPr>
            <w:tcW w:w="1960" w:type="dxa"/>
            <w:vMerge w:val="continue"/>
            <w:tcBorders/>
            <w:vAlign w:val="center"/>
          </w:tcPr>
          <w:p>
            <w:pPr>
              <w:keepNext w:val="0"/>
              <w:keepLines w:val="0"/>
              <w:widowControl/>
              <w:suppressLineNumbers w:val="0"/>
              <w:jc w:val="center"/>
              <w:rPr>
                <w:rFonts w:hint="eastAsia" w:ascii="宋体" w:hAnsi="宋体" w:eastAsia="宋体" w:cs="宋体"/>
                <w:b/>
                <w:color w:val="000000"/>
                <w:kern w:val="0"/>
                <w:sz w:val="28"/>
                <w:szCs w:val="28"/>
                <w:vertAlign w:val="baseline"/>
                <w:lang w:val="en-US" w:eastAsia="zh-CN" w:bidi="ar"/>
              </w:rPr>
            </w:pPr>
          </w:p>
        </w:tc>
        <w:tc>
          <w:tcPr>
            <w:tcW w:w="1422" w:type="dxa"/>
            <w:vMerge w:val="continue"/>
            <w:tcBorders/>
            <w:vAlign w:val="center"/>
          </w:tcPr>
          <w:p>
            <w:pPr>
              <w:keepNext w:val="0"/>
              <w:keepLines w:val="0"/>
              <w:widowControl/>
              <w:suppressLineNumbers w:val="0"/>
              <w:jc w:val="center"/>
              <w:rPr>
                <w:rFonts w:hint="eastAsia" w:ascii="宋体" w:hAnsi="宋体" w:eastAsia="宋体" w:cs="宋体"/>
                <w:b/>
                <w:color w:val="000000"/>
                <w:kern w:val="0"/>
                <w:sz w:val="28"/>
                <w:szCs w:val="28"/>
                <w:vertAlign w:val="baseline"/>
                <w:lang w:val="en-US" w:eastAsia="zh-CN" w:bidi="ar"/>
              </w:rPr>
            </w:pPr>
          </w:p>
        </w:tc>
        <w:tc>
          <w:tcPr>
            <w:tcW w:w="1422" w:type="dxa"/>
            <w:vMerge w:val="continue"/>
            <w:tcBorders/>
            <w:vAlign w:val="center"/>
          </w:tcPr>
          <w:p>
            <w:pPr>
              <w:keepNext w:val="0"/>
              <w:keepLines w:val="0"/>
              <w:widowControl/>
              <w:suppressLineNumbers w:val="0"/>
              <w:jc w:val="center"/>
              <w:rPr>
                <w:rFonts w:hint="eastAsia" w:ascii="宋体" w:hAnsi="宋体" w:eastAsia="宋体" w:cs="宋体"/>
                <w:b/>
                <w:color w:val="000000"/>
                <w:kern w:val="0"/>
                <w:sz w:val="28"/>
                <w:szCs w:val="28"/>
                <w:vertAlign w:val="baseline"/>
                <w:lang w:val="en-US" w:eastAsia="zh-CN" w:bidi="ar"/>
              </w:rPr>
            </w:pPr>
          </w:p>
        </w:tc>
        <w:tc>
          <w:tcPr>
            <w:tcW w:w="1423" w:type="dxa"/>
            <w:vAlign w:val="center"/>
          </w:tcPr>
          <w:p>
            <w:pPr>
              <w:keepNext w:val="0"/>
              <w:keepLines w:val="0"/>
              <w:widowControl/>
              <w:suppressLineNumbers w:val="0"/>
              <w:jc w:val="center"/>
              <w:rPr>
                <w:rFonts w:hint="default" w:ascii="宋体" w:hAnsi="宋体" w:eastAsia="宋体" w:cs="宋体"/>
                <w:b/>
                <w:color w:val="000000"/>
                <w:kern w:val="0"/>
                <w:sz w:val="28"/>
                <w:szCs w:val="28"/>
                <w:vertAlign w:val="baseline"/>
                <w:lang w:val="en-US" w:eastAsia="zh-CN" w:bidi="ar"/>
              </w:rPr>
            </w:pPr>
            <w:r>
              <w:rPr>
                <w:rFonts w:hint="eastAsia" w:ascii="宋体" w:hAnsi="宋体" w:eastAsia="宋体" w:cs="宋体"/>
                <w:b/>
                <w:color w:val="000000"/>
                <w:kern w:val="0"/>
                <w:sz w:val="28"/>
                <w:szCs w:val="28"/>
                <w:vertAlign w:val="baseline"/>
                <w:lang w:val="en-US" w:eastAsia="zh-CN" w:bidi="ar"/>
              </w:rPr>
              <w:t>高度</w:t>
            </w:r>
          </w:p>
        </w:tc>
        <w:tc>
          <w:tcPr>
            <w:tcW w:w="1409" w:type="dxa"/>
            <w:vAlign w:val="center"/>
          </w:tcPr>
          <w:p>
            <w:pPr>
              <w:keepNext w:val="0"/>
              <w:keepLines w:val="0"/>
              <w:widowControl/>
              <w:suppressLineNumbers w:val="0"/>
              <w:jc w:val="center"/>
              <w:rPr>
                <w:rFonts w:hint="default" w:ascii="宋体" w:hAnsi="宋体" w:eastAsia="宋体" w:cs="宋体"/>
                <w:b/>
                <w:color w:val="000000"/>
                <w:kern w:val="0"/>
                <w:sz w:val="28"/>
                <w:szCs w:val="28"/>
                <w:vertAlign w:val="baseline"/>
                <w:lang w:val="en-US" w:eastAsia="zh-CN" w:bidi="ar"/>
              </w:rPr>
            </w:pPr>
            <w:r>
              <w:rPr>
                <w:rFonts w:hint="eastAsia" w:ascii="宋体" w:hAnsi="宋体" w:eastAsia="宋体" w:cs="宋体"/>
                <w:b/>
                <w:color w:val="000000"/>
                <w:kern w:val="0"/>
                <w:sz w:val="28"/>
                <w:szCs w:val="28"/>
                <w:vertAlign w:val="baseline"/>
                <w:lang w:val="en-US" w:eastAsia="zh-CN" w:bidi="ar"/>
              </w:rPr>
              <w:t>冠幅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金盏菊</w:t>
            </w:r>
          </w:p>
        </w:tc>
        <w:tc>
          <w:tcPr>
            <w:tcW w:w="1422"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盆</w:t>
            </w:r>
          </w:p>
        </w:tc>
        <w:tc>
          <w:tcPr>
            <w:tcW w:w="1422"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1100</w:t>
            </w:r>
          </w:p>
        </w:tc>
        <w:tc>
          <w:tcPr>
            <w:tcW w:w="1423"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20-25</w:t>
            </w:r>
          </w:p>
        </w:tc>
        <w:tc>
          <w:tcPr>
            <w:tcW w:w="1409"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2</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矮牵牛</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盆</w:t>
            </w:r>
          </w:p>
        </w:tc>
        <w:tc>
          <w:tcPr>
            <w:tcW w:w="1422"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1800</w:t>
            </w:r>
          </w:p>
        </w:tc>
        <w:tc>
          <w:tcPr>
            <w:tcW w:w="1423"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20-25</w:t>
            </w:r>
          </w:p>
        </w:tc>
        <w:tc>
          <w:tcPr>
            <w:tcW w:w="1409"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3</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鸡冠花</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盆</w:t>
            </w:r>
          </w:p>
        </w:tc>
        <w:tc>
          <w:tcPr>
            <w:tcW w:w="1422"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1300</w:t>
            </w:r>
          </w:p>
        </w:tc>
        <w:tc>
          <w:tcPr>
            <w:tcW w:w="1423"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20-25</w:t>
            </w:r>
          </w:p>
        </w:tc>
        <w:tc>
          <w:tcPr>
            <w:tcW w:w="1409"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4</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万寿菊</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盆</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1200</w:t>
            </w:r>
          </w:p>
        </w:tc>
        <w:tc>
          <w:tcPr>
            <w:tcW w:w="1423"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20-25</w:t>
            </w:r>
          </w:p>
        </w:tc>
        <w:tc>
          <w:tcPr>
            <w:tcW w:w="1409"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5</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太阳花</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盆</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600</w:t>
            </w:r>
          </w:p>
        </w:tc>
        <w:tc>
          <w:tcPr>
            <w:tcW w:w="1423"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20-25</w:t>
            </w:r>
          </w:p>
        </w:tc>
        <w:tc>
          <w:tcPr>
            <w:tcW w:w="1409"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6</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彩叶草</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盆</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700</w:t>
            </w:r>
          </w:p>
        </w:tc>
        <w:tc>
          <w:tcPr>
            <w:tcW w:w="1423"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20-25</w:t>
            </w:r>
          </w:p>
        </w:tc>
        <w:tc>
          <w:tcPr>
            <w:tcW w:w="1409"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7</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苏铁</w:t>
            </w:r>
          </w:p>
        </w:tc>
        <w:tc>
          <w:tcPr>
            <w:tcW w:w="1422"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株</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4</w:t>
            </w:r>
          </w:p>
        </w:tc>
        <w:tc>
          <w:tcPr>
            <w:tcW w:w="1423"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80-100</w:t>
            </w:r>
          </w:p>
        </w:tc>
        <w:tc>
          <w:tcPr>
            <w:tcW w:w="1409"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8</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袖珍椰子</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株</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10</w:t>
            </w:r>
          </w:p>
        </w:tc>
        <w:tc>
          <w:tcPr>
            <w:tcW w:w="1423"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120</w:t>
            </w:r>
          </w:p>
        </w:tc>
        <w:tc>
          <w:tcPr>
            <w:tcW w:w="1409"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9</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发财树</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株</w:t>
            </w:r>
          </w:p>
        </w:tc>
        <w:tc>
          <w:tcPr>
            <w:tcW w:w="1422"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6</w:t>
            </w:r>
          </w:p>
        </w:tc>
        <w:tc>
          <w:tcPr>
            <w:tcW w:w="1423"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120</w:t>
            </w:r>
          </w:p>
        </w:tc>
        <w:tc>
          <w:tcPr>
            <w:tcW w:w="1409"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10</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70周年字体</w:t>
            </w:r>
          </w:p>
        </w:tc>
        <w:tc>
          <w:tcPr>
            <w:tcW w:w="1422"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组</w:t>
            </w:r>
          </w:p>
        </w:tc>
        <w:tc>
          <w:tcPr>
            <w:tcW w:w="1422"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w:t>
            </w:r>
          </w:p>
        </w:tc>
        <w:tc>
          <w:tcPr>
            <w:tcW w:w="2832" w:type="dxa"/>
            <w:gridSpan w:val="2"/>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1.2米高0.6米宽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84"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11</w:t>
            </w:r>
          </w:p>
        </w:tc>
        <w:tc>
          <w:tcPr>
            <w:tcW w:w="1960" w:type="dxa"/>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摆台</w:t>
            </w:r>
          </w:p>
        </w:tc>
        <w:tc>
          <w:tcPr>
            <w:tcW w:w="1422"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组</w:t>
            </w:r>
          </w:p>
        </w:tc>
        <w:tc>
          <w:tcPr>
            <w:tcW w:w="1422" w:type="dxa"/>
            <w:vAlign w:val="center"/>
          </w:tcPr>
          <w:p>
            <w:pPr>
              <w:keepNext w:val="0"/>
              <w:keepLines w:val="0"/>
              <w:widowControl/>
              <w:suppressLineNumbers w:val="0"/>
              <w:jc w:val="center"/>
              <w:rPr>
                <w:rFonts w:hint="default"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1</w:t>
            </w:r>
          </w:p>
        </w:tc>
        <w:tc>
          <w:tcPr>
            <w:tcW w:w="2832" w:type="dxa"/>
            <w:gridSpan w:val="2"/>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8米长×2.5米宽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8520" w:type="dxa"/>
            <w:gridSpan w:val="6"/>
            <w:vAlign w:val="center"/>
          </w:tcPr>
          <w:p>
            <w:pPr>
              <w:keepNext w:val="0"/>
              <w:keepLines w:val="0"/>
              <w:widowControl/>
              <w:suppressLineNumbers w:val="0"/>
              <w:jc w:val="center"/>
              <w:rPr>
                <w:rFonts w:hint="eastAsia" w:ascii="宋体" w:hAnsi="宋体" w:eastAsia="宋体" w:cs="宋体"/>
                <w:b w:val="0"/>
                <w:bCs/>
                <w:color w:val="000000"/>
                <w:kern w:val="0"/>
                <w:sz w:val="28"/>
                <w:szCs w:val="28"/>
                <w:vertAlign w:val="baseline"/>
                <w:lang w:val="en-US" w:eastAsia="zh-CN" w:bidi="ar"/>
              </w:rPr>
            </w:pPr>
            <w:r>
              <w:rPr>
                <w:rFonts w:hint="eastAsia" w:ascii="宋体" w:hAnsi="宋体" w:eastAsia="宋体" w:cs="宋体"/>
                <w:b w:val="0"/>
                <w:bCs/>
                <w:color w:val="000000"/>
                <w:kern w:val="0"/>
                <w:sz w:val="28"/>
                <w:szCs w:val="28"/>
                <w:vertAlign w:val="baseline"/>
                <w:lang w:val="en-US" w:eastAsia="zh-CN" w:bidi="ar"/>
              </w:rPr>
              <w:t>含养护期：一个月</w:t>
            </w:r>
          </w:p>
        </w:tc>
      </w:tr>
    </w:tbl>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sz w:val="22"/>
          <w:szCs w:val="28"/>
        </w:rPr>
      </w:pPr>
      <w:r>
        <w:rPr>
          <w:rFonts w:hint="eastAsia" w:ascii="宋体" w:hAnsi="宋体" w:eastAsia="宋体" w:cs="宋体"/>
          <w:b/>
          <w:color w:val="000000"/>
          <w:kern w:val="0"/>
          <w:sz w:val="28"/>
          <w:szCs w:val="28"/>
          <w:lang w:val="en-US" w:eastAsia="zh-CN" w:bidi="ar"/>
        </w:rPr>
        <w:t xml:space="preserve">四、投标方案要求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sz w:val="22"/>
          <w:szCs w:val="28"/>
        </w:rPr>
      </w:pPr>
      <w:r>
        <w:rPr>
          <w:rFonts w:hint="eastAsia" w:ascii="宋体" w:hAnsi="宋体" w:eastAsia="宋体" w:cs="宋体"/>
          <w:color w:val="000000"/>
          <w:kern w:val="0"/>
          <w:sz w:val="28"/>
          <w:szCs w:val="28"/>
          <w:lang w:val="en-US" w:eastAsia="zh-CN" w:bidi="ar"/>
        </w:rPr>
        <w:t xml:space="preserve">1、供应商需根据展区平面图的布展区域范围设计本次花卉布展方案，如有必要请自行踏勘现场，设计方案中需提供效果图，并根据方案做出完整、详细的清单分项报价。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2、采购人有权要求中标单位对其提供的设计方案进行修改与完善，最终方案需经采购人认可后方可实施。中标单位报价需考虑到方案调整后价格变更因素的影响，费用全部包含在投标报价中，后期不予追加。</w:t>
      </w:r>
    </w:p>
    <w:p>
      <w:pPr>
        <w:keepNext w:val="0"/>
        <w:keepLines w:val="0"/>
        <w:widowControl/>
        <w:suppressLineNumbers w:val="0"/>
        <w:jc w:val="left"/>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五、具体布展位置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布展位置位于城隍庙以下区域，</w:t>
      </w:r>
      <w:r>
        <w:rPr>
          <w:rFonts w:hint="eastAsia" w:ascii="宋体" w:hAnsi="宋体" w:eastAsia="宋体" w:cs="宋体"/>
          <w:color w:val="auto"/>
          <w:kern w:val="0"/>
          <w:sz w:val="28"/>
          <w:szCs w:val="28"/>
          <w:lang w:val="en-US" w:eastAsia="zh-CN" w:bidi="ar"/>
        </w:rPr>
        <w:t>具体布展位置、现场照片详见图片</w:t>
      </w:r>
      <w:r>
        <w:rPr>
          <w:rFonts w:hint="eastAsia" w:ascii="宋体" w:hAnsi="宋体" w:eastAsia="宋体" w:cs="宋体"/>
          <w:color w:val="000000"/>
          <w:kern w:val="0"/>
          <w:sz w:val="28"/>
          <w:szCs w:val="28"/>
          <w:lang w:val="en-US" w:eastAsia="zh-CN" w:bidi="ar"/>
        </w:rPr>
        <w:t xml:space="preserve">，如有必要请投标人自行踏勘现场。 </w:t>
      </w:r>
    </w:p>
    <w:p>
      <w:pPr>
        <w:rPr>
          <w:rFonts w:hint="eastAsia" w:ascii="宋体" w:hAnsi="宋体"/>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宋体" w:hAnsi="宋体" w:eastAsiaTheme="minorEastAsia"/>
          <w:lang w:val="en-US"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367665</wp:posOffset>
            </wp:positionV>
            <wp:extent cx="5273040" cy="3954780"/>
            <wp:effectExtent l="0" t="0" r="3810" b="7620"/>
            <wp:wrapNone/>
            <wp:docPr id="5" name="图片 5" descr="45921f72f6a3ddf2278b7d850e1dd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5921f72f6a3ddf2278b7d850e1ddbd"/>
                    <pic:cNvPicPr>
                      <a:picLocks noChangeAspect="1"/>
                    </pic:cNvPicPr>
                  </pic:nvPicPr>
                  <pic:blipFill>
                    <a:blip r:embed="rId5"/>
                    <a:stretch>
                      <a:fillRect/>
                    </a:stretch>
                  </pic:blipFill>
                  <pic:spPr>
                    <a:xfrm>
                      <a:off x="0" y="0"/>
                      <a:ext cx="5273040" cy="3954780"/>
                    </a:xfrm>
                    <a:prstGeom prst="rect">
                      <a:avLst/>
                    </a:prstGeom>
                  </pic:spPr>
                </pic:pic>
              </a:graphicData>
            </a:graphic>
          </wp:anchor>
        </w:drawing>
      </w:r>
      <w:r>
        <w:rPr>
          <w:rFonts w:hint="eastAsia" w:ascii="宋体" w:hAnsi="宋体"/>
        </w:rPr>
        <w:br w:type="page"/>
      </w:r>
    </w:p>
    <w:p>
      <w:pPr>
        <w:rPr>
          <w:rFonts w:hint="eastAsia" w:ascii="宋体" w:hAnsi="宋体"/>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eastAsiaTheme="minorEastAsia"/>
          <w:lang w:val="en-US"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245745</wp:posOffset>
            </wp:positionV>
            <wp:extent cx="5273040" cy="3954780"/>
            <wp:effectExtent l="0" t="0" r="3810" b="7620"/>
            <wp:wrapNone/>
            <wp:docPr id="4" name="图片 4" descr="81a6f300af1be1873d07fabcc09c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1a6f300af1be1873d07fabcc09c01d"/>
                    <pic:cNvPicPr>
                      <a:picLocks noChangeAspect="1"/>
                    </pic:cNvPicPr>
                  </pic:nvPicPr>
                  <pic:blipFill>
                    <a:blip r:embed="rId6"/>
                    <a:stretch>
                      <a:fillRect/>
                    </a:stretch>
                  </pic:blipFill>
                  <pic:spPr>
                    <a:xfrm>
                      <a:off x="0" y="0"/>
                      <a:ext cx="5273040" cy="3954780"/>
                    </a:xfrm>
                    <a:prstGeom prst="rect">
                      <a:avLst/>
                    </a:prstGeom>
                  </pic:spPr>
                </pic:pic>
              </a:graphicData>
            </a:graphic>
          </wp:anchor>
        </w:drawing>
      </w:r>
      <w:r>
        <w:rPr>
          <w:rFonts w:hint="eastAsia" w:ascii="宋体" w:hAnsi="宋体"/>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4676775</wp:posOffset>
            </wp:positionV>
            <wp:extent cx="5273040" cy="3954780"/>
            <wp:effectExtent l="0" t="0" r="3810" b="7620"/>
            <wp:wrapNone/>
            <wp:docPr id="6" name="图片 6" descr="82d3ab9dbd812bc9db69f1648d29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2d3ab9dbd812bc9db69f1648d291b3"/>
                    <pic:cNvPicPr>
                      <a:picLocks noChangeAspect="1"/>
                    </pic:cNvPicPr>
                  </pic:nvPicPr>
                  <pic:blipFill>
                    <a:blip r:embed="rId7"/>
                    <a:stretch>
                      <a:fillRect/>
                    </a:stretch>
                  </pic:blipFill>
                  <pic:spPr>
                    <a:xfrm>
                      <a:off x="0" y="0"/>
                      <a:ext cx="5273040" cy="3954780"/>
                    </a:xfrm>
                    <a:prstGeom prst="rect">
                      <a:avLst/>
                    </a:prstGeom>
                  </pic:spPr>
                </pic:pic>
              </a:graphicData>
            </a:graphic>
          </wp:anchor>
        </w:drawing>
      </w:r>
    </w:p>
    <w:p>
      <w:pPr>
        <w:rPr>
          <w:rFonts w:hint="eastAsia" w:ascii="宋体" w:hAnsi="宋体"/>
          <w:lang w:val="en-US" w:eastAsia="zh-CN"/>
        </w:rPr>
      </w:pPr>
    </w:p>
    <w:p>
      <w:pPr>
        <w:rPr>
          <w:rFonts w:hint="eastAsia" w:ascii="宋体" w:hAnsi="宋体"/>
        </w:rPr>
      </w:pPr>
    </w:p>
    <w:bookmarkEnd w:id="107"/>
    <w:p>
      <w:pPr>
        <w:jc w:val="center"/>
        <w:outlineLvl w:val="0"/>
        <w:rPr>
          <w:rFonts w:hint="eastAsia"/>
          <w:spacing w:val="-6"/>
        </w:rPr>
      </w:pPr>
      <w:bookmarkStart w:id="108" w:name="_Toc152042575"/>
      <w:bookmarkStart w:id="109" w:name="_Toc19752"/>
      <w:bookmarkStart w:id="110" w:name="_Toc247085872"/>
      <w:bookmarkStart w:id="111" w:name="_Toc152045786"/>
      <w:bookmarkStart w:id="112" w:name="_Toc179632806"/>
      <w:bookmarkStart w:id="113" w:name="_Toc144974855"/>
      <w:bookmarkStart w:id="114" w:name="_Toc246997097"/>
      <w:bookmarkStart w:id="115" w:name="_Toc246996354"/>
      <w:r>
        <w:rPr>
          <w:rFonts w:hint="eastAsia" w:ascii="黑体" w:hAnsi="宋体" w:eastAsia="黑体"/>
          <w:b/>
          <w:bCs w:val="0"/>
          <w:snapToGrid w:val="0"/>
          <w:kern w:val="44"/>
          <w:sz w:val="44"/>
          <w:szCs w:val="44"/>
          <w:lang w:val="en-US" w:eastAsia="zh-CN" w:bidi="ar-SA"/>
        </w:rPr>
        <w:t>第五章  投标文件格式</w:t>
      </w:r>
      <w:bookmarkEnd w:id="108"/>
      <w:bookmarkEnd w:id="109"/>
      <w:bookmarkEnd w:id="110"/>
      <w:bookmarkEnd w:id="111"/>
      <w:bookmarkEnd w:id="112"/>
      <w:bookmarkEnd w:id="113"/>
      <w:bookmarkEnd w:id="114"/>
      <w:bookmarkEnd w:id="115"/>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4"/>
          <w:u w:val="single"/>
        </w:rPr>
      </w:pPr>
    </w:p>
    <w:p>
      <w:pPr>
        <w:tabs>
          <w:tab w:val="left" w:pos="3395"/>
          <w:tab w:val="left" w:pos="59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u w:val="single"/>
          <w:lang w:val="en-US" w:eastAsia="zh-CN"/>
        </w:rPr>
        <w:t xml:space="preserve">                        </w:t>
      </w:r>
      <w:r>
        <w:rPr>
          <w:rFonts w:hint="eastAsia" w:ascii="宋体" w:hAnsi="宋体"/>
          <w:b/>
          <w:bCs/>
          <w:w w:val="99"/>
          <w:kern w:val="0"/>
          <w:sz w:val="28"/>
        </w:rPr>
        <w:t>（项目名称</w:t>
      </w:r>
      <w:r>
        <w:rPr>
          <w:rFonts w:hint="eastAsia" w:ascii="宋体" w:hAnsi="宋体"/>
          <w:b/>
          <w:bCs/>
          <w:spacing w:val="1"/>
          <w:w w:val="99"/>
          <w:kern w:val="0"/>
          <w:sz w:val="28"/>
        </w:rPr>
        <w:t>）</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84"/>
        </w:rPr>
      </w:pPr>
      <w:r>
        <w:rPr>
          <w:rFonts w:hint="eastAsia" w:ascii="宋体" w:hAnsi="宋体"/>
          <w:kern w:val="0"/>
          <w:sz w:val="84"/>
        </w:rPr>
        <w:t>投  标  文  件</w:t>
      </w:r>
    </w:p>
    <w:p>
      <w:pPr>
        <w:autoSpaceDE w:val="0"/>
        <w:autoSpaceDN w:val="0"/>
        <w:adjustRightInd w:val="0"/>
        <w:snapToGrid w:val="0"/>
        <w:spacing w:line="360" w:lineRule="auto"/>
        <w:jc w:val="left"/>
        <w:rPr>
          <w:rFonts w:hint="eastAsia" w:ascii="宋体" w:hAnsi="宋体"/>
          <w:kern w:val="0"/>
          <w:sz w:val="16"/>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tabs>
          <w:tab w:val="left" w:pos="6080"/>
          <w:tab w:val="left" w:pos="6640"/>
        </w:tabs>
        <w:autoSpaceDE w:val="0"/>
        <w:autoSpaceDN w:val="0"/>
        <w:adjustRightInd w:val="0"/>
        <w:snapToGrid w:val="0"/>
        <w:spacing w:line="360" w:lineRule="auto"/>
        <w:ind w:firstLine="818" w:firstLineChars="294"/>
        <w:rPr>
          <w:rFonts w:hint="eastAsia" w:ascii="宋体" w:hAnsi="宋体"/>
          <w:b/>
          <w:bCs/>
          <w:w w:val="99"/>
          <w:kern w:val="0"/>
          <w:sz w:val="28"/>
        </w:rPr>
      </w:pPr>
      <w:r>
        <w:rPr>
          <w:rFonts w:hint="eastAsia" w:ascii="宋体" w:hAnsi="宋体"/>
          <w:b/>
          <w:bCs/>
          <w:w w:val="99"/>
          <w:kern w:val="0"/>
          <w:sz w:val="28"/>
        </w:rPr>
        <w:t>投标人</w:t>
      </w:r>
      <w:r>
        <w:rPr>
          <w:rFonts w:hint="eastAsia" w:ascii="宋体" w:hAnsi="宋体"/>
          <w:b/>
          <w:bCs/>
          <w:spacing w:val="1"/>
          <w:w w:val="99"/>
          <w:kern w:val="0"/>
          <w:sz w:val="28"/>
        </w:rPr>
        <w:t>：</w:t>
      </w:r>
      <w:r>
        <w:rPr>
          <w:rFonts w:hint="eastAsia" w:ascii="宋体" w:hAnsi="宋体"/>
          <w:b/>
          <w:bCs/>
          <w:w w:val="198"/>
          <w:kern w:val="0"/>
          <w:sz w:val="28"/>
          <w:u w:val="single"/>
        </w:rPr>
        <w:t xml:space="preserve"> 　　　　 　   　</w:t>
      </w:r>
      <w:r>
        <w:rPr>
          <w:rFonts w:hint="eastAsia" w:ascii="宋体" w:hAnsi="宋体"/>
          <w:b/>
          <w:bCs/>
          <w:w w:val="99"/>
          <w:kern w:val="0"/>
          <w:sz w:val="28"/>
        </w:rPr>
        <w:t>（盖单位公章）</w:t>
      </w:r>
    </w:p>
    <w:p>
      <w:pPr>
        <w:tabs>
          <w:tab w:val="left" w:pos="6080"/>
          <w:tab w:val="left" w:pos="66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rPr>
        <w:t>法定代表人或其委托代理人：</w:t>
      </w:r>
      <w:r>
        <w:rPr>
          <w:rFonts w:hint="eastAsia" w:ascii="宋体" w:hAnsi="宋体"/>
          <w:b/>
          <w:bCs/>
          <w:w w:val="198"/>
          <w:kern w:val="0"/>
          <w:sz w:val="28"/>
          <w:u w:val="single"/>
        </w:rPr>
        <w:t xml:space="preserve"> 　　 　</w:t>
      </w:r>
      <w:r>
        <w:rPr>
          <w:rFonts w:hint="eastAsia" w:ascii="宋体" w:hAnsi="宋体"/>
          <w:b/>
          <w:bCs/>
          <w:w w:val="99"/>
          <w:kern w:val="0"/>
          <w:sz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b/>
          <w:bCs/>
          <w:w w:val="99"/>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年</w:t>
      </w:r>
      <w:r>
        <w:rPr>
          <w:rFonts w:hint="eastAsia" w:ascii="宋体" w:hAnsi="宋体"/>
          <w:b/>
          <w:bCs/>
          <w:w w:val="198"/>
          <w:kern w:val="0"/>
          <w:sz w:val="28"/>
          <w:u w:val="single"/>
        </w:rPr>
        <w:t xml:space="preserve">  </w:t>
      </w:r>
      <w:r>
        <w:rPr>
          <w:rFonts w:hint="eastAsia" w:ascii="宋体" w:hAnsi="宋体"/>
          <w:b/>
          <w:bCs/>
          <w:w w:val="99"/>
          <w:kern w:val="0"/>
          <w:sz w:val="28"/>
        </w:rPr>
        <w:t>月</w:t>
      </w:r>
      <w:r>
        <w:rPr>
          <w:rFonts w:hint="eastAsia" w:ascii="宋体" w:hAnsi="宋体"/>
          <w:b/>
          <w:bCs/>
          <w:w w:val="198"/>
          <w:kern w:val="0"/>
          <w:sz w:val="28"/>
          <w:u w:val="single"/>
        </w:rPr>
        <w:t xml:space="preserve">  </w:t>
      </w:r>
      <w:r>
        <w:rPr>
          <w:rFonts w:hint="eastAsia" w:ascii="宋体" w:hAnsi="宋体"/>
          <w:b/>
          <w:bCs/>
          <w:w w:val="99"/>
          <w:kern w:val="0"/>
          <w:sz w:val="28"/>
        </w:rPr>
        <w:t>日</w:t>
      </w:r>
    </w:p>
    <w:p>
      <w:pPr>
        <w:tabs>
          <w:tab w:val="left" w:pos="3280"/>
          <w:tab w:val="left" w:pos="4680"/>
          <w:tab w:val="left" w:pos="6080"/>
        </w:tabs>
        <w:autoSpaceDE w:val="0"/>
        <w:autoSpaceDN w:val="0"/>
        <w:adjustRightInd w:val="0"/>
        <w:snapToGrid w:val="0"/>
        <w:spacing w:line="360" w:lineRule="auto"/>
        <w:jc w:val="center"/>
        <w:rPr>
          <w:rFonts w:hint="eastAsia" w:ascii="宋体" w:hAnsi="宋体"/>
          <w:b w:val="0"/>
          <w:bCs w:val="0"/>
          <w:w w:val="99"/>
          <w:kern w:val="0"/>
          <w:sz w:val="48"/>
          <w:szCs w:val="48"/>
        </w:rPr>
      </w:pPr>
      <w:r>
        <w:rPr>
          <w:rFonts w:hint="eastAsia" w:ascii="宋体" w:hAnsi="宋体"/>
          <w:b/>
          <w:bCs/>
          <w:w w:val="99"/>
          <w:kern w:val="0"/>
          <w:sz w:val="28"/>
        </w:rPr>
        <w:br w:type="page"/>
      </w:r>
    </w:p>
    <w:sdt>
      <w:sdtPr>
        <w:rPr>
          <w:rFonts w:ascii="宋体" w:hAnsi="宋体" w:eastAsia="宋体" w:cstheme="minorBidi"/>
          <w:kern w:val="2"/>
          <w:sz w:val="32"/>
          <w:szCs w:val="40"/>
          <w:lang w:val="en-US" w:eastAsia="zh-CN" w:bidi="ar-SA"/>
        </w:rPr>
        <w:id w:val="147471875"/>
        <w15:color w:val="DBDBDB"/>
        <w:docPartObj>
          <w:docPartGallery w:val="Table of Contents"/>
          <w:docPartUnique/>
        </w:docPartObj>
      </w:sdtPr>
      <w:sdtEndPr>
        <w:rPr>
          <w:rFonts w:ascii="Times New Roman" w:hAnsi="Times New Roman" w:eastAsia="宋体" w:cs="Times New Roman"/>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sz w:val="32"/>
              <w:szCs w:val="40"/>
            </w:rPr>
          </w:pPr>
          <w:bookmarkStart w:id="116" w:name="_Toc19801_WPSOffice_Type1"/>
          <w:r>
            <w:rPr>
              <w:rFonts w:ascii="宋体" w:hAnsi="宋体" w:eastAsia="宋体"/>
              <w:sz w:val="32"/>
              <w:szCs w:val="40"/>
            </w:rPr>
            <w:t>目录</w:t>
          </w:r>
        </w:p>
        <w:p>
          <w:pPr>
            <w:pStyle w:val="15"/>
            <w:tabs>
              <w:tab w:val="right" w:leader="dot" w:pos="8306"/>
            </w:tabs>
            <w:rPr>
              <w:sz w:val="28"/>
              <w:szCs w:val="28"/>
            </w:rPr>
          </w:pPr>
          <w:r>
            <w:rPr>
              <w:sz w:val="28"/>
              <w:szCs w:val="28"/>
            </w:rPr>
            <w:fldChar w:fldCharType="begin"/>
          </w:r>
          <w:r>
            <w:rPr>
              <w:sz w:val="28"/>
              <w:szCs w:val="28"/>
            </w:rPr>
            <w:instrText xml:space="preserve"> HYPERLINK \l _Toc4621_WPSOffice_Level1 </w:instrText>
          </w:r>
          <w:r>
            <w:rPr>
              <w:sz w:val="28"/>
              <w:szCs w:val="28"/>
            </w:rPr>
            <w:fldChar w:fldCharType="separate"/>
          </w:r>
          <w:sdt>
            <w:sdtPr>
              <w:rPr>
                <w:rFonts w:asciiTheme="minorHAnsi" w:hAnsiTheme="minorHAnsi" w:eastAsiaTheme="minorEastAsia" w:cstheme="minorBidi"/>
                <w:kern w:val="2"/>
                <w:sz w:val="32"/>
                <w:szCs w:val="40"/>
                <w:lang w:val="en-US" w:eastAsia="zh-CN" w:bidi="ar-SA"/>
              </w:rPr>
              <w:id w:val="147471875"/>
              <w:placeholder>
                <w:docPart w:val="{fdf6d6df-4ab6-4392-9afb-9502a56d525b}"/>
              </w:placeholder>
              <w15:color w:val="509DF3"/>
            </w:sdtPr>
            <w:sdtEndPr>
              <w:rPr>
                <w:rFonts w:asciiTheme="minorHAnsi" w:hAnsiTheme="minorHAnsi" w:eastAsiaTheme="minorEastAsia" w:cstheme="minorBidi"/>
                <w:kern w:val="2"/>
                <w:sz w:val="32"/>
                <w:szCs w:val="40"/>
                <w:lang w:val="en-US" w:eastAsia="zh-CN" w:bidi="ar-SA"/>
              </w:rPr>
            </w:sdtEndPr>
            <w:sdtContent>
              <w:r>
                <w:rPr>
                  <w:rFonts w:hint="eastAsia" w:ascii="宋体" w:hAnsi="宋体" w:eastAsiaTheme="minorEastAsia" w:cstheme="minorBidi"/>
                  <w:sz w:val="28"/>
                  <w:szCs w:val="28"/>
                </w:rPr>
                <w:t>一、 营业执照</w:t>
              </w:r>
            </w:sdtContent>
          </w:sdt>
          <w:r>
            <w:rPr>
              <w:sz w:val="28"/>
              <w:szCs w:val="28"/>
            </w:rPr>
            <w:tab/>
          </w:r>
          <w:bookmarkStart w:id="117" w:name="_Toc4621_WPSOffice_Level1Page"/>
          <w:r>
            <w:rPr>
              <w:sz w:val="28"/>
              <w:szCs w:val="28"/>
            </w:rPr>
            <w:t>15</w:t>
          </w:r>
          <w:bookmarkEnd w:id="117"/>
          <w:r>
            <w:rPr>
              <w:sz w:val="28"/>
              <w:szCs w:val="28"/>
            </w:rPr>
            <w:fldChar w:fldCharType="end"/>
          </w:r>
        </w:p>
        <w:p>
          <w:pPr>
            <w:pStyle w:val="15"/>
            <w:tabs>
              <w:tab w:val="right" w:leader="dot" w:pos="8306"/>
            </w:tabs>
            <w:rPr>
              <w:sz w:val="28"/>
              <w:szCs w:val="28"/>
            </w:rPr>
          </w:pPr>
          <w:r>
            <w:rPr>
              <w:sz w:val="28"/>
              <w:szCs w:val="28"/>
            </w:rPr>
            <w:fldChar w:fldCharType="begin"/>
          </w:r>
          <w:r>
            <w:rPr>
              <w:sz w:val="28"/>
              <w:szCs w:val="28"/>
            </w:rPr>
            <w:instrText xml:space="preserve"> HYPERLINK \l _Toc19801_WPSOffice_Level1 </w:instrText>
          </w:r>
          <w:r>
            <w:rPr>
              <w:sz w:val="28"/>
              <w:szCs w:val="28"/>
            </w:rPr>
            <w:fldChar w:fldCharType="separate"/>
          </w:r>
          <w:sdt>
            <w:sdtPr>
              <w:rPr>
                <w:rFonts w:asciiTheme="minorHAnsi" w:hAnsiTheme="minorHAnsi" w:eastAsiaTheme="minorEastAsia" w:cstheme="minorBidi"/>
                <w:kern w:val="2"/>
                <w:sz w:val="32"/>
                <w:szCs w:val="40"/>
                <w:lang w:val="en-US" w:eastAsia="zh-CN" w:bidi="ar-SA"/>
              </w:rPr>
              <w:id w:val="147471875"/>
              <w:placeholder>
                <w:docPart w:val="{6cb3cf76-eff2-4a47-9b5f-8f8893ce6d54}"/>
              </w:placeholder>
              <w15:color w:val="509DF3"/>
            </w:sdtPr>
            <w:sdtEndPr>
              <w:rPr>
                <w:rFonts w:asciiTheme="minorHAnsi" w:hAnsiTheme="minorHAnsi" w:eastAsiaTheme="minorEastAsia" w:cstheme="minorBidi"/>
                <w:kern w:val="2"/>
                <w:sz w:val="32"/>
                <w:szCs w:val="40"/>
                <w:lang w:val="en-US" w:eastAsia="zh-CN" w:bidi="ar-SA"/>
              </w:rPr>
            </w:sdtEndPr>
            <w:sdtContent>
              <w:r>
                <w:rPr>
                  <w:rFonts w:hint="eastAsia" w:ascii="宋体" w:hAnsi="宋体" w:eastAsiaTheme="minorEastAsia" w:cstheme="minorBidi"/>
                  <w:sz w:val="28"/>
                  <w:szCs w:val="28"/>
                </w:rPr>
                <w:t>二、授权委托书</w:t>
              </w:r>
            </w:sdtContent>
          </w:sdt>
          <w:r>
            <w:rPr>
              <w:sz w:val="28"/>
              <w:szCs w:val="28"/>
            </w:rPr>
            <w:tab/>
          </w:r>
          <w:bookmarkStart w:id="118" w:name="_Toc19801_WPSOffice_Level1Page"/>
          <w:r>
            <w:rPr>
              <w:sz w:val="28"/>
              <w:szCs w:val="28"/>
            </w:rPr>
            <w:t>16</w:t>
          </w:r>
          <w:bookmarkEnd w:id="118"/>
          <w:r>
            <w:rPr>
              <w:sz w:val="28"/>
              <w:szCs w:val="28"/>
            </w:rPr>
            <w:fldChar w:fldCharType="end"/>
          </w:r>
        </w:p>
        <w:p>
          <w:pPr>
            <w:pStyle w:val="15"/>
            <w:tabs>
              <w:tab w:val="right" w:leader="dot" w:pos="8306"/>
            </w:tabs>
            <w:rPr>
              <w:sz w:val="28"/>
              <w:szCs w:val="28"/>
            </w:rPr>
          </w:pPr>
          <w:r>
            <w:rPr>
              <w:sz w:val="28"/>
              <w:szCs w:val="28"/>
            </w:rPr>
            <w:fldChar w:fldCharType="begin"/>
          </w:r>
          <w:r>
            <w:rPr>
              <w:sz w:val="28"/>
              <w:szCs w:val="28"/>
            </w:rPr>
            <w:instrText xml:space="preserve"> HYPERLINK \l _Toc14097_WPSOffice_Level1 </w:instrText>
          </w:r>
          <w:r>
            <w:rPr>
              <w:sz w:val="28"/>
              <w:szCs w:val="28"/>
            </w:rPr>
            <w:fldChar w:fldCharType="separate"/>
          </w:r>
          <w:sdt>
            <w:sdtPr>
              <w:rPr>
                <w:rFonts w:asciiTheme="minorHAnsi" w:hAnsiTheme="minorHAnsi" w:eastAsiaTheme="minorEastAsia" w:cstheme="minorBidi"/>
                <w:kern w:val="2"/>
                <w:sz w:val="32"/>
                <w:szCs w:val="40"/>
                <w:lang w:val="en-US" w:eastAsia="zh-CN" w:bidi="ar-SA"/>
              </w:rPr>
              <w:id w:val="147471875"/>
              <w:placeholder>
                <w:docPart w:val="{85d7ef82-142c-4a4a-90dc-14de3fba2fdd}"/>
              </w:placeholder>
              <w15:color w:val="509DF3"/>
            </w:sdtPr>
            <w:sdtEndPr>
              <w:rPr>
                <w:rFonts w:asciiTheme="minorHAnsi" w:hAnsiTheme="minorHAnsi" w:eastAsiaTheme="minorEastAsia" w:cstheme="minorBidi"/>
                <w:kern w:val="2"/>
                <w:sz w:val="32"/>
                <w:szCs w:val="40"/>
                <w:lang w:val="en-US" w:eastAsia="zh-CN" w:bidi="ar-SA"/>
              </w:rPr>
            </w:sdtEndPr>
            <w:sdtContent>
              <w:r>
                <w:rPr>
                  <w:rFonts w:hint="eastAsia" w:ascii="宋体" w:hAnsi="宋体" w:eastAsiaTheme="minorEastAsia" w:cstheme="minorBidi"/>
                  <w:sz w:val="28"/>
                  <w:szCs w:val="28"/>
                </w:rPr>
                <w:t>三、投标人基本情况表</w:t>
              </w:r>
            </w:sdtContent>
          </w:sdt>
          <w:r>
            <w:rPr>
              <w:sz w:val="28"/>
              <w:szCs w:val="28"/>
            </w:rPr>
            <w:tab/>
          </w:r>
          <w:bookmarkStart w:id="119" w:name="_Toc14097_WPSOffice_Level1Page"/>
          <w:r>
            <w:rPr>
              <w:sz w:val="28"/>
              <w:szCs w:val="28"/>
            </w:rPr>
            <w:t>17</w:t>
          </w:r>
          <w:bookmarkEnd w:id="119"/>
          <w:r>
            <w:rPr>
              <w:sz w:val="28"/>
              <w:szCs w:val="28"/>
            </w:rPr>
            <w:fldChar w:fldCharType="end"/>
          </w:r>
        </w:p>
        <w:p>
          <w:pPr>
            <w:pStyle w:val="15"/>
            <w:tabs>
              <w:tab w:val="right" w:leader="dot" w:pos="8306"/>
            </w:tabs>
            <w:rPr>
              <w:sz w:val="28"/>
              <w:szCs w:val="28"/>
            </w:rPr>
          </w:pPr>
          <w:r>
            <w:rPr>
              <w:sz w:val="28"/>
              <w:szCs w:val="28"/>
            </w:rPr>
            <w:fldChar w:fldCharType="begin"/>
          </w:r>
          <w:r>
            <w:rPr>
              <w:sz w:val="28"/>
              <w:szCs w:val="28"/>
            </w:rPr>
            <w:instrText xml:space="preserve"> HYPERLINK \l _Toc29870_WPSOffice_Level1 </w:instrText>
          </w:r>
          <w:r>
            <w:rPr>
              <w:sz w:val="28"/>
              <w:szCs w:val="28"/>
            </w:rPr>
            <w:fldChar w:fldCharType="separate"/>
          </w:r>
          <w:sdt>
            <w:sdtPr>
              <w:rPr>
                <w:rFonts w:asciiTheme="minorHAnsi" w:hAnsiTheme="minorHAnsi" w:eastAsiaTheme="minorEastAsia" w:cstheme="minorBidi"/>
                <w:kern w:val="2"/>
                <w:sz w:val="32"/>
                <w:szCs w:val="40"/>
                <w:lang w:val="en-US" w:eastAsia="zh-CN" w:bidi="ar-SA"/>
              </w:rPr>
              <w:id w:val="147471875"/>
              <w:placeholder>
                <w:docPart w:val="{300df019-b433-4d7e-b4cf-fbb54958a9d8}"/>
              </w:placeholder>
              <w15:color w:val="509DF3"/>
            </w:sdtPr>
            <w:sdtEndPr>
              <w:rPr>
                <w:rFonts w:asciiTheme="minorHAnsi" w:hAnsiTheme="minorHAnsi" w:eastAsiaTheme="minorEastAsia" w:cstheme="minorBidi"/>
                <w:kern w:val="2"/>
                <w:sz w:val="32"/>
                <w:szCs w:val="40"/>
                <w:lang w:val="en-US" w:eastAsia="zh-CN" w:bidi="ar-SA"/>
              </w:rPr>
            </w:sdtEndPr>
            <w:sdtContent>
              <w:r>
                <w:rPr>
                  <w:rFonts w:hint="eastAsia" w:ascii="宋体" w:hAnsi="宋体" w:eastAsiaTheme="minorEastAsia" w:cstheme="minorBidi"/>
                  <w:sz w:val="28"/>
                  <w:szCs w:val="28"/>
                </w:rPr>
                <w:t>四、投标报价表</w:t>
              </w:r>
            </w:sdtContent>
          </w:sdt>
          <w:r>
            <w:rPr>
              <w:sz w:val="28"/>
              <w:szCs w:val="28"/>
            </w:rPr>
            <w:tab/>
          </w:r>
          <w:bookmarkStart w:id="120" w:name="_Toc29870_WPSOffice_Level1Page"/>
          <w:r>
            <w:rPr>
              <w:sz w:val="28"/>
              <w:szCs w:val="28"/>
            </w:rPr>
            <w:t>18</w:t>
          </w:r>
          <w:bookmarkEnd w:id="120"/>
          <w:r>
            <w:rPr>
              <w:sz w:val="28"/>
              <w:szCs w:val="28"/>
            </w:rPr>
            <w:fldChar w:fldCharType="end"/>
          </w:r>
        </w:p>
        <w:p>
          <w:pPr>
            <w:pStyle w:val="15"/>
            <w:tabs>
              <w:tab w:val="right" w:leader="dot" w:pos="8306"/>
            </w:tabs>
            <w:rPr>
              <w:sz w:val="28"/>
              <w:szCs w:val="28"/>
            </w:rPr>
          </w:pPr>
          <w:r>
            <w:rPr>
              <w:sz w:val="28"/>
              <w:szCs w:val="28"/>
            </w:rPr>
            <w:fldChar w:fldCharType="begin"/>
          </w:r>
          <w:r>
            <w:rPr>
              <w:sz w:val="28"/>
              <w:szCs w:val="28"/>
            </w:rPr>
            <w:instrText xml:space="preserve"> HYPERLINK \l _Toc5370_WPSOffice_Level1 </w:instrText>
          </w:r>
          <w:r>
            <w:rPr>
              <w:sz w:val="28"/>
              <w:szCs w:val="28"/>
            </w:rPr>
            <w:fldChar w:fldCharType="separate"/>
          </w:r>
          <w:sdt>
            <w:sdtPr>
              <w:rPr>
                <w:rFonts w:asciiTheme="minorHAnsi" w:hAnsiTheme="minorHAnsi" w:eastAsiaTheme="minorEastAsia" w:cstheme="minorBidi"/>
                <w:kern w:val="2"/>
                <w:sz w:val="32"/>
                <w:szCs w:val="40"/>
                <w:lang w:val="en-US" w:eastAsia="zh-CN" w:bidi="ar-SA"/>
              </w:rPr>
              <w:id w:val="147471875"/>
              <w:placeholder>
                <w:docPart w:val="{5a3af92d-209d-4840-ae52-2b9592bc2844}"/>
              </w:placeholder>
              <w15:color w:val="509DF3"/>
            </w:sdtPr>
            <w:sdtEndPr>
              <w:rPr>
                <w:rFonts w:asciiTheme="minorHAnsi" w:hAnsiTheme="minorHAnsi" w:eastAsiaTheme="minorEastAsia" w:cstheme="minorBidi"/>
                <w:kern w:val="2"/>
                <w:sz w:val="32"/>
                <w:szCs w:val="40"/>
                <w:lang w:val="en-US" w:eastAsia="zh-CN" w:bidi="ar-SA"/>
              </w:rPr>
            </w:sdtEndPr>
            <w:sdtContent>
              <w:r>
                <w:rPr>
                  <w:rFonts w:hint="eastAsia" w:ascii="宋体" w:hAnsi="宋体" w:eastAsiaTheme="minorEastAsia" w:cstheme="minorBidi"/>
                  <w:sz w:val="28"/>
                  <w:szCs w:val="28"/>
                </w:rPr>
                <w:t>五、分项报价表</w:t>
              </w:r>
            </w:sdtContent>
          </w:sdt>
          <w:r>
            <w:rPr>
              <w:sz w:val="28"/>
              <w:szCs w:val="28"/>
            </w:rPr>
            <w:tab/>
          </w:r>
          <w:bookmarkStart w:id="121" w:name="_Toc5370_WPSOffice_Level1Page"/>
          <w:r>
            <w:rPr>
              <w:sz w:val="28"/>
              <w:szCs w:val="28"/>
            </w:rPr>
            <w:t>19</w:t>
          </w:r>
          <w:bookmarkEnd w:id="121"/>
          <w:r>
            <w:rPr>
              <w:sz w:val="28"/>
              <w:szCs w:val="28"/>
            </w:rPr>
            <w:fldChar w:fldCharType="end"/>
          </w:r>
        </w:p>
        <w:p>
          <w:pPr>
            <w:pStyle w:val="15"/>
            <w:tabs>
              <w:tab w:val="right" w:leader="dot" w:pos="8306"/>
            </w:tabs>
            <w:rPr>
              <w:sz w:val="28"/>
              <w:szCs w:val="28"/>
            </w:rPr>
          </w:pPr>
          <w:r>
            <w:rPr>
              <w:sz w:val="28"/>
              <w:szCs w:val="28"/>
            </w:rPr>
            <w:fldChar w:fldCharType="begin"/>
          </w:r>
          <w:r>
            <w:rPr>
              <w:sz w:val="28"/>
              <w:szCs w:val="28"/>
            </w:rPr>
            <w:instrText xml:space="preserve"> HYPERLINK \l _Toc3159_WPSOffice_Level1 </w:instrText>
          </w:r>
          <w:r>
            <w:rPr>
              <w:sz w:val="28"/>
              <w:szCs w:val="28"/>
            </w:rPr>
            <w:fldChar w:fldCharType="separate"/>
          </w:r>
          <w:sdt>
            <w:sdtPr>
              <w:rPr>
                <w:rFonts w:asciiTheme="minorHAnsi" w:hAnsiTheme="minorHAnsi" w:eastAsiaTheme="minorEastAsia" w:cstheme="minorBidi"/>
                <w:kern w:val="2"/>
                <w:sz w:val="32"/>
                <w:szCs w:val="40"/>
                <w:lang w:val="en-US" w:eastAsia="zh-CN" w:bidi="ar-SA"/>
              </w:rPr>
              <w:id w:val="147471875"/>
              <w:placeholder>
                <w:docPart w:val="{a3f15df8-c0c6-49c2-817d-133502f6e1e7}"/>
              </w:placeholder>
              <w15:color w:val="509DF3"/>
            </w:sdtPr>
            <w:sdtEndPr>
              <w:rPr>
                <w:rFonts w:asciiTheme="minorHAnsi" w:hAnsiTheme="minorHAnsi" w:eastAsiaTheme="minorEastAsia" w:cstheme="minorBidi"/>
                <w:kern w:val="2"/>
                <w:sz w:val="32"/>
                <w:szCs w:val="40"/>
                <w:lang w:val="en-US" w:eastAsia="zh-CN" w:bidi="ar-SA"/>
              </w:rPr>
            </w:sdtEndPr>
            <w:sdtContent>
              <w:r>
                <w:rPr>
                  <w:rFonts w:hint="eastAsia" w:ascii="宋体" w:hAnsi="宋体" w:eastAsiaTheme="minorEastAsia" w:cstheme="minorBidi"/>
                  <w:sz w:val="28"/>
                  <w:szCs w:val="28"/>
                </w:rPr>
                <w:t>六、其他资料</w:t>
              </w:r>
            </w:sdtContent>
          </w:sdt>
          <w:r>
            <w:rPr>
              <w:sz w:val="28"/>
              <w:szCs w:val="28"/>
            </w:rPr>
            <w:tab/>
          </w:r>
          <w:bookmarkStart w:id="122" w:name="_Toc3159_WPSOffice_Level1Page"/>
          <w:r>
            <w:rPr>
              <w:sz w:val="28"/>
              <w:szCs w:val="28"/>
            </w:rPr>
            <w:t>20</w:t>
          </w:r>
          <w:bookmarkEnd w:id="122"/>
          <w:r>
            <w:rPr>
              <w:sz w:val="28"/>
              <w:szCs w:val="28"/>
            </w:rPr>
            <w:fldChar w:fldCharType="end"/>
          </w:r>
          <w:bookmarkEnd w:id="116"/>
        </w:p>
      </w:sdtContent>
    </w:sdt>
    <w:p>
      <w:pPr>
        <w:numPr>
          <w:ilvl w:val="0"/>
          <w:numId w:val="4"/>
        </w:numPr>
        <w:jc w:val="center"/>
        <w:rPr>
          <w:rFonts w:hint="eastAsia" w:ascii="宋体" w:hAnsi="宋体"/>
          <w:b/>
          <w:bCs/>
          <w:sz w:val="28"/>
          <w:lang w:eastAsia="zh-CN"/>
        </w:rPr>
      </w:pPr>
      <w:r>
        <w:rPr>
          <w:rFonts w:hint="eastAsia" w:ascii="宋体" w:hAnsi="宋体"/>
          <w:b/>
          <w:bCs/>
          <w:sz w:val="28"/>
          <w:lang w:eastAsia="zh-CN"/>
        </w:rPr>
        <w:br w:type="page"/>
      </w:r>
      <w:bookmarkStart w:id="123" w:name="_Toc4621_WPSOffice_Level1"/>
      <w:r>
        <w:rPr>
          <w:rFonts w:hint="eastAsia" w:ascii="宋体" w:hAnsi="宋体"/>
          <w:b/>
          <w:bCs/>
          <w:sz w:val="28"/>
          <w:lang w:eastAsia="zh-CN"/>
        </w:rPr>
        <w:t>营业执照</w:t>
      </w:r>
      <w:bookmarkEnd w:id="123"/>
    </w:p>
    <w:p>
      <w:pPr>
        <w:numPr>
          <w:ilvl w:val="0"/>
          <w:numId w:val="0"/>
        </w:numPr>
        <w:jc w:val="both"/>
        <w:rPr>
          <w:rFonts w:hint="eastAsia" w:ascii="宋体" w:hAnsi="宋体"/>
          <w:b/>
          <w:bCs/>
          <w:sz w:val="28"/>
          <w:lang w:eastAsia="zh-CN"/>
        </w:rPr>
      </w:pPr>
      <w:r>
        <w:rPr>
          <w:rFonts w:hint="eastAsia" w:ascii="宋体" w:hAnsi="宋体"/>
          <w:b w:val="0"/>
          <w:bCs w:val="0"/>
          <w:sz w:val="28"/>
          <w:lang w:eastAsia="zh-CN"/>
        </w:rPr>
        <w:t>附</w:t>
      </w:r>
      <w:r>
        <w:rPr>
          <w:rFonts w:ascii="仿宋_GB2312" w:hAnsi="新宋体" w:eastAsia="仿宋_GB2312" w:cs="宋体"/>
          <w:b w:val="0"/>
          <w:bCs w:val="0"/>
          <w:color w:val="000000"/>
          <w:sz w:val="32"/>
          <w:szCs w:val="32"/>
          <w:shd w:val="clear" w:color="auto" w:fill="FFFFFF"/>
        </w:rPr>
        <w:t>经年检有效的营业执照（三证合一，含</w:t>
      </w:r>
      <w:r>
        <w:rPr>
          <w:rFonts w:ascii="仿宋_GB2312" w:hAnsi="新宋体" w:eastAsia="仿宋_GB2312" w:cs="宋体"/>
          <w:b w:val="0"/>
          <w:color w:val="000000"/>
          <w:sz w:val="32"/>
          <w:szCs w:val="32"/>
          <w:shd w:val="clear" w:color="auto" w:fill="FFFFFF"/>
        </w:rPr>
        <w:t>有统一信用代码）</w:t>
      </w: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bookmarkStart w:id="124" w:name="_Toc19801_WPSOffice_Level1"/>
      <w:r>
        <w:rPr>
          <w:rFonts w:hint="eastAsia" w:ascii="宋体" w:hAnsi="宋体"/>
          <w:b/>
          <w:bCs/>
          <w:sz w:val="28"/>
          <w:lang w:eastAsia="zh-CN"/>
        </w:rPr>
        <w:t>二、授权委托书</w:t>
      </w:r>
      <w:bookmarkEnd w:id="124"/>
    </w:p>
    <w:p>
      <w:pPr>
        <w:autoSpaceDE w:val="0"/>
        <w:autoSpaceDN w:val="0"/>
        <w:adjustRightInd w:val="0"/>
        <w:snapToGrid w:val="0"/>
        <w:spacing w:line="360" w:lineRule="auto"/>
        <w:jc w:val="left"/>
        <w:rPr>
          <w:rFonts w:hint="eastAsia" w:ascii="宋体" w:hAnsi="宋体"/>
          <w:kern w:val="0"/>
          <w:sz w:val="12"/>
        </w:rPr>
      </w:pPr>
    </w:p>
    <w:p>
      <w:pPr>
        <w:autoSpaceDE w:val="0"/>
        <w:autoSpaceDN w:val="0"/>
        <w:adjustRightInd w:val="0"/>
        <w:snapToGrid w:val="0"/>
        <w:spacing w:line="360" w:lineRule="auto"/>
        <w:jc w:val="left"/>
        <w:rPr>
          <w:rFonts w:hint="eastAsia" w:ascii="宋体" w:hAnsi="宋体"/>
          <w:kern w:val="0"/>
          <w:sz w:val="20"/>
        </w:rPr>
      </w:pPr>
    </w:p>
    <w:p>
      <w:pPr>
        <w:autoSpaceDE w:val="0"/>
        <w:autoSpaceDN w:val="0"/>
        <w:adjustRightInd w:val="0"/>
        <w:snapToGrid w:val="0"/>
        <w:spacing w:line="360" w:lineRule="auto"/>
        <w:jc w:val="left"/>
        <w:rPr>
          <w:rFonts w:hint="eastAsia" w:ascii="宋体" w:hAnsi="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本人</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（姓名）系</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w:t>
      </w:r>
      <w:r>
        <w:rPr>
          <w:rFonts w:hint="eastAsia" w:ascii="宋体" w:hAnsi="宋体"/>
          <w:spacing w:val="-1"/>
          <w:kern w:val="0"/>
        </w:rPr>
        <w:t>投</w:t>
      </w:r>
      <w:r>
        <w:rPr>
          <w:rFonts w:hint="eastAsia" w:ascii="宋体" w:hAnsi="宋体"/>
          <w:kern w:val="0"/>
        </w:rPr>
        <w:t>标人名称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 名）为我方代理人。代理人根据授权，以我方名义签署、澄清、说明、补正、递交、撤回、 修改</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委托期限： 本项目投标有效期内。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 </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djustRightInd w:val="0"/>
        <w:snapToGrid w:val="0"/>
        <w:spacing w:before="48" w:beforeLines="20" w:after="48" w:afterLines="20" w:line="540" w:lineRule="exact"/>
        <w:ind w:firstLine="1890" w:firstLineChars="900"/>
        <w:rPr>
          <w:rFonts w:hint="eastAsia" w:ascii="宋体" w:hAnsi="宋体"/>
          <w:u w:val="single"/>
        </w:rPr>
      </w:pPr>
      <w:r>
        <w:rPr>
          <w:rFonts w:hint="eastAsia" w:ascii="宋体" w:hAnsi="宋体"/>
        </w:rPr>
        <w:t>代  理  人：</w:t>
      </w:r>
      <w:r>
        <w:rPr>
          <w:rFonts w:hint="eastAsia" w:ascii="宋体" w:hAnsi="宋体"/>
          <w:u w:val="single"/>
        </w:rPr>
        <w:t xml:space="preserve">          </w:t>
      </w:r>
      <w:r>
        <w:rPr>
          <w:rFonts w:hint="eastAsia" w:ascii="宋体" w:hAnsi="宋体"/>
        </w:rPr>
        <w:t>性别 ：</w:t>
      </w:r>
      <w:r>
        <w:rPr>
          <w:rFonts w:hint="eastAsia" w:ascii="宋体" w:hAnsi="宋体"/>
          <w:u w:val="single"/>
        </w:rPr>
        <w:t xml:space="preserve">            </w:t>
      </w:r>
      <w:r>
        <w:rPr>
          <w:rFonts w:hint="eastAsia" w:ascii="宋体" w:hAnsi="宋体"/>
        </w:rPr>
        <w:t>年龄：_______</w:t>
      </w:r>
    </w:p>
    <w:p>
      <w:pPr>
        <w:adjustRightInd w:val="0"/>
        <w:snapToGrid w:val="0"/>
        <w:spacing w:before="48" w:beforeLines="20" w:after="48" w:afterLines="20" w:line="540" w:lineRule="exact"/>
        <w:ind w:firstLine="1890" w:firstLineChars="900"/>
        <w:rPr>
          <w:rFonts w:hint="default" w:ascii="宋体" w:hAnsi="宋体" w:eastAsia="宋体"/>
          <w:u w:val="single"/>
          <w:lang w:val="en-US" w:eastAsia="zh-CN"/>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lang w:val="en-US" w:eastAsia="zh-CN"/>
        </w:rPr>
        <w:t xml:space="preserve">                    </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投  标  人：</w:t>
      </w:r>
      <w:r>
        <w:rPr>
          <w:rFonts w:hint="eastAsia" w:ascii="宋体" w:hAnsi="宋体"/>
          <w:u w:val="single"/>
        </w:rPr>
        <w:t xml:space="preserve">                                       （盖章）</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法定代表人：</w:t>
      </w:r>
      <w:r>
        <w:rPr>
          <w:rFonts w:hint="eastAsia" w:ascii="宋体" w:hAnsi="宋体"/>
          <w:u w:val="single"/>
        </w:rPr>
        <w:t xml:space="preserve">                            （签字或盖章）</w:t>
      </w:r>
    </w:p>
    <w:p>
      <w:pPr>
        <w:adjustRightInd w:val="0"/>
        <w:snapToGrid w:val="0"/>
        <w:spacing w:before="48" w:beforeLines="20" w:after="48" w:afterLines="20" w:line="540" w:lineRule="exact"/>
        <w:ind w:left="2699"/>
        <w:rPr>
          <w:rFonts w:hint="eastAsia" w:ascii="宋体" w:hAnsi="宋体"/>
        </w:rPr>
      </w:pPr>
    </w:p>
    <w:p>
      <w:pPr>
        <w:adjustRightInd w:val="0"/>
        <w:snapToGrid w:val="0"/>
        <w:spacing w:before="48" w:beforeLines="20" w:after="48" w:afterLines="20" w:line="540" w:lineRule="exact"/>
        <w:ind w:left="2833" w:leftChars="1349" w:firstLine="2100" w:firstLineChars="1000"/>
        <w:rPr>
          <w:rFonts w:hint="eastAsia" w:ascii="宋体" w:hAnsi="宋体"/>
        </w:rPr>
      </w:pPr>
    </w:p>
    <w:p>
      <w:pPr>
        <w:tabs>
          <w:tab w:val="left" w:pos="4935"/>
          <w:tab w:val="left" w:pos="5040"/>
          <w:tab w:val="left" w:pos="5265"/>
        </w:tabs>
        <w:autoSpaceDE w:val="0"/>
        <w:autoSpaceDN w:val="0"/>
        <w:adjustRightInd w:val="0"/>
        <w:snapToGrid w:val="0"/>
        <w:spacing w:line="360" w:lineRule="auto"/>
        <w:ind w:firstLine="840" w:firstLineChars="200"/>
        <w:jc w:val="left"/>
        <w:rPr>
          <w:rFonts w:hint="eastAsia" w:ascii="宋体" w:hAnsi="宋体"/>
          <w:kern w:val="0"/>
        </w:rPr>
      </w:pPr>
      <w:r>
        <w:rPr>
          <w:rFonts w:hint="eastAsia" w:ascii="宋体" w:hAnsi="宋体"/>
          <w:w w:val="200"/>
          <w:kern w:val="0"/>
        </w:rPr>
        <w:t xml:space="preserve">    </w:t>
      </w:r>
      <w:r>
        <w:rPr>
          <w:rFonts w:hint="eastAsia" w:ascii="宋体" w:hAnsi="宋体"/>
          <w:kern w:val="0"/>
        </w:rPr>
        <w:tab/>
      </w:r>
      <w:r>
        <w:rPr>
          <w:rFonts w:hint="eastAsia" w:ascii="宋体" w:hAnsi="宋体"/>
          <w:kern w:val="0"/>
        </w:rPr>
        <w:t>年</w:t>
      </w:r>
      <w:r>
        <w:rPr>
          <w:rFonts w:hint="eastAsia" w:ascii="宋体" w:hAnsi="宋体"/>
          <w:w w:val="200"/>
          <w:kern w:val="0"/>
        </w:rPr>
        <w:t xml:space="preserve">  </w:t>
      </w:r>
      <w:r>
        <w:rPr>
          <w:rFonts w:hint="eastAsia" w:ascii="宋体" w:hAnsi="宋体"/>
          <w:kern w:val="0"/>
        </w:rPr>
        <w:tab/>
      </w:r>
      <w:r>
        <w:rPr>
          <w:rFonts w:hint="eastAsia" w:ascii="宋体" w:hAnsi="宋体"/>
          <w:kern w:val="0"/>
        </w:rPr>
        <w:t>月</w:t>
      </w:r>
      <w:r>
        <w:rPr>
          <w:rFonts w:hint="eastAsia" w:ascii="宋体" w:hAnsi="宋体"/>
          <w:w w:val="200"/>
          <w:kern w:val="0"/>
        </w:rPr>
        <w:t xml:space="preserve"> </w:t>
      </w:r>
      <w:r>
        <w:rPr>
          <w:rFonts w:hint="eastAsia" w:ascii="宋体" w:hAnsi="宋体"/>
          <w:kern w:val="0"/>
        </w:rPr>
        <w:tab/>
      </w:r>
      <w:r>
        <w:rPr>
          <w:rFonts w:hint="eastAsia" w:ascii="宋体" w:hAnsi="宋体"/>
          <w:kern w:val="0"/>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黑体" w:hAnsi="黑体" w:eastAsia="黑体" w:cs="黑体"/>
          <w:b/>
          <w:bCs/>
          <w:kern w:val="0"/>
          <w:sz w:val="28"/>
          <w:szCs w:val="32"/>
          <w:lang w:val="en-US" w:eastAsia="zh-CN"/>
        </w:rPr>
        <w:t>本页后附法定代表人、授权委托人身份证复印件</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236220</wp:posOffset>
                </wp:positionV>
                <wp:extent cx="59391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3915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467.65pt;z-index:251658240;mso-width-relative:page;mso-height-relative:page;" filled="f" stroked="t" coordsize="21600,21600" o:gfxdata="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Y0DqDYAAAACQEAAA8AAAAA&#10;AAAAAQAgAAAAIgAAAGRycy9kb3ducmV2LnhtbFBLAQIUABQAAAAIAIdO4kD1bhAo2wEAAJYDAAAO&#10;AAAAAAAAAAEAIAAAACcBAABkcnMvZTJvRG9jLnhtbFBLBQYAAAAABgAGAFkBAAB0BQ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kern w:val="0"/>
        </w:rPr>
      </w:pPr>
      <w:r>
        <w:rPr>
          <w:rFonts w:hint="eastAsia" w:ascii="宋体" w:hAnsi="宋体"/>
          <w:kern w:val="0"/>
        </w:rPr>
        <w:t>注：</w:t>
      </w:r>
      <w:r>
        <w:rPr>
          <w:rFonts w:ascii="宋体" w:hAnsi="宋体"/>
          <w:kern w:val="0"/>
        </w:rPr>
        <w:t>1</w:t>
      </w:r>
      <w:r>
        <w:rPr>
          <w:rFonts w:hint="eastAsia" w:ascii="宋体" w:hAnsi="宋体"/>
          <w:kern w:val="0"/>
        </w:rPr>
        <w:t>、法定代表人参加投标活动并签署文件的不需要授权委托书，只需提供法定代表人身份证明；非法定代表人参加投标活动及签署文件的除提供法定代表人身份证明外还须提供授权委托书。</w:t>
      </w:r>
      <w:bookmarkStart w:id="125" w:name="_Toc390411622"/>
      <w:bookmarkStart w:id="126" w:name="_Toc460227109"/>
      <w:bookmarkStart w:id="127" w:name="_Toc460660224"/>
      <w:bookmarkStart w:id="128" w:name="_Toc224103499"/>
      <w:bookmarkStart w:id="129" w:name="_Toc421917002"/>
    </w:p>
    <w:p>
      <w:pPr>
        <w:tabs>
          <w:tab w:val="left" w:pos="4840"/>
        </w:tabs>
        <w:autoSpaceDE w:val="0"/>
        <w:autoSpaceDN w:val="0"/>
        <w:adjustRightInd w:val="0"/>
        <w:snapToGrid w:val="0"/>
        <w:spacing w:line="360" w:lineRule="auto"/>
        <w:ind w:firstLine="630" w:firstLineChars="300"/>
        <w:jc w:val="center"/>
        <w:rPr>
          <w:rFonts w:ascii="宋体" w:hAnsi="宋体"/>
          <w:kern w:val="0"/>
        </w:rPr>
      </w:pPr>
    </w:p>
    <w:p>
      <w:pPr>
        <w:keepNext w:val="0"/>
        <w:keepLines w:val="0"/>
        <w:pageBreakBefore w:val="0"/>
        <w:widowControl w:val="0"/>
        <w:tabs>
          <w:tab w:val="left" w:pos="4840"/>
        </w:tabs>
        <w:kinsoku/>
        <w:wordWrap/>
        <w:overflowPunct/>
        <w:topLinePunct w:val="0"/>
        <w:autoSpaceDE w:val="0"/>
        <w:autoSpaceDN w:val="0"/>
        <w:bidi w:val="0"/>
        <w:adjustRightInd w:val="0"/>
        <w:snapToGrid w:val="0"/>
        <w:spacing w:line="360" w:lineRule="auto"/>
        <w:ind w:firstLine="0" w:firstLineChars="0"/>
        <w:jc w:val="center"/>
        <w:textAlignment w:val="auto"/>
        <w:rPr>
          <w:rFonts w:ascii="宋体" w:hAnsi="宋体"/>
          <w:kern w:val="0"/>
        </w:rPr>
      </w:pPr>
      <w:bookmarkStart w:id="130" w:name="_Toc14097_WPSOffice_Level1"/>
      <w:bookmarkStart w:id="131" w:name="_Toc460660225"/>
      <w:bookmarkStart w:id="132" w:name="_Toc460227110"/>
      <w:r>
        <w:rPr>
          <w:rFonts w:hint="eastAsia" w:ascii="宋体" w:hAnsi="宋体"/>
          <w:b/>
          <w:bCs/>
          <w:sz w:val="28"/>
          <w:lang w:eastAsia="zh-CN"/>
        </w:rPr>
        <w:t>三、投标人基本情况表</w:t>
      </w:r>
      <w:bookmarkEnd w:id="130"/>
      <w:bookmarkEnd w:id="131"/>
      <w:bookmarkEnd w:id="132"/>
    </w:p>
    <w:bookmarkEnd w:id="125"/>
    <w:bookmarkEnd w:id="126"/>
    <w:bookmarkEnd w:id="127"/>
    <w:bookmarkEnd w:id="128"/>
    <w:bookmarkEnd w:id="129"/>
    <w:tbl>
      <w:tblPr>
        <w:tblStyle w:val="10"/>
        <w:tblpPr w:leftFromText="180" w:rightFromText="180" w:vertAnchor="page" w:horzAnchor="page" w:tblpX="1697" w:tblpY="2095"/>
        <w:tblW w:w="8620" w:type="dxa"/>
        <w:tblInd w:w="0" w:type="dxa"/>
        <w:tblLayout w:type="fixed"/>
        <w:tblCellMar>
          <w:top w:w="0" w:type="dxa"/>
          <w:left w:w="0" w:type="dxa"/>
          <w:bottom w:w="0" w:type="dxa"/>
          <w:right w:w="0" w:type="dxa"/>
        </w:tblCellMar>
      </w:tblPr>
      <w:tblGrid>
        <w:gridCol w:w="1738"/>
        <w:gridCol w:w="903"/>
        <w:gridCol w:w="958"/>
        <w:gridCol w:w="845"/>
        <w:gridCol w:w="422"/>
        <w:gridCol w:w="96"/>
        <w:gridCol w:w="1245"/>
        <w:gridCol w:w="56"/>
        <w:gridCol w:w="1358"/>
        <w:gridCol w:w="999"/>
      </w:tblGrid>
      <w:tr>
        <w:tblPrEx>
          <w:tblLayout w:type="fixed"/>
          <w:tblCellMar>
            <w:top w:w="0" w:type="dxa"/>
            <w:left w:w="0" w:type="dxa"/>
            <w:bottom w:w="0" w:type="dxa"/>
            <w:right w:w="0" w:type="dxa"/>
          </w:tblCellMar>
        </w:tblPrEx>
        <w:trPr>
          <w:trHeight w:val="51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bookmarkStart w:id="133" w:name="_Toc421917003"/>
            <w:bookmarkStart w:id="134" w:name="_Toc390411623"/>
            <w:r>
              <w:rPr>
                <w:rFonts w:hint="eastAsia" w:ascii="宋体" w:hAnsi="宋体"/>
                <w:kern w:val="0"/>
              </w:rPr>
              <w:t>投标人名称</w:t>
            </w:r>
          </w:p>
        </w:tc>
        <w:tc>
          <w:tcPr>
            <w:tcW w:w="688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50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注册地址</w:t>
            </w:r>
          </w:p>
        </w:tc>
        <w:tc>
          <w:tcPr>
            <w:tcW w:w="322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邮政编码</w:t>
            </w:r>
          </w:p>
        </w:tc>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508" w:hRule="exact"/>
        </w:trPr>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联系方式</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联系人</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电 </w:t>
            </w:r>
            <w:r>
              <w:rPr>
                <w:rFonts w:hint="eastAsia" w:ascii="宋体" w:hAnsi="宋体"/>
                <w:spacing w:val="1"/>
                <w:kern w:val="0"/>
              </w:rPr>
              <w:t xml:space="preserve"> </w:t>
            </w:r>
            <w:r>
              <w:rPr>
                <w:rFonts w:hint="eastAsia" w:ascii="宋体" w:hAnsi="宋体"/>
                <w:kern w:val="0"/>
              </w:rPr>
              <w:t>话</w:t>
            </w:r>
          </w:p>
        </w:tc>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499" w:hRule="exact"/>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传</w:t>
            </w:r>
            <w:r>
              <w:rPr>
                <w:rFonts w:hint="eastAsia" w:ascii="宋体" w:hAnsi="宋体"/>
                <w:kern w:val="0"/>
              </w:rPr>
              <w:tab/>
            </w:r>
            <w:r>
              <w:rPr>
                <w:rFonts w:hint="eastAsia" w:ascii="宋体" w:hAnsi="宋体"/>
                <w:kern w:val="0"/>
              </w:rPr>
              <w:t>真</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网 </w:t>
            </w:r>
            <w:r>
              <w:rPr>
                <w:rFonts w:hint="eastAsia" w:ascii="宋体" w:hAnsi="宋体"/>
                <w:spacing w:val="1"/>
                <w:kern w:val="0"/>
              </w:rPr>
              <w:t xml:space="preserve"> </w:t>
            </w:r>
            <w:r>
              <w:rPr>
                <w:rFonts w:hint="eastAsia" w:ascii="宋体" w:hAnsi="宋体"/>
                <w:kern w:val="0"/>
              </w:rPr>
              <w:t>址</w:t>
            </w:r>
          </w:p>
        </w:tc>
        <w:tc>
          <w:tcPr>
            <w:tcW w:w="235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557"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组织结构</w:t>
            </w:r>
          </w:p>
        </w:tc>
        <w:tc>
          <w:tcPr>
            <w:tcW w:w="688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46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法定代表人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4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66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技术负责人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4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494"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成立时间</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502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员工总人数：</w:t>
            </w:r>
          </w:p>
        </w:tc>
      </w:tr>
      <w:tr>
        <w:tblPrEx>
          <w:tblLayout w:type="fixed"/>
          <w:tblCellMar>
            <w:top w:w="0" w:type="dxa"/>
            <w:left w:w="0" w:type="dxa"/>
            <w:bottom w:w="0" w:type="dxa"/>
            <w:right w:w="0" w:type="dxa"/>
          </w:tblCellMar>
        </w:tblPrEx>
        <w:trPr>
          <w:cantSplit/>
          <w:trHeight w:val="91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企业资质等级</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rPr>
                <w:rFonts w:hint="eastAsia" w:ascii="宋体" w:hAnsi="宋体"/>
                <w:kern w:val="0"/>
              </w:rPr>
            </w:pPr>
          </w:p>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其中</w:t>
            </w: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项目经理（或注册建造师）</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59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营业执照号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高级职称人员</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680"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注册资金</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中级职称人员</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59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开户银行</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初级职称人员</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cantSplit/>
          <w:trHeight w:val="728"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账号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1763"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技</w:t>
            </w:r>
            <w:r>
              <w:rPr>
                <w:rFonts w:hint="eastAsia" w:ascii="宋体" w:hAnsi="宋体"/>
                <w:kern w:val="0"/>
              </w:rPr>
              <w:tab/>
            </w:r>
            <w:r>
              <w:rPr>
                <w:rFonts w:hint="eastAsia" w:ascii="宋体" w:hAnsi="宋体"/>
                <w:kern w:val="0"/>
              </w:rPr>
              <w:t>工</w:t>
            </w:r>
          </w:p>
        </w:tc>
        <w:tc>
          <w:tcPr>
            <w:tcW w:w="241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762" w:hRule="exact"/>
        </w:trPr>
        <w:tc>
          <w:tcPr>
            <w:tcW w:w="173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经营范围</w:t>
            </w:r>
          </w:p>
        </w:tc>
        <w:tc>
          <w:tcPr>
            <w:tcW w:w="6882"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Layout w:type="fixed"/>
          <w:tblCellMar>
            <w:top w:w="0" w:type="dxa"/>
            <w:left w:w="0" w:type="dxa"/>
            <w:bottom w:w="0" w:type="dxa"/>
            <w:right w:w="0" w:type="dxa"/>
          </w:tblCellMar>
        </w:tblPrEx>
        <w:trPr>
          <w:trHeight w:val="766" w:hRule="exact"/>
        </w:trPr>
        <w:tc>
          <w:tcPr>
            <w:tcW w:w="1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备注</w:t>
            </w:r>
          </w:p>
        </w:tc>
        <w:tc>
          <w:tcPr>
            <w:tcW w:w="6882"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bookmarkEnd w:id="133"/>
      <w:bookmarkEnd w:id="134"/>
    </w:tbl>
    <w:p>
      <w:pPr>
        <w:bidi w:val="0"/>
        <w:rPr>
          <w:rFonts w:ascii="宋体" w:hAnsi="宋体"/>
          <w:bCs/>
          <w:sz w:val="28"/>
        </w:rPr>
      </w:pPr>
    </w:p>
    <w:p>
      <w:pPr>
        <w:bidi w:val="0"/>
        <w:rPr>
          <w:rFonts w:ascii="宋体" w:hAnsi="宋体"/>
          <w:bCs/>
          <w:sz w:val="28"/>
        </w:rPr>
      </w:pPr>
    </w:p>
    <w:p>
      <w:pPr>
        <w:tabs>
          <w:tab w:val="left" w:pos="4840"/>
        </w:tabs>
        <w:autoSpaceDE w:val="0"/>
        <w:autoSpaceDN w:val="0"/>
        <w:adjustRightInd w:val="0"/>
        <w:snapToGrid w:val="0"/>
        <w:spacing w:line="360" w:lineRule="auto"/>
        <w:jc w:val="center"/>
        <w:rPr>
          <w:rFonts w:hint="eastAsia" w:ascii="宋体" w:hAnsi="宋体"/>
          <w:b/>
          <w:bCs/>
          <w:sz w:val="28"/>
          <w:lang w:eastAsia="zh-CN"/>
        </w:rPr>
      </w:pPr>
      <w:r>
        <w:rPr>
          <w:rFonts w:ascii="宋体" w:hAnsi="宋体"/>
          <w:bCs/>
          <w:sz w:val="28"/>
        </w:rPr>
        <w:br w:type="page"/>
      </w:r>
      <w:bookmarkStart w:id="135" w:name="_Toc16099_WPSOffice_Level1"/>
      <w:bookmarkStart w:id="136" w:name="_Toc460660239"/>
      <w:bookmarkStart w:id="137" w:name="_Toc29870_WPSOffice_Level1"/>
      <w:bookmarkStart w:id="138" w:name="_Toc460227124"/>
      <w:r>
        <w:rPr>
          <w:rFonts w:hint="eastAsia" w:ascii="宋体" w:hAnsi="宋体"/>
          <w:b/>
          <w:bCs/>
          <w:sz w:val="28"/>
          <w:lang w:eastAsia="zh-CN"/>
        </w:rPr>
        <w:t>四、投标报价表</w:t>
      </w:r>
      <w:bookmarkEnd w:id="135"/>
      <w:bookmarkEnd w:id="136"/>
      <w:bookmarkEnd w:id="137"/>
      <w:bookmarkEnd w:id="138"/>
    </w:p>
    <w:tbl>
      <w:tblPr>
        <w:tblStyle w:val="10"/>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Cs/>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投标人全称</w:t>
            </w:r>
          </w:p>
        </w:tc>
        <w:tc>
          <w:tcPr>
            <w:tcW w:w="6667" w:type="dxa"/>
            <w:tcBorders>
              <w:top w:val="nil"/>
            </w:tcBorders>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投标范围</w:t>
            </w:r>
          </w:p>
        </w:tc>
        <w:tc>
          <w:tcPr>
            <w:tcW w:w="6667" w:type="dxa"/>
            <w:tcBorders>
              <w:top w:val="nil"/>
            </w:tcBorders>
            <w:noWrap w:val="0"/>
            <w:vAlign w:val="center"/>
          </w:tcPr>
          <w:p>
            <w:pPr>
              <w:widowControl/>
              <w:spacing w:line="360" w:lineRule="exact"/>
              <w:rPr>
                <w:rFonts w:hint="eastAsia" w:ascii="宋体" w:hAnsi="宋体"/>
                <w:b/>
                <w:sz w:val="24"/>
              </w:rPr>
            </w:pPr>
            <w:r>
              <w:rPr>
                <w:rFonts w:hint="eastAsia" w:ascii="宋体" w:hAnsi="宋体"/>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sz w:val="24"/>
              </w:rPr>
            </w:pPr>
            <w:r>
              <w:rPr>
                <w:rFonts w:hint="eastAsia" w:ascii="宋体" w:hAnsi="宋体"/>
                <w:b/>
                <w:sz w:val="24"/>
              </w:rPr>
              <w:t>最终投标报价</w:t>
            </w:r>
          </w:p>
        </w:tc>
        <w:tc>
          <w:tcPr>
            <w:tcW w:w="6667" w:type="dxa"/>
            <w:tcBorders>
              <w:top w:val="nil"/>
            </w:tcBorders>
            <w:noWrap w:val="0"/>
            <w:vAlign w:val="center"/>
          </w:tcPr>
          <w:p>
            <w:pPr>
              <w:spacing w:line="360" w:lineRule="auto"/>
              <w:ind w:right="-670"/>
              <w:rPr>
                <w:rFonts w:hint="eastAsia" w:ascii="宋体" w:hAnsi="宋体"/>
                <w:sz w:val="24"/>
                <w:szCs w:val="28"/>
                <w:lang w:eastAsia="zh-CN"/>
              </w:rPr>
            </w:pPr>
          </w:p>
          <w:p>
            <w:pPr>
              <w:spacing w:line="360" w:lineRule="auto"/>
              <w:ind w:right="-670"/>
              <w:rPr>
                <w:rFonts w:hint="eastAsia" w:ascii="宋体" w:hAnsi="宋体"/>
                <w:sz w:val="24"/>
                <w:szCs w:val="28"/>
                <w:u w:val="single"/>
                <w:lang w:val="en-US" w:eastAsia="zh-CN"/>
              </w:rPr>
            </w:pPr>
            <w:r>
              <w:rPr>
                <w:rFonts w:hint="eastAsia" w:ascii="宋体" w:hAnsi="宋体"/>
                <w:sz w:val="24"/>
                <w:szCs w:val="28"/>
                <w:lang w:eastAsia="zh-CN"/>
              </w:rPr>
              <w:t>大写：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r>
              <w:rPr>
                <w:rFonts w:hint="eastAsia" w:ascii="宋体" w:hAnsi="宋体"/>
                <w:sz w:val="24"/>
                <w:szCs w:val="28"/>
                <w:lang w:val="en-US" w:eastAsia="zh-CN"/>
              </w:rPr>
              <w:t>小写：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noWrap w:val="0"/>
            <w:vAlign w:val="center"/>
          </w:tcPr>
          <w:p>
            <w:pPr>
              <w:spacing w:line="360" w:lineRule="auto"/>
              <w:jc w:val="left"/>
              <w:rPr>
                <w:rFonts w:hint="eastAsia" w:ascii="宋体" w:hAnsi="宋体" w:eastAsia="宋体"/>
                <w:sz w:val="24"/>
                <w:szCs w:val="28"/>
                <w:lang w:eastAsia="zh-CN"/>
              </w:rPr>
            </w:pPr>
          </w:p>
        </w:tc>
      </w:tr>
    </w:tbl>
    <w:p>
      <w:pPr>
        <w:spacing w:before="100" w:beforeAutospacing="1" w:after="100" w:afterAutospacing="1" w:line="360" w:lineRule="auto"/>
        <w:rPr>
          <w:rFonts w:hint="eastAsia" w:ascii="宋体" w:hAnsi="宋体"/>
          <w:b/>
          <w:sz w:val="24"/>
        </w:rPr>
      </w:pPr>
      <w:r>
        <w:rPr>
          <w:rFonts w:hint="eastAsia" w:ascii="宋体" w:hAnsi="宋体"/>
          <w:b/>
          <w:sz w:val="24"/>
        </w:rPr>
        <w:t xml:space="preserve">投标人签章：     </w:t>
      </w:r>
    </w:p>
    <w:p>
      <w:pPr>
        <w:spacing w:before="100" w:beforeAutospacing="1" w:after="100" w:afterAutospacing="1" w:line="360" w:lineRule="auto"/>
        <w:rPr>
          <w:rFonts w:hint="eastAsia" w:ascii="宋体" w:hAnsi="宋体"/>
          <w:b/>
          <w:sz w:val="24"/>
        </w:rPr>
      </w:pPr>
      <w:r>
        <w:rPr>
          <w:rFonts w:hint="eastAsia" w:ascii="宋体" w:hAnsi="宋体"/>
          <w:b/>
          <w:sz w:val="24"/>
        </w:rPr>
        <w:t xml:space="preserve">                                       </w:t>
      </w:r>
    </w:p>
    <w:p>
      <w:pPr>
        <w:spacing w:line="360" w:lineRule="auto"/>
        <w:rPr>
          <w:rFonts w:hint="eastAsia" w:ascii="宋体" w:hAnsi="宋体"/>
          <w:b/>
          <w:sz w:val="24"/>
        </w:rPr>
      </w:pPr>
      <w:r>
        <w:rPr>
          <w:rFonts w:hint="eastAsia" w:ascii="宋体" w:hAnsi="宋体"/>
          <w:b/>
          <w:sz w:val="24"/>
        </w:rPr>
        <w:t>备注：</w:t>
      </w:r>
      <w:r>
        <w:rPr>
          <w:rFonts w:hint="eastAsia" w:ascii="宋体" w:hAnsi="宋体"/>
          <w:b/>
          <w:sz w:val="24"/>
          <w:lang w:val="en-US" w:eastAsia="zh-CN"/>
        </w:rPr>
        <w:t>1、</w:t>
      </w:r>
      <w:r>
        <w:rPr>
          <w:rFonts w:hint="eastAsia" w:ascii="宋体" w:hAnsi="宋体"/>
          <w:b/>
          <w:sz w:val="24"/>
        </w:rPr>
        <w:t>表中最终投标报价即为优惠后报价，并作为评审及定标依据。</w:t>
      </w:r>
    </w:p>
    <w:p>
      <w:pPr>
        <w:numPr>
          <w:ilvl w:val="0"/>
          <w:numId w:val="5"/>
        </w:numPr>
        <w:spacing w:line="360" w:lineRule="auto"/>
        <w:ind w:firstLine="723" w:firstLineChars="300"/>
        <w:rPr>
          <w:rFonts w:hint="eastAsia" w:ascii="宋体" w:hAnsi="宋体"/>
          <w:b/>
          <w:sz w:val="24"/>
          <w:lang w:val="en-US" w:eastAsia="zh-CN"/>
        </w:rPr>
      </w:pPr>
      <w:r>
        <w:rPr>
          <w:rFonts w:hint="eastAsia" w:ascii="宋体" w:hAnsi="宋体"/>
          <w:b/>
          <w:sz w:val="24"/>
          <w:lang w:val="en-US" w:eastAsia="zh-CN"/>
        </w:rPr>
        <w:t>表中报价为含税价。</w:t>
      </w:r>
    </w:p>
    <w:p>
      <w:pPr>
        <w:numPr>
          <w:ilvl w:val="0"/>
          <w:numId w:val="5"/>
        </w:numPr>
        <w:spacing w:line="360" w:lineRule="auto"/>
        <w:ind w:firstLine="723" w:firstLineChars="300"/>
        <w:rPr>
          <w:rFonts w:hint="default" w:ascii="宋体" w:hAnsi="宋体"/>
          <w:b/>
          <w:sz w:val="24"/>
          <w:lang w:val="en-US" w:eastAsia="zh-CN"/>
        </w:rPr>
      </w:pPr>
      <w:r>
        <w:rPr>
          <w:rFonts w:hint="eastAsia" w:ascii="宋体" w:hAnsi="宋体"/>
          <w:b/>
          <w:sz w:val="24"/>
          <w:lang w:val="en-US" w:eastAsia="zh-CN"/>
        </w:rPr>
        <w:t>投标</w:t>
      </w:r>
      <w:r>
        <w:rPr>
          <w:rFonts w:hint="eastAsia" w:ascii="宋体" w:hAnsi="宋体"/>
          <w:b/>
          <w:sz w:val="24"/>
          <w:szCs w:val="22"/>
          <w:lang w:val="en-US" w:eastAsia="zh-CN"/>
        </w:rPr>
        <w:t>报价大写金额和小写金额不一致的，以大写金额为准（有明显错误除外）。</w:t>
      </w:r>
    </w:p>
    <w:p>
      <w:pPr>
        <w:bidi w:val="0"/>
        <w:jc w:val="left"/>
        <w:rPr>
          <w:rFonts w:ascii="宋体" w:hAnsi="宋体"/>
          <w:bCs/>
          <w:sz w:val="28"/>
        </w:rPr>
      </w:pPr>
    </w:p>
    <w:p>
      <w:pPr>
        <w:numPr>
          <w:ilvl w:val="0"/>
          <w:numId w:val="0"/>
        </w:numPr>
        <w:adjustRightInd w:val="0"/>
        <w:snapToGrid w:val="0"/>
        <w:spacing w:line="360" w:lineRule="auto"/>
        <w:ind w:leftChars="0"/>
        <w:jc w:val="center"/>
        <w:rPr>
          <w:rFonts w:hint="eastAsia" w:ascii="宋体" w:hAnsi="宋体"/>
          <w:sz w:val="24"/>
          <w:szCs w:val="24"/>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sz w:val="24"/>
          <w:szCs w:val="24"/>
        </w:rPr>
        <w:br w:type="page"/>
      </w:r>
    </w:p>
    <w:p>
      <w:pPr>
        <w:numPr>
          <w:ilvl w:val="0"/>
          <w:numId w:val="0"/>
        </w:numPr>
        <w:adjustRightInd w:val="0"/>
        <w:snapToGrid w:val="0"/>
        <w:spacing w:line="360" w:lineRule="auto"/>
        <w:ind w:leftChars="0"/>
        <w:jc w:val="center"/>
        <w:rPr>
          <w:rFonts w:hint="default" w:ascii="宋体" w:hAnsi="宋体"/>
          <w:b/>
          <w:bCs/>
          <w:sz w:val="28"/>
          <w:lang w:val="en-US" w:eastAsia="zh-CN"/>
        </w:rPr>
      </w:pPr>
      <w:bookmarkStart w:id="139" w:name="_Toc5370_WPSOffice_Level1"/>
      <w:r>
        <w:rPr>
          <w:rFonts w:hint="eastAsia" w:ascii="宋体" w:hAnsi="宋体"/>
          <w:b/>
          <w:bCs/>
          <w:sz w:val="28"/>
          <w:lang w:val="en-US" w:eastAsia="zh-CN"/>
        </w:rPr>
        <w:t>五、分项报价表</w:t>
      </w:r>
      <w:bookmarkEnd w:id="139"/>
    </w:p>
    <w:p>
      <w:pPr>
        <w:numPr>
          <w:ilvl w:val="0"/>
          <w:numId w:val="0"/>
        </w:numPr>
        <w:adjustRightInd w:val="0"/>
        <w:snapToGrid w:val="0"/>
        <w:spacing w:line="360" w:lineRule="auto"/>
        <w:ind w:leftChars="0"/>
        <w:jc w:val="center"/>
        <w:rPr>
          <w:rFonts w:hint="eastAsia" w:ascii="宋体" w:hAnsi="宋体"/>
          <w:b/>
          <w:bCs/>
          <w:sz w:val="28"/>
          <w:lang w:val="en-US" w:eastAsia="zh-CN"/>
        </w:rPr>
        <w:sectPr>
          <w:pgSz w:w="11906" w:h="16838"/>
          <w:pgMar w:top="1440" w:right="1800" w:bottom="1440" w:left="1800" w:header="851" w:footer="992" w:gutter="0"/>
          <w:pgNumType w:fmt="numberInDash"/>
          <w:cols w:space="425" w:num="1"/>
          <w:docGrid w:type="lines" w:linePitch="312" w:charSpace="0"/>
        </w:sectPr>
      </w:pPr>
    </w:p>
    <w:p>
      <w:pPr>
        <w:numPr>
          <w:ilvl w:val="0"/>
          <w:numId w:val="0"/>
        </w:numPr>
        <w:adjustRightInd w:val="0"/>
        <w:snapToGrid w:val="0"/>
        <w:spacing w:line="360" w:lineRule="auto"/>
        <w:ind w:leftChars="0"/>
        <w:jc w:val="center"/>
        <w:rPr>
          <w:rFonts w:hint="eastAsia" w:ascii="宋体" w:hAnsi="宋体"/>
          <w:b/>
          <w:bCs/>
          <w:sz w:val="28"/>
          <w:lang w:val="en-US" w:eastAsia="zh-CN"/>
        </w:rPr>
      </w:pPr>
      <w:bookmarkStart w:id="140" w:name="_Toc3159_WPSOffice_Level1"/>
      <w:r>
        <w:rPr>
          <w:rFonts w:hint="eastAsia" w:ascii="宋体" w:hAnsi="宋体"/>
          <w:b/>
          <w:bCs/>
          <w:sz w:val="28"/>
          <w:lang w:val="en-US" w:eastAsia="zh-CN"/>
        </w:rPr>
        <w:t>六、其他资料</w:t>
      </w:r>
      <w:bookmarkEnd w:id="140"/>
    </w:p>
    <w:p>
      <w:pPr>
        <w:widowControl w:val="0"/>
        <w:numPr>
          <w:ilvl w:val="0"/>
          <w:numId w:val="0"/>
        </w:numPr>
        <w:adjustRightInd w:val="0"/>
        <w:snapToGrid w:val="0"/>
        <w:spacing w:line="360" w:lineRule="auto"/>
        <w:jc w:val="center"/>
        <w:rPr>
          <w:rFonts w:hint="eastAsia" w:ascii="宋体" w:hAnsi="宋体"/>
          <w:b/>
          <w:bCs/>
          <w:sz w:val="28"/>
          <w:lang w:val="en-US" w:eastAsia="zh-CN"/>
        </w:rPr>
      </w:pPr>
    </w:p>
    <w:p>
      <w:pPr>
        <w:numPr>
          <w:ilvl w:val="0"/>
          <w:numId w:val="0"/>
        </w:numPr>
        <w:adjustRightInd w:val="0"/>
        <w:snapToGrid w:val="0"/>
        <w:spacing w:line="360" w:lineRule="auto"/>
        <w:ind w:leftChars="0"/>
        <w:jc w:val="both"/>
        <w:rPr>
          <w:rFonts w:hint="eastAsia" w:ascii="宋体" w:hAnsi="宋体"/>
          <w:b/>
          <w:bCs/>
          <w:sz w:val="28"/>
          <w:lang w:val="en-US" w:eastAsia="zh-CN"/>
        </w:rPr>
      </w:pPr>
    </w:p>
    <w:p>
      <w:pPr>
        <w:bidi w:val="0"/>
        <w:rPr>
          <w:rFonts w:hint="eastAsia"/>
          <w:sz w:val="28"/>
          <w:szCs w:val="32"/>
          <w:lang w:val="en-US" w:eastAsia="zh-CN"/>
        </w:rPr>
      </w:pPr>
      <w:r>
        <w:rPr>
          <w:rFonts w:hint="eastAsia"/>
          <w:sz w:val="28"/>
          <w:szCs w:val="32"/>
          <w:lang w:val="en-US" w:eastAsia="zh-CN"/>
        </w:rPr>
        <w:t>注：自行提供其他相关资料（如有）</w:t>
      </w: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u w:val="single"/>
          <w:lang w:val="en-US" w:eastAsia="zh-CN"/>
        </w:rPr>
      </w:pPr>
      <w:r>
        <w:rPr>
          <w:rFonts w:hint="eastAsia"/>
          <w:sz w:val="28"/>
          <w:szCs w:val="32"/>
          <w:u w:val="single"/>
          <w:lang w:val="en-US" w:eastAsia="zh-CN"/>
        </w:rPr>
        <w:t xml:space="preserve">                                                              </w:t>
      </w:r>
    </w:p>
    <w:p>
      <w:pPr>
        <w:bidi w:val="0"/>
        <w:rPr>
          <w:rFonts w:hint="default"/>
          <w:sz w:val="28"/>
          <w:szCs w:val="32"/>
          <w:u w:val="none"/>
          <w:lang w:val="en-US" w:eastAsia="zh-CN"/>
        </w:rPr>
      </w:pPr>
      <w:r>
        <w:rPr>
          <w:rFonts w:hint="default"/>
          <w:sz w:val="28"/>
          <w:szCs w:val="32"/>
          <w:u w:val="none"/>
          <w:lang w:val="en-US" w:eastAsia="zh-CN"/>
        </w:rPr>
        <w:t>注：由投标人自行提供相关证明。如证明或声明与实际不符，将被取消投标或中标资格</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4E838"/>
    <w:multiLevelType w:val="singleLevel"/>
    <w:tmpl w:val="8E34E838"/>
    <w:lvl w:ilvl="0" w:tentative="0">
      <w:start w:val="4"/>
      <w:numFmt w:val="chineseCounting"/>
      <w:suff w:val="space"/>
      <w:lvlText w:val="第%1章"/>
      <w:lvlJc w:val="left"/>
      <w:rPr>
        <w:rFonts w:hint="eastAsia"/>
      </w:rPr>
    </w:lvl>
  </w:abstractNum>
  <w:abstractNum w:abstractNumId="1">
    <w:nsid w:val="A25C0730"/>
    <w:multiLevelType w:val="singleLevel"/>
    <w:tmpl w:val="A25C0730"/>
    <w:lvl w:ilvl="0" w:tentative="0">
      <w:start w:val="1"/>
      <w:numFmt w:val="chineseCounting"/>
      <w:suff w:val="nothing"/>
      <w:lvlText w:val="%1、"/>
      <w:lvlJc w:val="left"/>
      <w:rPr>
        <w:rFonts w:hint="eastAsia"/>
      </w:rPr>
    </w:lvl>
  </w:abstractNum>
  <w:abstractNum w:abstractNumId="2">
    <w:nsid w:val="D154477C"/>
    <w:multiLevelType w:val="singleLevel"/>
    <w:tmpl w:val="D154477C"/>
    <w:lvl w:ilvl="0" w:tentative="0">
      <w:start w:val="2"/>
      <w:numFmt w:val="decimal"/>
      <w:suff w:val="nothing"/>
      <w:lvlText w:val="%1、"/>
      <w:lvlJc w:val="left"/>
    </w:lvl>
  </w:abstractNum>
  <w:abstractNum w:abstractNumId="3">
    <w:nsid w:val="F775D6CB"/>
    <w:multiLevelType w:val="singleLevel"/>
    <w:tmpl w:val="F775D6CB"/>
    <w:lvl w:ilvl="0" w:tentative="0">
      <w:start w:val="1"/>
      <w:numFmt w:val="decimal"/>
      <w:suff w:val="nothing"/>
      <w:lvlText w:val="（%1）"/>
      <w:lvlJc w:val="left"/>
    </w:lvl>
  </w:abstractNum>
  <w:abstractNum w:abstractNumId="4">
    <w:nsid w:val="00B0ADAD"/>
    <w:multiLevelType w:val="singleLevel"/>
    <w:tmpl w:val="00B0ADAD"/>
    <w:lvl w:ilvl="0" w:tentative="0">
      <w:start w:val="8"/>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009D"/>
    <w:rsid w:val="01991E43"/>
    <w:rsid w:val="020C009D"/>
    <w:rsid w:val="051A1B2C"/>
    <w:rsid w:val="051E15D7"/>
    <w:rsid w:val="1AA622F6"/>
    <w:rsid w:val="21A54415"/>
    <w:rsid w:val="410019BF"/>
    <w:rsid w:val="544C4B13"/>
    <w:rsid w:val="54C92785"/>
    <w:rsid w:val="5C1E6B0E"/>
    <w:rsid w:val="63736E5E"/>
    <w:rsid w:val="706A7CDC"/>
    <w:rsid w:val="743C28DA"/>
    <w:rsid w:val="7D1B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360" w:lineRule="auto"/>
      <w:outlineLvl w:val="0"/>
    </w:pPr>
    <w:rPr>
      <w:rFonts w:eastAsia="宋体" w:asciiTheme="minorAscii" w:hAnsiTheme="minorAscii"/>
      <w:kern w:val="44"/>
      <w:sz w:val="28"/>
      <w:szCs w:val="22"/>
    </w:rPr>
  </w:style>
  <w:style w:type="paragraph" w:styleId="4">
    <w:name w:val="heading 2"/>
    <w:basedOn w:val="1"/>
    <w:next w:val="5"/>
    <w:qFormat/>
    <w:uiPriority w:val="0"/>
    <w:pPr>
      <w:keepNext/>
      <w:keepLines/>
      <w:spacing w:line="360" w:lineRule="auto"/>
      <w:jc w:val="center"/>
      <w:outlineLvl w:val="1"/>
    </w:pPr>
    <w:rPr>
      <w:rFonts w:ascii="宋体" w:hAnsi="宋体"/>
      <w:b/>
      <w:bCs/>
      <w:kern w:val="0"/>
      <w:sz w:val="32"/>
      <w:szCs w:val="32"/>
    </w:rPr>
  </w:style>
  <w:style w:type="character" w:default="1" w:styleId="12">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rFonts w:ascii="Times New Roman" w:hAnsi="Times New Roman"/>
      <w:szCs w:val="24"/>
    </w:rPr>
  </w:style>
  <w:style w:type="paragraph" w:styleId="5">
    <w:name w:val="Normal Indent"/>
    <w:basedOn w:val="1"/>
    <w:unhideWhenUsed/>
    <w:uiPriority w:val="0"/>
    <w:pPr>
      <w:ind w:firstLine="420" w:firstLineChars="200"/>
    </w:pPr>
    <w:rPr>
      <w:rFonts w:ascii="Calibri" w:hAnsi="Calibri" w:eastAsia="宋体" w:cs="Times New Roman"/>
    </w:rPr>
  </w:style>
  <w:style w:type="paragraph" w:styleId="6">
    <w:name w:val="Body Text Indent"/>
    <w:basedOn w:val="1"/>
    <w:uiPriority w:val="0"/>
    <w:pPr>
      <w:ind w:firstLine="560" w:firstLineChars="200"/>
    </w:pPr>
    <w:rPr>
      <w:rFonts w:ascii="宋体" w:hAnsi="宋体"/>
      <w:bCs/>
      <w:sz w:val="28"/>
      <w:szCs w:val="32"/>
    </w:rPr>
  </w:style>
  <w:style w:type="paragraph" w:styleId="7">
    <w:name w:val="footer"/>
    <w:basedOn w:val="1"/>
    <w:uiPriority w:val="0"/>
    <w:pPr>
      <w:tabs>
        <w:tab w:val="center" w:pos="4153"/>
        <w:tab w:val="right" w:pos="8306"/>
      </w:tabs>
      <w:snapToGrid w:val="0"/>
      <w:jc w:val="left"/>
    </w:pPr>
    <w:rPr>
      <w:rFonts w:ascii="Times New Roman" w:hAnsi="Times New Roman"/>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rFonts w:ascii="Times New Roman" w:hAnsi="Times New Roman"/>
      <w:spacing w:val="-20"/>
      <w:sz w:val="18"/>
      <w:szCs w:val="18"/>
    </w:rPr>
  </w:style>
  <w:style w:type="paragraph" w:styleId="9">
    <w:name w:val="toc 1"/>
    <w:basedOn w:val="1"/>
    <w:next w:val="1"/>
    <w:qFormat/>
    <w:uiPriority w:val="0"/>
    <w:pPr>
      <w:tabs>
        <w:tab w:val="right" w:leader="dot" w:pos="8296"/>
      </w:tabs>
      <w:spacing w:before="120" w:after="120"/>
      <w:jc w:val="center"/>
    </w:pPr>
    <w:rPr>
      <w:b/>
      <w:bCs/>
      <w:caps/>
      <w:sz w:val="44"/>
      <w:szCs w:val="4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uiPriority w:val="0"/>
  </w:style>
  <w:style w:type="character" w:customStyle="1" w:styleId="14">
    <w:name w:val="fontstyle01"/>
    <w:qFormat/>
    <w:uiPriority w:val="0"/>
    <w:rPr>
      <w:rFonts w:hint="eastAsia" w:ascii="宋体" w:hAnsi="宋体" w:eastAsia="宋体"/>
      <w:color w:val="000000"/>
      <w:sz w:val="24"/>
      <w:szCs w:val="24"/>
    </w:rPr>
  </w:style>
  <w:style w:type="paragraph" w:customStyle="1" w:styleId="15">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f6d6df-4ab6-4392-9afb-9502a56d525b}"/>
        <w:style w:val=""/>
        <w:category>
          <w:name w:val="常规"/>
          <w:gallery w:val="placeholder"/>
        </w:category>
        <w:types>
          <w:type w:val="bbPlcHdr"/>
        </w:types>
        <w:behaviors>
          <w:behavior w:val="content"/>
        </w:behaviors>
        <w:description w:val=""/>
        <w:guid w:val="{fdf6d6df-4ab6-4392-9afb-9502a56d525b}"/>
      </w:docPartPr>
      <w:docPartBody>
        <w:p>
          <w:r>
            <w:rPr>
              <w:color w:val="808080"/>
            </w:rPr>
            <w:t>单击此处输入文字。</w:t>
          </w:r>
        </w:p>
      </w:docPartBody>
    </w:docPart>
    <w:docPart>
      <w:docPartPr>
        <w:name w:val="{6cb3cf76-eff2-4a47-9b5f-8f8893ce6d54}"/>
        <w:style w:val=""/>
        <w:category>
          <w:name w:val="常规"/>
          <w:gallery w:val="placeholder"/>
        </w:category>
        <w:types>
          <w:type w:val="bbPlcHdr"/>
        </w:types>
        <w:behaviors>
          <w:behavior w:val="content"/>
        </w:behaviors>
        <w:description w:val=""/>
        <w:guid w:val="{6cb3cf76-eff2-4a47-9b5f-8f8893ce6d54}"/>
      </w:docPartPr>
      <w:docPartBody>
        <w:p>
          <w:r>
            <w:rPr>
              <w:color w:val="808080"/>
            </w:rPr>
            <w:t>单击此处输入文字。</w:t>
          </w:r>
        </w:p>
      </w:docPartBody>
    </w:docPart>
    <w:docPart>
      <w:docPartPr>
        <w:name w:val="{85d7ef82-142c-4a4a-90dc-14de3fba2fdd}"/>
        <w:style w:val=""/>
        <w:category>
          <w:name w:val="常规"/>
          <w:gallery w:val="placeholder"/>
        </w:category>
        <w:types>
          <w:type w:val="bbPlcHdr"/>
        </w:types>
        <w:behaviors>
          <w:behavior w:val="content"/>
        </w:behaviors>
        <w:description w:val=""/>
        <w:guid w:val="{85d7ef82-142c-4a4a-90dc-14de3fba2fdd}"/>
      </w:docPartPr>
      <w:docPartBody>
        <w:p>
          <w:r>
            <w:rPr>
              <w:color w:val="808080"/>
            </w:rPr>
            <w:t>单击此处输入文字。</w:t>
          </w:r>
        </w:p>
      </w:docPartBody>
    </w:docPart>
    <w:docPart>
      <w:docPartPr>
        <w:name w:val="{300df019-b433-4d7e-b4cf-fbb54958a9d8}"/>
        <w:style w:val=""/>
        <w:category>
          <w:name w:val="常规"/>
          <w:gallery w:val="placeholder"/>
        </w:category>
        <w:types>
          <w:type w:val="bbPlcHdr"/>
        </w:types>
        <w:behaviors>
          <w:behavior w:val="content"/>
        </w:behaviors>
        <w:description w:val=""/>
        <w:guid w:val="{300df019-b433-4d7e-b4cf-fbb54958a9d8}"/>
      </w:docPartPr>
      <w:docPartBody>
        <w:p>
          <w:r>
            <w:rPr>
              <w:color w:val="808080"/>
            </w:rPr>
            <w:t>单击此处输入文字。</w:t>
          </w:r>
        </w:p>
      </w:docPartBody>
    </w:docPart>
    <w:docPart>
      <w:docPartPr>
        <w:name w:val="{5a3af92d-209d-4840-ae52-2b9592bc2844}"/>
        <w:style w:val=""/>
        <w:category>
          <w:name w:val="常规"/>
          <w:gallery w:val="placeholder"/>
        </w:category>
        <w:types>
          <w:type w:val="bbPlcHdr"/>
        </w:types>
        <w:behaviors>
          <w:behavior w:val="content"/>
        </w:behaviors>
        <w:description w:val=""/>
        <w:guid w:val="{5a3af92d-209d-4840-ae52-2b9592bc2844}"/>
      </w:docPartPr>
      <w:docPartBody>
        <w:p>
          <w:r>
            <w:rPr>
              <w:color w:val="808080"/>
            </w:rPr>
            <w:t>单击此处输入文字。</w:t>
          </w:r>
        </w:p>
      </w:docPartBody>
    </w:docPart>
    <w:docPart>
      <w:docPartPr>
        <w:name w:val="{a3f15df8-c0c6-49c2-817d-133502f6e1e7}"/>
        <w:style w:val=""/>
        <w:category>
          <w:name w:val="常规"/>
          <w:gallery w:val="placeholder"/>
        </w:category>
        <w:types>
          <w:type w:val="bbPlcHdr"/>
        </w:types>
        <w:behaviors>
          <w:behavior w:val="content"/>
        </w:behaviors>
        <w:description w:val=""/>
        <w:guid w:val="{a3f15df8-c0c6-49c2-817d-133502f6e1e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2019-09-24T07:25:00Z</dcterms:created>
  <dc:creator>時光墨染流年</dc:creator>
  <cp:lastModifiedBy>時光墨染流年</cp:lastModifiedBy>
  <cp:lastPrinted>2019-09-25T02:28:37Z</cp:lastPrinted>
  <dcterms:modified xsi:type="dcterms:W3CDTF">2019-09-25T09:36:47Z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