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480" w:lineRule="auto"/>
        <w:jc w:val="center"/>
        <w:rPr>
          <w:rFonts w:hint="eastAsia" w:ascii="宋体" w:hAnsi="宋体"/>
          <w:b/>
          <w:bCs/>
          <w:sz w:val="52"/>
          <w:szCs w:val="52"/>
        </w:rPr>
      </w:pPr>
    </w:p>
    <w:p>
      <w:pPr>
        <w:tabs>
          <w:tab w:val="left" w:pos="315"/>
          <w:tab w:val="left" w:pos="8820"/>
        </w:tabs>
        <w:spacing w:line="480" w:lineRule="auto"/>
        <w:jc w:val="center"/>
        <w:rPr>
          <w:rFonts w:ascii="微软简标宋"/>
          <w:b/>
          <w:bCs/>
          <w:sz w:val="52"/>
        </w:rPr>
      </w:pPr>
      <w:r>
        <w:rPr>
          <w:rFonts w:hint="eastAsia" w:ascii="微软简标宋"/>
          <w:b/>
          <w:bCs/>
          <w:sz w:val="52"/>
          <w:lang w:eastAsia="zh-CN"/>
        </w:rPr>
        <w:t>2019年城隍庙百味园绿化提升项目</w:t>
      </w:r>
      <w:r>
        <w:rPr>
          <w:rFonts w:hint="eastAsia" w:ascii="微软简标宋"/>
          <w:b/>
          <w:bCs/>
          <w:sz w:val="52"/>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2019LYCT0</w:t>
      </w:r>
      <w:r>
        <w:rPr>
          <w:rFonts w:hint="eastAsia" w:ascii="宋体" w:hAnsi="DotumChe" w:eastAsia="宋体" w:cs="宋体"/>
          <w:b/>
          <w:spacing w:val="20"/>
          <w:kern w:val="0"/>
          <w:sz w:val="28"/>
          <w:szCs w:val="28"/>
          <w:u w:val="single"/>
          <w:lang w:eastAsia="zh-CN"/>
        </w:rPr>
        <w:t>2</w:t>
      </w:r>
      <w:r>
        <w:rPr>
          <w:rFonts w:hint="eastAsia" w:ascii="宋体" w:hAnsi="DotumChe" w:cs="宋体"/>
          <w:b/>
          <w:spacing w:val="20"/>
          <w:kern w:val="0"/>
          <w:sz w:val="28"/>
          <w:szCs w:val="28"/>
          <w:u w:val="single"/>
          <w:lang w:val="en-US" w:eastAsia="zh-CN"/>
        </w:rPr>
        <w:t>2</w:t>
      </w:r>
      <w:r>
        <w:rPr>
          <w:rFonts w:hint="eastAsia" w:ascii="宋体" w:hAnsi="DotumChe" w:cs="宋体"/>
          <w:b/>
          <w:spacing w:val="20"/>
          <w:kern w:val="0"/>
          <w:sz w:val="28"/>
          <w:szCs w:val="28"/>
          <w:u w:val="single"/>
        </w:rPr>
        <w:t xml:space="preserve">N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u w:val="single"/>
          <w:lang w:val="en-US" w:eastAsia="zh-CN"/>
        </w:rPr>
        <w:t>合肥城隍庙商业运营管理有限公司</w:t>
      </w:r>
      <w:r>
        <w:rPr>
          <w:rFonts w:hint="eastAsia" w:ascii="宋体" w:hAnsi="DotumChe" w:cs="宋体"/>
          <w:b/>
          <w:spacing w:val="20"/>
          <w:kern w:val="0"/>
          <w:sz w:val="28"/>
          <w:szCs w:val="28"/>
          <w:u w:val="single"/>
        </w:rPr>
        <w:t xml:space="preserve">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2019</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10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8"/>
        <w:rPr>
          <w:rFonts w:hint="eastAsia"/>
        </w:rPr>
      </w:pPr>
      <w:r>
        <w:rPr>
          <w:rFonts w:hint="eastAsia"/>
        </w:rPr>
        <w:t>目 录</w:t>
      </w:r>
    </w:p>
    <w:p>
      <w:pPr>
        <w:pStyle w:val="8"/>
        <w:tabs>
          <w:tab w:val="right" w:leader="dot" w:pos="8306"/>
          <w:tab w:val="clear" w:pos="8296"/>
        </w:tabs>
        <w:rPr>
          <w:sz w:val="28"/>
          <w:szCs w:val="28"/>
        </w:rPr>
      </w:pP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TOC \o "1-1" \h \z \u </w:instrText>
      </w:r>
      <w:r>
        <w:rPr>
          <w:rFonts w:hint="eastAsia" w:ascii="宋体" w:hAnsi="宋体" w:eastAsia="宋体" w:cs="宋体"/>
          <w:b/>
          <w:bCs/>
          <w:sz w:val="20"/>
          <w:szCs w:val="20"/>
        </w:rPr>
        <w:fldChar w:fldCharType="separate"/>
      </w: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_Toc11270 </w:instrText>
      </w:r>
      <w:r>
        <w:rPr>
          <w:rFonts w:hint="eastAsia" w:ascii="宋体" w:hAnsi="宋体" w:eastAsia="宋体" w:cs="宋体"/>
          <w:bCs/>
          <w:sz w:val="28"/>
          <w:szCs w:val="20"/>
        </w:rPr>
        <w:fldChar w:fldCharType="separate"/>
      </w:r>
      <w:r>
        <w:rPr>
          <w:rFonts w:hint="eastAsia"/>
          <w:sz w:val="28"/>
          <w:szCs w:val="28"/>
        </w:rPr>
        <w:t>第一章</w:t>
      </w:r>
      <w:r>
        <w:rPr>
          <w:rFonts w:hint="eastAsia"/>
          <w:snapToGrid/>
          <w:sz w:val="28"/>
          <w:szCs w:val="28"/>
        </w:rPr>
        <w:t xml:space="preserve"> 招标公告</w:t>
      </w:r>
      <w:r>
        <w:rPr>
          <w:sz w:val="28"/>
          <w:szCs w:val="28"/>
        </w:rPr>
        <w:tab/>
      </w:r>
      <w:r>
        <w:rPr>
          <w:sz w:val="28"/>
          <w:szCs w:val="28"/>
        </w:rPr>
        <w:fldChar w:fldCharType="begin"/>
      </w:r>
      <w:r>
        <w:rPr>
          <w:sz w:val="28"/>
          <w:szCs w:val="28"/>
        </w:rPr>
        <w:instrText xml:space="preserve"> PAGEREF _Toc11270 </w:instrText>
      </w:r>
      <w:r>
        <w:rPr>
          <w:sz w:val="28"/>
          <w:szCs w:val="28"/>
        </w:rPr>
        <w:fldChar w:fldCharType="separate"/>
      </w:r>
      <w:r>
        <w:rPr>
          <w:sz w:val="28"/>
          <w:szCs w:val="28"/>
        </w:rPr>
        <w:t>- 3 -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_Toc8734 </w:instrText>
      </w:r>
      <w:r>
        <w:rPr>
          <w:rFonts w:hint="eastAsia" w:ascii="宋体" w:hAnsi="宋体" w:eastAsia="宋体" w:cs="宋体"/>
          <w:bCs/>
          <w:sz w:val="28"/>
          <w:szCs w:val="20"/>
        </w:rPr>
        <w:fldChar w:fldCharType="separate"/>
      </w:r>
      <w:r>
        <w:rPr>
          <w:rFonts w:hint="eastAsia"/>
          <w:sz w:val="28"/>
          <w:szCs w:val="28"/>
        </w:rPr>
        <w:t>第二章  投标人须知</w:t>
      </w:r>
      <w:r>
        <w:rPr>
          <w:sz w:val="28"/>
          <w:szCs w:val="28"/>
        </w:rPr>
        <w:tab/>
      </w:r>
      <w:r>
        <w:rPr>
          <w:sz w:val="28"/>
          <w:szCs w:val="28"/>
        </w:rPr>
        <w:fldChar w:fldCharType="begin"/>
      </w:r>
      <w:r>
        <w:rPr>
          <w:sz w:val="28"/>
          <w:szCs w:val="28"/>
        </w:rPr>
        <w:instrText xml:space="preserve"> PAGEREF _Toc8734 </w:instrText>
      </w:r>
      <w:r>
        <w:rPr>
          <w:sz w:val="28"/>
          <w:szCs w:val="28"/>
        </w:rPr>
        <w:fldChar w:fldCharType="separate"/>
      </w:r>
      <w:r>
        <w:rPr>
          <w:sz w:val="28"/>
          <w:szCs w:val="28"/>
        </w:rPr>
        <w:t>- 5 -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_Toc29564 </w:instrText>
      </w:r>
      <w:r>
        <w:rPr>
          <w:rFonts w:hint="eastAsia" w:ascii="宋体" w:hAnsi="宋体" w:eastAsia="宋体" w:cs="宋体"/>
          <w:bCs/>
          <w:sz w:val="28"/>
          <w:szCs w:val="20"/>
        </w:rPr>
        <w:fldChar w:fldCharType="separate"/>
      </w:r>
      <w:r>
        <w:rPr>
          <w:rFonts w:hint="eastAsia"/>
          <w:sz w:val="28"/>
          <w:szCs w:val="22"/>
        </w:rPr>
        <w:t xml:space="preserve">第三章 </w:t>
      </w:r>
      <w:r>
        <w:rPr>
          <w:rFonts w:hint="eastAsia"/>
          <w:sz w:val="28"/>
          <w:szCs w:val="22"/>
          <w:highlight w:val="none"/>
        </w:rPr>
        <w:t>评标办法</w:t>
      </w:r>
      <w:r>
        <w:rPr>
          <w:sz w:val="28"/>
          <w:szCs w:val="28"/>
        </w:rPr>
        <w:tab/>
      </w:r>
      <w:r>
        <w:rPr>
          <w:sz w:val="28"/>
          <w:szCs w:val="28"/>
        </w:rPr>
        <w:fldChar w:fldCharType="begin"/>
      </w:r>
      <w:r>
        <w:rPr>
          <w:sz w:val="28"/>
          <w:szCs w:val="28"/>
        </w:rPr>
        <w:instrText xml:space="preserve"> PAGEREF _Toc29564 </w:instrText>
      </w:r>
      <w:r>
        <w:rPr>
          <w:sz w:val="28"/>
          <w:szCs w:val="28"/>
        </w:rPr>
        <w:fldChar w:fldCharType="separate"/>
      </w:r>
      <w:r>
        <w:rPr>
          <w:sz w:val="28"/>
          <w:szCs w:val="28"/>
        </w:rPr>
        <w:t>- 7 -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_Toc6435 </w:instrText>
      </w:r>
      <w:r>
        <w:rPr>
          <w:rFonts w:hint="eastAsia" w:ascii="宋体" w:hAnsi="宋体" w:eastAsia="宋体" w:cs="宋体"/>
          <w:bCs/>
          <w:sz w:val="28"/>
          <w:szCs w:val="20"/>
        </w:rPr>
        <w:fldChar w:fldCharType="separate"/>
      </w:r>
      <w:r>
        <w:rPr>
          <w:rFonts w:hint="eastAsia"/>
          <w:sz w:val="28"/>
          <w:szCs w:val="22"/>
          <w:highlight w:val="none"/>
          <w:lang w:val="en-US" w:eastAsia="zh-CN"/>
        </w:rPr>
        <w:t>第四章 招标需求</w:t>
      </w:r>
      <w:r>
        <w:rPr>
          <w:sz w:val="28"/>
          <w:szCs w:val="28"/>
        </w:rPr>
        <w:tab/>
      </w:r>
      <w:r>
        <w:rPr>
          <w:sz w:val="28"/>
          <w:szCs w:val="28"/>
        </w:rPr>
        <w:fldChar w:fldCharType="begin"/>
      </w:r>
      <w:r>
        <w:rPr>
          <w:sz w:val="28"/>
          <w:szCs w:val="28"/>
        </w:rPr>
        <w:instrText xml:space="preserve"> PAGEREF _Toc6435 </w:instrText>
      </w:r>
      <w:r>
        <w:rPr>
          <w:sz w:val="28"/>
          <w:szCs w:val="28"/>
        </w:rPr>
        <w:fldChar w:fldCharType="separate"/>
      </w:r>
      <w:r>
        <w:rPr>
          <w:sz w:val="28"/>
          <w:szCs w:val="28"/>
        </w:rPr>
        <w:t>- 9 -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b w:val="0"/>
          <w:bCs/>
          <w:sz w:val="28"/>
          <w:szCs w:val="28"/>
        </w:rPr>
      </w:pPr>
      <w:r>
        <w:rPr>
          <w:rFonts w:hint="eastAsia"/>
          <w:sz w:val="28"/>
          <w:szCs w:val="28"/>
        </w:rPr>
        <w:fldChar w:fldCharType="begin"/>
      </w:r>
      <w:r>
        <w:rPr>
          <w:rFonts w:hint="eastAsia"/>
          <w:sz w:val="28"/>
          <w:szCs w:val="28"/>
        </w:rPr>
        <w:instrText xml:space="preserve"> HYPERLINK \l _Toc31966 </w:instrText>
      </w:r>
      <w:r>
        <w:rPr>
          <w:rFonts w:hint="eastAsia"/>
          <w:sz w:val="28"/>
          <w:szCs w:val="28"/>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_Toc31966 </w:instrText>
      </w:r>
      <w:r>
        <w:rPr>
          <w:sz w:val="28"/>
          <w:szCs w:val="28"/>
        </w:rPr>
        <w:fldChar w:fldCharType="separate"/>
      </w:r>
      <w:r>
        <w:rPr>
          <w:sz w:val="28"/>
          <w:szCs w:val="28"/>
        </w:rPr>
        <w:t>- 11 -</w:t>
      </w:r>
      <w:r>
        <w:rPr>
          <w:sz w:val="28"/>
          <w:szCs w:val="28"/>
        </w:rPr>
        <w:fldChar w:fldCharType="end"/>
      </w:r>
      <w:r>
        <w:rPr>
          <w:rFonts w:hint="eastAsia"/>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Cs/>
          <w:sz w:val="28"/>
          <w:szCs w:val="20"/>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snapToGrid/>
        </w:rPr>
      </w:pPr>
      <w:r>
        <w:rPr>
          <w:rFonts w:hint="eastAsia"/>
          <w:lang w:val="en-US" w:eastAsia="zh-CN"/>
        </w:rPr>
        <w:t xml:space="preserve"> </w:t>
      </w:r>
      <w:bookmarkStart w:id="2" w:name="_Toc11270"/>
      <w:r>
        <w:rPr>
          <w:rFonts w:hint="eastAsia"/>
        </w:rPr>
        <w:t>第一章</w:t>
      </w:r>
      <w:r>
        <w:rPr>
          <w:rFonts w:hint="eastAsia"/>
          <w:snapToGrid/>
        </w:rPr>
        <w:t xml:space="preserve"> 招标公告</w:t>
      </w:r>
      <w:bookmarkEnd w:id="0"/>
      <w:bookmarkEnd w:id="2"/>
    </w:p>
    <w:p>
      <w:pPr>
        <w:spacing w:line="360" w:lineRule="auto"/>
        <w:jc w:val="center"/>
        <w:rPr>
          <w:rFonts w:hint="eastAsia"/>
          <w:b/>
          <w:sz w:val="28"/>
          <w:szCs w:val="28"/>
        </w:rPr>
      </w:pPr>
      <w:r>
        <w:rPr>
          <w:rFonts w:hint="eastAsia"/>
          <w:b/>
          <w:sz w:val="28"/>
          <w:szCs w:val="28"/>
          <w:u w:val="single"/>
        </w:rPr>
        <w:t>城隍庙百味园绿化提升项目</w:t>
      </w:r>
      <w:r>
        <w:rPr>
          <w:rFonts w:hint="eastAsia"/>
          <w:b/>
          <w:sz w:val="28"/>
          <w:szCs w:val="28"/>
        </w:rPr>
        <w:t>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u w:val="single"/>
        </w:rPr>
        <w:t>城隍庙百味园绿化提升</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3" w:name="_Toc460660041"/>
      <w:bookmarkStart w:id="4" w:name="_Toc460226969"/>
      <w:bookmarkStart w:id="5" w:name="_Toc460226700"/>
      <w:bookmarkStart w:id="6" w:name="_Toc471819471"/>
      <w:bookmarkStart w:id="7" w:name="_Toc439064164"/>
      <w:r>
        <w:rPr>
          <w:rFonts w:hint="eastAsia" w:cs="宋体"/>
          <w:b/>
          <w:kern w:val="0"/>
          <w:sz w:val="24"/>
          <w:szCs w:val="24"/>
        </w:rPr>
        <w:t>一、项目名称及内容</w:t>
      </w:r>
      <w:bookmarkEnd w:id="3"/>
      <w:bookmarkEnd w:id="4"/>
      <w:bookmarkEnd w:id="5"/>
      <w:bookmarkEnd w:id="6"/>
    </w:p>
    <w:p>
      <w:pPr>
        <w:spacing w:line="360" w:lineRule="auto"/>
        <w:ind w:left="1440" w:hanging="1440" w:hangingChars="600"/>
        <w:rPr>
          <w:rFonts w:hint="eastAsia" w:eastAsia="宋体" w:cs="宋体"/>
          <w:kern w:val="0"/>
          <w:sz w:val="24"/>
          <w:szCs w:val="24"/>
          <w:lang w:val="en-US" w:eastAsia="zh-CN"/>
        </w:rPr>
      </w:pPr>
      <w:r>
        <w:rPr>
          <w:rFonts w:hint="eastAsia" w:cs="宋体"/>
          <w:kern w:val="0"/>
          <w:sz w:val="24"/>
          <w:szCs w:val="24"/>
        </w:rPr>
        <w:t>1、项目名称：城隍庙百味园绿化提升</w:t>
      </w:r>
      <w:r>
        <w:rPr>
          <w:rFonts w:hint="eastAsia" w:cs="宋体"/>
          <w:kern w:val="0"/>
          <w:sz w:val="24"/>
          <w:szCs w:val="24"/>
          <w:lang w:val="en-US" w:eastAsia="zh-CN"/>
        </w:rPr>
        <w:t>项目</w:t>
      </w:r>
    </w:p>
    <w:p>
      <w:pPr>
        <w:spacing w:line="360" w:lineRule="auto"/>
        <w:ind w:left="1440" w:hanging="1440" w:hangingChars="600"/>
        <w:rPr>
          <w:rFonts w:hint="eastAsia" w:cs="宋体"/>
          <w:color w:val="auto"/>
          <w:kern w:val="0"/>
          <w:sz w:val="24"/>
          <w:szCs w:val="24"/>
        </w:rPr>
      </w:pPr>
      <w:r>
        <w:rPr>
          <w:rFonts w:hint="eastAsia" w:cs="宋体"/>
          <w:color w:val="auto"/>
          <w:kern w:val="0"/>
          <w:sz w:val="24"/>
          <w:szCs w:val="24"/>
        </w:rPr>
        <w:t>2、项目编号：2019LYCT0</w:t>
      </w:r>
      <w:r>
        <w:rPr>
          <w:rFonts w:hint="eastAsia" w:cs="宋体"/>
          <w:color w:val="auto"/>
          <w:kern w:val="0"/>
          <w:sz w:val="24"/>
          <w:szCs w:val="24"/>
          <w:lang w:eastAsia="zh-CN"/>
        </w:rPr>
        <w:t>22</w:t>
      </w:r>
      <w:r>
        <w:rPr>
          <w:rFonts w:hint="eastAsia" w:cs="宋体"/>
          <w:color w:val="auto"/>
          <w:kern w:val="0"/>
          <w:sz w:val="24"/>
          <w:szCs w:val="24"/>
        </w:rPr>
        <w:t>N</w:t>
      </w:r>
    </w:p>
    <w:p>
      <w:pPr>
        <w:spacing w:line="360" w:lineRule="auto"/>
        <w:rPr>
          <w:rFonts w:hint="default" w:cs="宋体"/>
          <w:color w:val="auto"/>
          <w:kern w:val="0"/>
          <w:sz w:val="24"/>
          <w:szCs w:val="24"/>
          <w:lang w:val="en-US"/>
        </w:rPr>
      </w:pPr>
      <w:r>
        <w:rPr>
          <w:rFonts w:hint="eastAsia" w:cs="宋体"/>
          <w:color w:val="auto"/>
          <w:kern w:val="0"/>
          <w:sz w:val="24"/>
          <w:szCs w:val="24"/>
        </w:rPr>
        <w:t>3、项目地点：</w:t>
      </w:r>
      <w:r>
        <w:rPr>
          <w:rFonts w:hint="eastAsia" w:cs="宋体"/>
          <w:color w:val="auto"/>
          <w:kern w:val="0"/>
          <w:sz w:val="24"/>
          <w:szCs w:val="24"/>
          <w:lang w:val="en-US" w:eastAsia="zh-CN"/>
        </w:rPr>
        <w:t>庐阳区城隍庙</w:t>
      </w:r>
    </w:p>
    <w:p>
      <w:pPr>
        <w:spacing w:line="360" w:lineRule="auto"/>
        <w:rPr>
          <w:rFonts w:hint="eastAsia" w:eastAsia="宋体" w:cs="宋体"/>
          <w:color w:val="auto"/>
          <w:kern w:val="0"/>
          <w:sz w:val="24"/>
          <w:szCs w:val="24"/>
          <w:lang w:eastAsia="zh-CN"/>
        </w:rPr>
      </w:pPr>
      <w:r>
        <w:rPr>
          <w:rFonts w:hint="eastAsia" w:cs="宋体"/>
          <w:color w:val="auto"/>
          <w:kern w:val="0"/>
          <w:sz w:val="24"/>
          <w:szCs w:val="24"/>
        </w:rPr>
        <w:t>4、项目单位：</w:t>
      </w:r>
      <w:r>
        <w:rPr>
          <w:rFonts w:hint="eastAsia" w:cs="宋体"/>
          <w:color w:val="auto"/>
          <w:kern w:val="0"/>
          <w:sz w:val="24"/>
          <w:szCs w:val="24"/>
          <w:lang w:eastAsia="zh-CN"/>
        </w:rPr>
        <w:t>合肥城隍庙商业运营管理有限公司</w:t>
      </w:r>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rPr>
        <w:t>5、项目概况：合肥城隍庙又名庐州府城隍庙，位于安徽省合肥市庐阳区99号。城隍庙百味园是位于城隍庙内部餐饮区域，现根据百草园现状完成园内绿化提升。</w:t>
      </w:r>
    </w:p>
    <w:p>
      <w:pPr>
        <w:spacing w:line="360" w:lineRule="auto"/>
        <w:rPr>
          <w:rFonts w:hint="eastAsia" w:cs="宋体"/>
          <w:color w:val="auto"/>
          <w:kern w:val="0"/>
          <w:sz w:val="24"/>
          <w:szCs w:val="24"/>
          <w:lang w:val="en-US" w:eastAsia="zh-CN"/>
        </w:rPr>
      </w:pPr>
      <w:r>
        <w:rPr>
          <w:rFonts w:hint="eastAsia" w:eastAsia="宋体" w:cs="宋体"/>
          <w:color w:val="auto"/>
          <w:kern w:val="0"/>
          <w:sz w:val="24"/>
          <w:szCs w:val="24"/>
          <w:lang w:val="en-US" w:eastAsia="zh-CN"/>
        </w:rPr>
        <w:t>6</w:t>
      </w:r>
      <w:r>
        <w:rPr>
          <w:rFonts w:hint="eastAsia" w:cs="宋体"/>
          <w:color w:val="auto"/>
          <w:kern w:val="0"/>
          <w:sz w:val="24"/>
          <w:szCs w:val="24"/>
        </w:rPr>
        <w:t>、项目概算：</w:t>
      </w:r>
      <w:r>
        <w:rPr>
          <w:rFonts w:hint="eastAsia" w:cs="宋体"/>
          <w:color w:val="auto"/>
          <w:kern w:val="0"/>
          <w:sz w:val="24"/>
          <w:szCs w:val="24"/>
          <w:lang w:eastAsia="zh-CN"/>
        </w:rPr>
        <w:t>9</w:t>
      </w:r>
      <w:r>
        <w:rPr>
          <w:rFonts w:hint="eastAsia" w:cs="宋体"/>
          <w:color w:val="auto"/>
          <w:kern w:val="0"/>
          <w:sz w:val="24"/>
          <w:szCs w:val="24"/>
          <w:lang w:val="en-US" w:eastAsia="zh-CN"/>
        </w:rPr>
        <w:t>5000元</w:t>
      </w:r>
    </w:p>
    <w:p>
      <w:pPr>
        <w:pStyle w:val="2"/>
        <w:rPr>
          <w:rFonts w:hint="eastAsia" w:ascii="Calibri" w:hAnsi="Calibri" w:cs="宋体"/>
          <w:color w:val="auto"/>
          <w:kern w:val="0"/>
          <w:sz w:val="24"/>
          <w:szCs w:val="24"/>
          <w:lang w:val="en-US" w:eastAsia="zh-CN" w:bidi="ar-SA"/>
        </w:rPr>
      </w:pPr>
      <w:r>
        <w:rPr>
          <w:rFonts w:hint="eastAsia" w:ascii="Calibri" w:hAnsi="Calibri" w:eastAsia="宋体" w:cs="宋体"/>
          <w:color w:val="auto"/>
          <w:kern w:val="0"/>
          <w:sz w:val="24"/>
          <w:szCs w:val="24"/>
          <w:lang w:val="en-US" w:eastAsia="zh-CN" w:bidi="ar-SA"/>
        </w:rPr>
        <w:t>7</w:t>
      </w:r>
      <w:r>
        <w:rPr>
          <w:rFonts w:hint="eastAsia" w:ascii="Calibri" w:hAnsi="Calibri" w:cs="宋体"/>
          <w:color w:val="auto"/>
          <w:kern w:val="0"/>
          <w:sz w:val="24"/>
          <w:szCs w:val="24"/>
          <w:lang w:val="en-US" w:eastAsia="zh-CN" w:bidi="ar-SA"/>
        </w:rPr>
        <w:t>、资金来源：自筹</w:t>
      </w:r>
    </w:p>
    <w:p>
      <w:pPr>
        <w:pStyle w:val="2"/>
        <w:rPr>
          <w:rFonts w:hint="eastAsia" w:ascii="宋体" w:hAnsi="宋体"/>
          <w:color w:val="auto"/>
          <w:sz w:val="24"/>
          <w:szCs w:val="24"/>
          <w:lang w:val="en-US" w:eastAsia="zh-CN"/>
        </w:rPr>
      </w:pPr>
      <w:r>
        <w:rPr>
          <w:rFonts w:hint="eastAsia" w:eastAsia="宋体" w:cs="宋体"/>
          <w:color w:val="auto"/>
          <w:kern w:val="0"/>
          <w:sz w:val="24"/>
          <w:szCs w:val="24"/>
          <w:lang w:val="en-US" w:eastAsia="zh-CN"/>
        </w:rPr>
        <w:t>8</w:t>
      </w:r>
      <w:r>
        <w:rPr>
          <w:rFonts w:hint="eastAsia" w:cs="宋体"/>
          <w:color w:val="auto"/>
          <w:kern w:val="0"/>
          <w:sz w:val="24"/>
          <w:szCs w:val="24"/>
        </w:rPr>
        <w:t>、标段（包别）划分：</w:t>
      </w:r>
      <w:bookmarkStart w:id="8" w:name="_Toc460660042"/>
      <w:bookmarkStart w:id="9" w:name="_Toc460226701"/>
      <w:bookmarkStart w:id="10" w:name="_Toc460226970"/>
      <w:bookmarkStart w:id="11" w:name="_Toc471819472"/>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8"/>
      <w:bookmarkEnd w:id="9"/>
      <w:bookmarkEnd w:id="10"/>
      <w:bookmarkEnd w:id="11"/>
    </w:p>
    <w:p>
      <w:pPr>
        <w:spacing w:line="360" w:lineRule="auto"/>
        <w:rPr>
          <w:rFonts w:hint="eastAsia" w:cs="宋体"/>
          <w:color w:val="auto"/>
          <w:kern w:val="0"/>
          <w:sz w:val="24"/>
          <w:szCs w:val="24"/>
          <w:lang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pStyle w:val="2"/>
        <w:rPr>
          <w:rFonts w:hint="eastAsia" w:cs="宋体"/>
          <w:color w:val="auto"/>
          <w:kern w:val="0"/>
          <w:sz w:val="24"/>
          <w:szCs w:val="24"/>
          <w:lang w:val="en-US" w:eastAsia="zh-CN"/>
        </w:rPr>
      </w:pPr>
      <w:r>
        <w:rPr>
          <w:rFonts w:hint="eastAsia" w:cs="宋体"/>
          <w:color w:val="auto"/>
          <w:kern w:val="0"/>
          <w:sz w:val="24"/>
          <w:szCs w:val="24"/>
          <w:lang w:val="en-US" w:eastAsia="zh-CN"/>
        </w:rPr>
        <w:t>2、具有建筑装修装饰工程专业承包贰级及以上资质；</w:t>
      </w:r>
    </w:p>
    <w:p>
      <w:pPr>
        <w:pStyle w:val="2"/>
        <w:rPr>
          <w:rFonts w:hint="default" w:cs="宋体"/>
          <w:color w:val="auto"/>
          <w:kern w:val="0"/>
          <w:sz w:val="24"/>
          <w:szCs w:val="24"/>
          <w:lang w:val="en-US" w:eastAsia="zh-CN"/>
        </w:rPr>
      </w:pPr>
      <w:r>
        <w:rPr>
          <w:rFonts w:hint="eastAsia" w:cs="宋体"/>
          <w:color w:val="auto"/>
          <w:kern w:val="0"/>
          <w:sz w:val="24"/>
          <w:szCs w:val="24"/>
          <w:lang w:val="en-US" w:eastAsia="zh-CN"/>
        </w:rPr>
        <w:t>3、具有安全生产许可证；</w:t>
      </w:r>
    </w:p>
    <w:p>
      <w:pPr>
        <w:spacing w:line="360" w:lineRule="auto"/>
        <w:rPr>
          <w:rFonts w:hint="eastAsia" w:cs="宋体"/>
          <w:color w:val="auto"/>
          <w:kern w:val="0"/>
          <w:sz w:val="24"/>
          <w:szCs w:val="24"/>
        </w:rPr>
      </w:pPr>
      <w:bookmarkStart w:id="12" w:name="_Toc471819485"/>
      <w:bookmarkStart w:id="13" w:name="_Toc460226977"/>
      <w:bookmarkStart w:id="14" w:name="_Toc460226708"/>
      <w:bookmarkStart w:id="15" w:name="_Toc460660050"/>
      <w:r>
        <w:rPr>
          <w:rFonts w:hint="eastAsia" w:cs="宋体"/>
          <w:color w:val="auto"/>
          <w:kern w:val="0"/>
          <w:sz w:val="24"/>
          <w:szCs w:val="24"/>
          <w:lang w:val="en-US" w:eastAsia="zh-CN"/>
        </w:rPr>
        <w:t>3</w:t>
      </w:r>
      <w:r>
        <w:rPr>
          <w:rFonts w:hint="eastAsia" w:cs="宋体"/>
          <w:color w:val="auto"/>
          <w:kern w:val="0"/>
          <w:sz w:val="24"/>
          <w:szCs w:val="24"/>
        </w:rPr>
        <w:t>、本项目不接受联合体投标。</w:t>
      </w:r>
      <w:bookmarkEnd w:id="12"/>
      <w:bookmarkEnd w:id="13"/>
      <w:bookmarkEnd w:id="14"/>
      <w:bookmarkEnd w:id="15"/>
    </w:p>
    <w:p>
      <w:pPr>
        <w:spacing w:line="360" w:lineRule="auto"/>
        <w:rPr>
          <w:rFonts w:hint="eastAsia" w:cs="宋体"/>
          <w:b/>
          <w:color w:val="auto"/>
          <w:kern w:val="0"/>
          <w:sz w:val="24"/>
          <w:szCs w:val="24"/>
          <w:lang w:val="en-US" w:eastAsia="zh-CN"/>
        </w:rPr>
      </w:pPr>
      <w:r>
        <w:rPr>
          <w:rFonts w:hint="eastAsia" w:cs="宋体"/>
          <w:b/>
          <w:color w:val="auto"/>
          <w:kern w:val="0"/>
          <w:sz w:val="24"/>
          <w:szCs w:val="24"/>
          <w:lang w:val="en-US" w:eastAsia="zh-CN"/>
        </w:rPr>
        <w:t>三、投标文件递交时间地点</w:t>
      </w:r>
      <w:bookmarkStart w:id="138" w:name="_GoBack"/>
      <w:bookmarkEnd w:id="138"/>
    </w:p>
    <w:p>
      <w:pPr>
        <w:spacing w:line="360" w:lineRule="auto"/>
        <w:rPr>
          <w:rFonts w:hint="eastAsia" w:cs="宋体"/>
          <w:color w:val="auto"/>
          <w:kern w:val="0"/>
          <w:sz w:val="24"/>
          <w:szCs w:val="24"/>
          <w:lang w:val="en-US" w:eastAsia="zh-CN"/>
        </w:rPr>
      </w:pPr>
      <w:r>
        <w:rPr>
          <w:rFonts w:hint="eastAsia" w:cs="宋体"/>
          <w:b w:val="0"/>
          <w:bCs/>
          <w:color w:val="auto"/>
          <w:kern w:val="0"/>
          <w:sz w:val="24"/>
          <w:szCs w:val="24"/>
          <w:lang w:val="en-US" w:eastAsia="zh-CN"/>
        </w:rPr>
        <w:t>1、投标文件递交时间：</w:t>
      </w:r>
      <w:r>
        <w:rPr>
          <w:rFonts w:hint="eastAsia" w:cs="宋体"/>
          <w:color w:val="auto"/>
          <w:kern w:val="0"/>
          <w:sz w:val="24"/>
          <w:szCs w:val="24"/>
          <w:lang w:val="en-US" w:eastAsia="zh-CN"/>
        </w:rPr>
        <w:t>2019</w:t>
      </w:r>
      <w:r>
        <w:rPr>
          <w:rFonts w:hint="eastAsia" w:cs="宋体"/>
          <w:color w:val="auto"/>
          <w:kern w:val="0"/>
          <w:sz w:val="24"/>
          <w:szCs w:val="24"/>
        </w:rPr>
        <w:t>年</w:t>
      </w:r>
      <w:r>
        <w:rPr>
          <w:rFonts w:hint="eastAsia" w:cs="宋体"/>
          <w:color w:val="auto"/>
          <w:kern w:val="0"/>
          <w:sz w:val="24"/>
          <w:szCs w:val="24"/>
          <w:lang w:val="en-US" w:eastAsia="zh-CN"/>
        </w:rPr>
        <w:t>10</w:t>
      </w:r>
      <w:r>
        <w:rPr>
          <w:rFonts w:hint="eastAsia" w:cs="宋体"/>
          <w:color w:val="auto"/>
          <w:kern w:val="0"/>
          <w:sz w:val="24"/>
          <w:szCs w:val="24"/>
        </w:rPr>
        <w:t>月</w:t>
      </w:r>
      <w:r>
        <w:rPr>
          <w:rFonts w:hint="eastAsia" w:cs="宋体"/>
          <w:color w:val="auto"/>
          <w:kern w:val="0"/>
          <w:sz w:val="24"/>
          <w:szCs w:val="24"/>
          <w:lang w:val="en-US" w:eastAsia="zh-CN"/>
        </w:rPr>
        <w:t>21</w:t>
      </w:r>
      <w:r>
        <w:rPr>
          <w:rFonts w:hint="eastAsia" w:cs="宋体"/>
          <w:color w:val="auto"/>
          <w:kern w:val="0"/>
          <w:sz w:val="24"/>
          <w:szCs w:val="24"/>
        </w:rPr>
        <w:t>日</w:t>
      </w:r>
      <w:r>
        <w:rPr>
          <w:rFonts w:hint="eastAsia" w:cs="宋体"/>
          <w:color w:val="auto"/>
          <w:kern w:val="0"/>
          <w:sz w:val="24"/>
          <w:szCs w:val="24"/>
          <w:lang w:eastAsia="zh-CN"/>
        </w:rPr>
        <w:t>至</w:t>
      </w:r>
      <w:r>
        <w:rPr>
          <w:rFonts w:hint="eastAsia" w:cs="宋体"/>
          <w:color w:val="auto"/>
          <w:kern w:val="0"/>
          <w:sz w:val="24"/>
          <w:szCs w:val="24"/>
          <w:lang w:val="en-US" w:eastAsia="zh-CN"/>
        </w:rPr>
        <w:t>2019年10月25日</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3、投标文件要求：</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6" w:name="_Toc460226711"/>
      <w:bookmarkStart w:id="17" w:name="_Toc460226980"/>
      <w:bookmarkStart w:id="18" w:name="_Toc460660053"/>
      <w:bookmarkStart w:id="19" w:name="_Toc471819488"/>
      <w:r>
        <w:rPr>
          <w:rFonts w:hint="eastAsia" w:cs="宋体"/>
          <w:b/>
          <w:color w:val="auto"/>
          <w:kern w:val="0"/>
          <w:sz w:val="24"/>
          <w:szCs w:val="24"/>
        </w:rPr>
        <w:t>四、开标时间及地点</w:t>
      </w:r>
      <w:bookmarkEnd w:id="16"/>
      <w:bookmarkEnd w:id="17"/>
      <w:bookmarkEnd w:id="18"/>
      <w:bookmarkEnd w:id="19"/>
    </w:p>
    <w:p>
      <w:pPr>
        <w:spacing w:line="360" w:lineRule="auto"/>
        <w:rPr>
          <w:rFonts w:hint="default" w:cs="宋体"/>
          <w:b w:val="0"/>
          <w:bCs/>
          <w:color w:val="auto"/>
          <w:kern w:val="0"/>
          <w:sz w:val="24"/>
          <w:szCs w:val="24"/>
          <w:lang w:val="en-US" w:eastAsia="zh-CN"/>
        </w:rPr>
      </w:pPr>
      <w:r>
        <w:rPr>
          <w:rFonts w:hint="eastAsia" w:cs="宋体"/>
          <w:b w:val="0"/>
          <w:bCs/>
          <w:color w:val="auto"/>
          <w:kern w:val="0"/>
          <w:sz w:val="24"/>
          <w:szCs w:val="24"/>
          <w:lang w:val="en-US" w:eastAsia="zh-CN"/>
        </w:rPr>
        <w:t>1、开标时间：2019年10月28日9点</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0" w:name="_Toc471819489"/>
      <w:bookmarkStart w:id="21" w:name="_Toc460660054"/>
      <w:bookmarkStart w:id="22" w:name="_Toc460226712"/>
      <w:bookmarkStart w:id="23" w:name="_Toc460226981"/>
      <w:r>
        <w:rPr>
          <w:rFonts w:hint="eastAsia" w:cs="宋体"/>
          <w:color w:val="auto"/>
          <w:kern w:val="0"/>
          <w:sz w:val="24"/>
          <w:szCs w:val="24"/>
        </w:rPr>
        <w:t>合肥庐阳城市更新投资集团有限公司</w:t>
      </w:r>
      <w:r>
        <w:rPr>
          <w:rFonts w:hint="eastAsia"/>
          <w:color w:val="auto"/>
          <w:kern w:val="0"/>
          <w:sz w:val="24"/>
          <w:lang w:eastAsia="zh-CN"/>
        </w:rPr>
        <w:t>三楼会议室</w:t>
      </w:r>
      <w:r>
        <w:rPr>
          <w:rFonts w:hint="eastAsia" w:cs="宋体"/>
          <w:color w:val="auto"/>
          <w:kern w:val="0"/>
          <w:sz w:val="24"/>
          <w:szCs w:val="24"/>
          <w:lang w:val="en-US" w:eastAsia="zh-CN"/>
        </w:rPr>
        <w:t xml:space="preserve"> </w:t>
      </w:r>
    </w:p>
    <w:bookmarkEnd w:id="20"/>
    <w:bookmarkEnd w:id="21"/>
    <w:bookmarkEnd w:id="22"/>
    <w:bookmarkEnd w:id="23"/>
    <w:p>
      <w:pPr>
        <w:spacing w:line="360" w:lineRule="auto"/>
        <w:rPr>
          <w:rFonts w:hint="eastAsia" w:eastAsia="宋体" w:cs="宋体"/>
          <w:b/>
          <w:color w:val="auto"/>
          <w:kern w:val="0"/>
          <w:sz w:val="24"/>
          <w:szCs w:val="24"/>
          <w:lang w:eastAsia="zh-CN"/>
        </w:rPr>
      </w:pPr>
      <w:r>
        <w:rPr>
          <w:rFonts w:hint="eastAsia" w:cs="宋体"/>
          <w:b/>
          <w:color w:val="auto"/>
          <w:kern w:val="0"/>
          <w:sz w:val="24"/>
          <w:szCs w:val="24"/>
          <w:lang w:val="en-US" w:eastAsia="zh-CN"/>
        </w:rPr>
        <w:t>五、</w:t>
      </w:r>
      <w:r>
        <w:rPr>
          <w:rFonts w:hint="eastAsia" w:cs="宋体"/>
          <w:b/>
          <w:color w:val="auto"/>
          <w:kern w:val="0"/>
          <w:sz w:val="24"/>
          <w:szCs w:val="24"/>
        </w:rPr>
        <w:t>联系方</w:t>
      </w:r>
      <w:r>
        <w:rPr>
          <w:rFonts w:hint="eastAsia" w:cs="宋体"/>
          <w:b/>
          <w:color w:val="auto"/>
          <w:kern w:val="0"/>
          <w:sz w:val="24"/>
          <w:szCs w:val="24"/>
          <w:lang w:eastAsia="zh-CN"/>
        </w:rPr>
        <w:t>式</w:t>
      </w:r>
    </w:p>
    <w:p>
      <w:pPr>
        <w:spacing w:line="360" w:lineRule="auto"/>
        <w:rPr>
          <w:rFonts w:hint="eastAsia" w:eastAsia="宋体" w:cs="宋体"/>
          <w:kern w:val="0"/>
          <w:sz w:val="24"/>
          <w:szCs w:val="24"/>
          <w:lang w:eastAsia="zh-CN"/>
        </w:rPr>
      </w:pPr>
      <w:r>
        <w:rPr>
          <w:rFonts w:hint="eastAsia" w:cs="宋体"/>
          <w:kern w:val="0"/>
          <w:sz w:val="24"/>
          <w:szCs w:val="24"/>
        </w:rPr>
        <w:t>项目单位：</w:t>
      </w:r>
      <w:r>
        <w:rPr>
          <w:rFonts w:hint="eastAsia"/>
          <w:kern w:val="0"/>
          <w:sz w:val="24"/>
          <w:lang w:eastAsia="zh-CN"/>
        </w:rPr>
        <w:t>合肥城隍庙商业运营管理有限公司</w:t>
      </w:r>
    </w:p>
    <w:p>
      <w:pPr>
        <w:spacing w:line="360" w:lineRule="auto"/>
        <w:rPr>
          <w:rFonts w:hint="eastAsia"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4" w:name="_Toc460226982"/>
      <w:bookmarkStart w:id="25" w:name="_Toc471819490"/>
      <w:bookmarkStart w:id="26" w:name="_Toc460226713"/>
      <w:bookmarkStart w:id="27" w:name="_Toc460660055"/>
      <w:r>
        <w:rPr>
          <w:rFonts w:hint="eastAsia" w:cs="宋体"/>
          <w:kern w:val="0"/>
          <w:sz w:val="24"/>
          <w:szCs w:val="24"/>
          <w:lang w:val="en-US" w:eastAsia="zh-CN"/>
        </w:rPr>
        <w:t>69118991</w:t>
      </w:r>
    </w:p>
    <w:bookmarkEnd w:id="1"/>
    <w:bookmarkEnd w:id="7"/>
    <w:bookmarkEnd w:id="24"/>
    <w:bookmarkEnd w:id="25"/>
    <w:bookmarkEnd w:id="26"/>
    <w:bookmarkEnd w:id="27"/>
    <w:p>
      <w:pPr>
        <w:pStyle w:val="3"/>
        <w:rPr>
          <w:rFonts w:hint="eastAsia"/>
        </w:rPr>
      </w:pPr>
      <w:bookmarkStart w:id="28" w:name="EB4aeee58eeaf04edc829796e4f901a5bb"/>
      <w:bookmarkEnd w:id="28"/>
      <w:bookmarkStart w:id="29" w:name="EB7e2a2e4d203c423e97f4a943b858710d"/>
      <w:bookmarkEnd w:id="29"/>
      <w:bookmarkStart w:id="30" w:name="EB718ad651a699451d93b282d66d773502"/>
      <w:bookmarkEnd w:id="30"/>
      <w:bookmarkStart w:id="31" w:name="EBe3f39778ec294c178d56603cdad54f83"/>
      <w:bookmarkEnd w:id="31"/>
      <w:bookmarkStart w:id="32" w:name="EB7d7abf017c3e44e59f377471f0ac1316"/>
      <w:bookmarkEnd w:id="32"/>
      <w:bookmarkStart w:id="33" w:name="EB88fadbdabb844ed78a847d7b68437fc1"/>
      <w:bookmarkEnd w:id="33"/>
      <w:bookmarkStart w:id="34" w:name="EB373b7a0faa8f48538a916f4296b24848"/>
      <w:bookmarkEnd w:id="34"/>
      <w:bookmarkStart w:id="35" w:name="EB1b15371fe2d94e7c9de825d858cac624"/>
      <w:bookmarkEnd w:id="35"/>
      <w:bookmarkStart w:id="36" w:name="EB09f8b8a101804fa3adefea1eb30d6328"/>
      <w:bookmarkEnd w:id="36"/>
      <w:bookmarkStart w:id="37" w:name="EB403bcf747d5a4a63ab237aad7b20f634"/>
      <w:bookmarkEnd w:id="37"/>
      <w:bookmarkStart w:id="38" w:name="EB3261cc0c0a7d44268fe0062db8f999e3"/>
      <w:bookmarkEnd w:id="38"/>
      <w:bookmarkStart w:id="39" w:name="EB6ae26b02250a402e98a9381bd8e80b76"/>
      <w:bookmarkEnd w:id="39"/>
      <w:bookmarkStart w:id="40" w:name="EB43319273e0964c2f9bf1249b25b751b9"/>
      <w:bookmarkEnd w:id="40"/>
      <w:bookmarkStart w:id="41" w:name="EB4845a6c38ab9494eaeef6a2627addfb0"/>
      <w:bookmarkEnd w:id="41"/>
      <w:bookmarkStart w:id="42" w:name="EB6af8a7b5289d4810a0ba0cff137dab19"/>
      <w:bookmarkEnd w:id="42"/>
      <w:bookmarkStart w:id="43" w:name="EB12e6ea3920b344b098b91c15b1ede5a4"/>
      <w:bookmarkEnd w:id="43"/>
      <w:bookmarkStart w:id="44" w:name="EB063155e8d6344426aee03a4f47397c53"/>
      <w:bookmarkEnd w:id="44"/>
      <w:bookmarkStart w:id="45" w:name="EB364c90da294742c5b1d2bd7e362c94b3"/>
      <w:bookmarkEnd w:id="45"/>
      <w:bookmarkStart w:id="46" w:name="EB899d7ac7636e4046ba7f6393047452ee"/>
      <w:bookmarkEnd w:id="46"/>
      <w:bookmarkStart w:id="47" w:name="EB135d7a59d8e2478294918c23312a8818"/>
      <w:bookmarkEnd w:id="47"/>
      <w:bookmarkStart w:id="48" w:name="EB091a5a1221cb462fae2bfd0521aec9fa"/>
      <w:bookmarkEnd w:id="48"/>
      <w:bookmarkStart w:id="49" w:name="EB0a4c4e025a444d9595873ce5b72a1355"/>
      <w:bookmarkEnd w:id="49"/>
      <w:bookmarkStart w:id="50" w:name="EB87a2d0fb85274009aa29c4d4e85eec79"/>
      <w:bookmarkEnd w:id="50"/>
      <w:bookmarkStart w:id="51" w:name="EBa49c49b8ddd9457ca7bbdf13c8afaf2e"/>
      <w:bookmarkEnd w:id="51"/>
      <w:bookmarkStart w:id="52" w:name="EB17df18e83d1f43cc87d0acae3f7b4d97"/>
      <w:bookmarkEnd w:id="52"/>
      <w:bookmarkStart w:id="53" w:name="EBe6e1b8d15e094ea6aacefb9c38df246b"/>
      <w:bookmarkEnd w:id="53"/>
      <w:bookmarkStart w:id="54" w:name="EBee17e9f9096a43e195d4ca2ddfb7b0eb"/>
      <w:bookmarkEnd w:id="54"/>
      <w:bookmarkStart w:id="55" w:name="EB9909b3cf37bf4f69adba092a6d27ec53"/>
      <w:bookmarkEnd w:id="55"/>
      <w:bookmarkStart w:id="56" w:name="EB49843c96d9714e4a8918770754f6e61a"/>
      <w:bookmarkEnd w:id="56"/>
      <w:bookmarkStart w:id="57" w:name="EB6f0860c7efe94c24a6c5b598b41cd9d0"/>
      <w:bookmarkEnd w:id="57"/>
      <w:bookmarkStart w:id="58" w:name="EB02fa338d19e54f51a355d5971c34840a"/>
      <w:bookmarkEnd w:id="58"/>
      <w:bookmarkStart w:id="59" w:name="EBddde651b8b6e4e63992824c564dccb8d"/>
      <w:bookmarkEnd w:id="59"/>
      <w:bookmarkStart w:id="60" w:name="EBa0ea7278a94e40d2abc26ff5589a7488"/>
      <w:bookmarkEnd w:id="60"/>
      <w:bookmarkStart w:id="61" w:name="EB2e874d4a87144fbfadfc2e361712581f"/>
      <w:bookmarkEnd w:id="61"/>
      <w:bookmarkStart w:id="62" w:name="EBec76a66b1b604b73909c2cae23704b0c"/>
      <w:bookmarkEnd w:id="62"/>
      <w:bookmarkStart w:id="63" w:name="EB57f16493c423408cb7c445e3c538db52"/>
      <w:bookmarkEnd w:id="63"/>
      <w:bookmarkStart w:id="64" w:name="EB9393b17387ac4cc8b079064827267f63"/>
      <w:bookmarkEnd w:id="64"/>
      <w:bookmarkStart w:id="65" w:name="EB7395bdf9f1e044409bb1e6f3a2450260"/>
      <w:bookmarkEnd w:id="65"/>
      <w:bookmarkStart w:id="66" w:name="EB24297e6e16d04360978829614c61efac"/>
      <w:bookmarkEnd w:id="66"/>
      <w:bookmarkStart w:id="67" w:name="EBa1a2b88e03cf4162ab14f49540a973cc"/>
      <w:bookmarkEnd w:id="67"/>
      <w:bookmarkStart w:id="68" w:name="EBe67756948dc440a5be55c927e3089572"/>
      <w:bookmarkEnd w:id="68"/>
      <w:bookmarkStart w:id="69" w:name="EBeb827f45bcd540759e083effc2487f80"/>
      <w:bookmarkEnd w:id="69"/>
      <w:bookmarkStart w:id="70" w:name="EB3a477982ff8d49d1bb91ab0d312394f7"/>
      <w:bookmarkEnd w:id="70"/>
      <w:bookmarkStart w:id="71" w:name="EBce24996c31424ff7b112e13db2ab3310"/>
      <w:bookmarkEnd w:id="71"/>
      <w:bookmarkStart w:id="72" w:name="EBaf112599162247bd8977ef7845c1f253"/>
      <w:bookmarkEnd w:id="72"/>
      <w:bookmarkStart w:id="73" w:name="EBf428aa7446504027b7fb9bdb1584eaeb"/>
      <w:bookmarkEnd w:id="73"/>
      <w:bookmarkStart w:id="74" w:name="EBe5e2e6face7c4bfd9a3de58b43ccc05f"/>
      <w:bookmarkEnd w:id="74"/>
      <w:bookmarkStart w:id="75" w:name="EBac2f56e14020424bad67ce11ad486adb"/>
      <w:bookmarkEnd w:id="75"/>
      <w:bookmarkStart w:id="76" w:name="EBaa09c244d879465894e951c4c10af751"/>
      <w:bookmarkEnd w:id="76"/>
      <w:bookmarkStart w:id="77" w:name="EB1495b169e99549d99395f9cf5514b496"/>
      <w:bookmarkEnd w:id="77"/>
      <w:bookmarkStart w:id="78" w:name="EBccf3507b22684936852433a711cac587"/>
      <w:bookmarkEnd w:id="78"/>
      <w:bookmarkStart w:id="79" w:name="EBdf5e7b55ef0d4cb7ac69dbf067045384"/>
      <w:bookmarkEnd w:id="79"/>
      <w:bookmarkStart w:id="80" w:name="EB873e1b9b08524d9886f8cbe7b07b95ad"/>
      <w:bookmarkEnd w:id="80"/>
      <w:bookmarkStart w:id="81" w:name="EB9a0889036a1847b1b2b61e3f13ecd0c3"/>
      <w:bookmarkEnd w:id="81"/>
      <w:bookmarkStart w:id="82" w:name="EBe9f720a5ec30491c87e9cf577fac47b0"/>
      <w:bookmarkEnd w:id="82"/>
      <w:bookmarkStart w:id="83" w:name="EBb4d6254b417f4a2d988b80afac3902f8"/>
      <w:bookmarkEnd w:id="83"/>
      <w:bookmarkStart w:id="84" w:name="EB35735cdfa7574078af6eca9f44c8ce55"/>
      <w:bookmarkEnd w:id="84"/>
      <w:bookmarkStart w:id="85" w:name="EB8648cb8a36cf4ec9a27bedef3ee0a446"/>
      <w:bookmarkEnd w:id="85"/>
      <w:bookmarkStart w:id="86" w:name="EBc92b3d7ad87744238cc1ed7fdba95190"/>
      <w:bookmarkEnd w:id="86"/>
      <w:bookmarkStart w:id="87" w:name="EBbaefbce59c1e4818ab1b101d667e397f"/>
      <w:bookmarkEnd w:id="87"/>
      <w:bookmarkStart w:id="88" w:name="_Toc421916973"/>
      <w:bookmarkStart w:id="89" w:name="_Toc184635070"/>
      <w:r>
        <w:rPr>
          <w:sz w:val="48"/>
          <w:szCs w:val="48"/>
        </w:rPr>
        <w:br w:type="page"/>
      </w:r>
      <w:bookmarkStart w:id="90" w:name="_Toc460660060"/>
      <w:bookmarkStart w:id="91" w:name="_Toc8734"/>
      <w:r>
        <w:rPr>
          <w:rFonts w:hint="eastAsia"/>
        </w:rPr>
        <w:t>第二章  投标人须知</w:t>
      </w:r>
      <w:bookmarkEnd w:id="88"/>
      <w:bookmarkEnd w:id="90"/>
      <w:bookmarkEnd w:id="91"/>
    </w:p>
    <w:p>
      <w:pPr>
        <w:pStyle w:val="4"/>
        <w:rPr>
          <w:rFonts w:hint="eastAsia"/>
        </w:rPr>
      </w:pPr>
      <w:bookmarkStart w:id="92" w:name="_Toc460660061"/>
      <w:bookmarkStart w:id="93" w:name="_Toc421916974"/>
      <w:bookmarkStart w:id="94" w:name="_Toc460226719"/>
      <w:bookmarkStart w:id="95" w:name="_Toc460226988"/>
      <w:r>
        <w:rPr>
          <w:rFonts w:hint="eastAsia"/>
        </w:rPr>
        <w:t>投标人须知前附表</w:t>
      </w:r>
      <w:bookmarkEnd w:id="89"/>
      <w:bookmarkEnd w:id="92"/>
      <w:bookmarkEnd w:id="93"/>
      <w:bookmarkEnd w:id="94"/>
      <w:bookmarkEnd w:id="95"/>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rPr>
                <w:rFonts w:hint="eastAsia" w:ascii="宋体" w:hAnsi="宋体"/>
                <w:sz w:val="24"/>
                <w:szCs w:val="24"/>
              </w:rPr>
            </w:pPr>
            <w:bookmarkStart w:id="96" w:name="EB91b48977007c480f8a1c6dba4da81681"/>
            <w:bookmarkEnd w:id="96"/>
            <w:r>
              <w:rPr>
                <w:rFonts w:hint="eastAsia"/>
                <w:kern w:val="0"/>
                <w:sz w:val="24"/>
                <w:lang w:eastAsia="zh-CN"/>
              </w:rPr>
              <w:t>合肥城隍庙商业运营管理有限公司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城隍庙百味园绿化提升项目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default" w:ascii="宋体" w:hAnsi="宋体" w:eastAsia="宋体"/>
                <w:sz w:val="24"/>
                <w:szCs w:val="24"/>
                <w:lang w:val="en-US" w:eastAsia="zh-CN"/>
              </w:rPr>
              <w:t>庐阳区城隍庙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97" w:name="EB379ebe3d2af6492b9c7e6610a31a71f1"/>
            <w:r>
              <w:rPr>
                <w:rFonts w:hint="eastAsia" w:ascii="宋体" w:hAnsi="宋体"/>
                <w:sz w:val="24"/>
                <w:szCs w:val="24"/>
              </w:rPr>
              <w:t>已落实。</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120天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sz w:val="24"/>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default" w:ascii="宋体" w:hAnsi="宋体" w:eastAsia="宋体"/>
                <w:sz w:val="24"/>
                <w:szCs w:val="24"/>
                <w:highlight w:val="none"/>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highlight w:val="none"/>
              </w:rPr>
              <w:t>履约保证金（履约担保）</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宋体" w:hAnsi="宋体" w:eastAsia="宋体"/>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lang w:eastAsia="zh-CN"/>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default"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A3"/>
            </w:r>
            <w:r>
              <w:rPr>
                <w:rFonts w:hint="eastAsia" w:ascii="宋体" w:hAnsi="宋体"/>
                <w:sz w:val="24"/>
                <w:szCs w:val="24"/>
              </w:rPr>
              <w:t xml:space="preserve">全费用综合单价 </w:t>
            </w:r>
            <w:r>
              <w:rPr>
                <w:rFonts w:hint="eastAsia" w:ascii="宋体" w:hAnsi="宋体"/>
                <w:sz w:val="24"/>
                <w:szCs w:val="24"/>
              </w:rPr>
              <w:sym w:font="Wingdings 2" w:char="0052"/>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numPr>
          <w:ilvl w:val="0"/>
          <w:numId w:val="2"/>
        </w:numPr>
        <w:jc w:val="center"/>
        <w:rPr>
          <w:rFonts w:hint="eastAsia"/>
          <w:sz w:val="36"/>
          <w:szCs w:val="36"/>
          <w:highlight w:val="none"/>
        </w:rPr>
      </w:pPr>
      <w:bookmarkStart w:id="98" w:name="_Toc421916987"/>
      <w:bookmarkStart w:id="99" w:name="_Toc390411608"/>
      <w:bookmarkStart w:id="100" w:name="_Toc421916949"/>
      <w:bookmarkStart w:id="101" w:name="_Toc460227053"/>
      <w:r>
        <w:rPr>
          <w:rFonts w:hint="eastAsia"/>
          <w:sz w:val="36"/>
          <w:szCs w:val="36"/>
          <w:highlight w:val="none"/>
          <w:lang w:val="en-US" w:eastAsia="zh-CN"/>
        </w:rPr>
        <w:t xml:space="preserve"> </w:t>
      </w:r>
      <w:bookmarkStart w:id="102" w:name="_Toc29564"/>
      <w:r>
        <w:rPr>
          <w:rFonts w:hint="eastAsia"/>
          <w:sz w:val="36"/>
          <w:szCs w:val="36"/>
          <w:highlight w:val="none"/>
        </w:rPr>
        <w:t>评标办法</w:t>
      </w:r>
      <w:bookmarkEnd w:id="102"/>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ascii="宋体" w:hAnsi="宋体"/>
          <w:sz w:val="24"/>
          <w:szCs w:val="24"/>
        </w:rPr>
        <w:t>城隍庙百味园绿化提升</w:t>
      </w:r>
      <w:r>
        <w:rPr>
          <w:rFonts w:hint="eastAsia" w:ascii="宋体" w:hAnsi="宋体"/>
          <w:sz w:val="24"/>
          <w:highlight w:val="none"/>
          <w:lang w:val="en-US" w:eastAsia="zh-CN"/>
        </w:rPr>
        <w:t>项目</w:t>
      </w:r>
      <w:r>
        <w:rPr>
          <w:rFonts w:hint="eastAsia" w:ascii="宋体" w:hAnsi="宋体"/>
          <w:sz w:val="24"/>
          <w:highlight w:val="none"/>
        </w:rPr>
        <w:t>（项目编号：</w:t>
      </w:r>
      <w:r>
        <w:rPr>
          <w:rFonts w:hint="eastAsia" w:ascii="宋体" w:hAnsi="宋体"/>
          <w:sz w:val="24"/>
          <w:highlight w:val="none"/>
          <w:u w:val="single"/>
        </w:rPr>
        <w:t>2019LYCT0</w:t>
      </w:r>
      <w:r>
        <w:rPr>
          <w:rFonts w:hint="eastAsia" w:ascii="宋体" w:hAnsi="宋体"/>
          <w:sz w:val="24"/>
          <w:highlight w:val="none"/>
          <w:u w:val="single"/>
          <w:lang w:val="en-US" w:eastAsia="zh-CN"/>
        </w:rPr>
        <w:t>22</w:t>
      </w:r>
      <w:r>
        <w:rPr>
          <w:rFonts w:hint="eastAsia" w:ascii="宋体" w:hAnsi="宋体"/>
          <w:sz w:val="24"/>
          <w:highlight w:val="none"/>
          <w:u w:val="single"/>
        </w:rPr>
        <w:t>N</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rPr>
          <w:rFonts w:hint="eastAsia"/>
          <w:sz w:val="36"/>
          <w:szCs w:val="36"/>
          <w:highlight w:val="none"/>
          <w:lang w:val="en-US" w:eastAsia="zh-CN"/>
        </w:rPr>
      </w:pPr>
    </w:p>
    <w:p>
      <w:pPr>
        <w:rPr>
          <w:rFonts w:hint="eastAsia"/>
          <w:sz w:val="36"/>
          <w:szCs w:val="36"/>
          <w:highlight w:val="none"/>
          <w:lang w:val="en-US" w:eastAsia="zh-CN"/>
        </w:rPr>
      </w:pPr>
      <w:r>
        <w:rPr>
          <w:rFonts w:hint="eastAsia"/>
          <w:sz w:val="36"/>
          <w:szCs w:val="36"/>
          <w:highlight w:val="none"/>
          <w:lang w:val="en-US" w:eastAsia="zh-CN"/>
        </w:rPr>
        <w:br w:type="page"/>
      </w:r>
    </w:p>
    <w:p>
      <w:pPr>
        <w:pStyle w:val="3"/>
        <w:jc w:val="center"/>
        <w:rPr>
          <w:rFonts w:hint="default"/>
          <w:sz w:val="36"/>
          <w:szCs w:val="36"/>
          <w:highlight w:val="none"/>
          <w:lang w:val="en-US" w:eastAsia="zh-CN"/>
        </w:rPr>
      </w:pPr>
      <w:bookmarkStart w:id="103" w:name="_Toc6435"/>
      <w:r>
        <w:rPr>
          <w:rFonts w:hint="eastAsia"/>
          <w:sz w:val="36"/>
          <w:szCs w:val="36"/>
          <w:highlight w:val="none"/>
          <w:lang w:val="en-US" w:eastAsia="zh-CN"/>
        </w:rPr>
        <w:t>第四章 招标需求</w:t>
      </w:r>
      <w:bookmarkEnd w:id="103"/>
    </w:p>
    <w:p>
      <w:pPr>
        <w:numPr>
          <w:ilvl w:val="0"/>
          <w:numId w:val="3"/>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rPr>
        <w:t>招标内容：</w:t>
      </w:r>
      <w:r>
        <w:rPr>
          <w:rFonts w:hint="eastAsia" w:ascii="仿宋_GB2312" w:hAnsi="仿宋_GB2312" w:eastAsia="仿宋_GB2312" w:cs="仿宋_GB2312"/>
          <w:sz w:val="28"/>
          <w:szCs w:val="28"/>
          <w:lang w:val="en-US" w:eastAsia="zh-CN"/>
        </w:rPr>
        <w:t>城隍庙百味园绿化提升项目</w:t>
      </w:r>
    </w:p>
    <w:p>
      <w:pPr>
        <w:numPr>
          <w:ilvl w:val="0"/>
          <w:numId w:val="3"/>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rPr>
        <w:t>活动地点：</w:t>
      </w:r>
      <w:r>
        <w:rPr>
          <w:rFonts w:hint="eastAsia" w:ascii="仿宋_GB2312" w:hAnsi="仿宋_GB2312" w:eastAsia="仿宋_GB2312" w:cs="仿宋_GB2312"/>
          <w:sz w:val="28"/>
          <w:szCs w:val="28"/>
          <w:lang w:val="en-US" w:eastAsia="zh-CN"/>
        </w:rPr>
        <w:t>城隍庙百味园区域内</w:t>
      </w:r>
    </w:p>
    <w:p>
      <w:pPr>
        <w:numPr>
          <w:ilvl w:val="0"/>
          <w:numId w:val="3"/>
        </w:numPr>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项目概况：</w:t>
      </w:r>
      <w:r>
        <w:rPr>
          <w:rFonts w:hint="eastAsia" w:ascii="仿宋_GB2312" w:hAnsi="仿宋_GB2312" w:eastAsia="仿宋_GB2312" w:cs="仿宋_GB2312"/>
          <w:sz w:val="28"/>
          <w:szCs w:val="28"/>
          <w:lang w:val="en-US" w:eastAsia="zh-CN"/>
        </w:rPr>
        <w:t>合肥城隍庙又名庐州府城隍庙，位于安徽省合肥市庐阳区99号。城隍庙百味园是位于城隍庙内部餐饮区域，现根据百草园现状完成园内绿化提升。</w:t>
      </w:r>
    </w:p>
    <w:p>
      <w:pPr>
        <w:numPr>
          <w:ilvl w:val="0"/>
          <w:numId w:val="3"/>
        </w:numPr>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采购需求：</w:t>
      </w:r>
    </w:p>
    <w:p>
      <w:pPr>
        <w:keepNext w:val="0"/>
        <w:keepLines w:val="0"/>
        <w:pageBreakBefore w:val="0"/>
        <w:widowControl w:val="0"/>
        <w:numPr>
          <w:ilvl w:val="0"/>
          <w:numId w:val="4"/>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完成对百草园内绿化提升设计，绿植种植，绿植艺术布置摆放布置等相关工作。养护期三个月，包括对现场成品保护保洁，苗木维护。在养护期内三个月，需对未存活的苗木进行免费更换。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2、设计方案需经招标人确认之后方可进行施工。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3、投标人如有需要，可自行勘察现场。</w:t>
      </w:r>
    </w:p>
    <w:p>
      <w:pPr>
        <w:numPr>
          <w:ilvl w:val="0"/>
          <w:numId w:val="3"/>
        </w:numPr>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成果文件</w:t>
      </w:r>
      <w:r>
        <w:rPr>
          <w:rFonts w:hint="eastAsia" w:ascii="仿宋_GB2312" w:hAnsi="仿宋_GB2312" w:eastAsia="仿宋_GB2312" w:cs="仿宋_GB2312"/>
          <w:sz w:val="28"/>
          <w:szCs w:val="28"/>
          <w:lang w:val="en-US" w:eastAsia="zh-CN"/>
        </w:rPr>
        <w:t>：需按照招标人需求提供绿化提升改造方案，包括但不限于提升改造效果图、平面布置图、平面导向图等。</w:t>
      </w:r>
    </w:p>
    <w:p>
      <w:pP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）报价要求</w:t>
      </w:r>
      <w:r>
        <w:rPr>
          <w:rFonts w:hint="eastAsia" w:ascii="仿宋_GB2312" w:hAnsi="仿宋_GB2312" w:eastAsia="仿宋_GB2312" w:cs="仿宋_GB2312"/>
          <w:b/>
          <w:sz w:val="28"/>
          <w:szCs w:val="28"/>
          <w:lang w:eastAsia="zh-CN"/>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1、本项目采取总价报价，本次报价</w:t>
      </w:r>
      <w:r>
        <w:rPr>
          <w:rFonts w:hint="eastAsia" w:ascii="仿宋_GB2312" w:hAnsi="仿宋_GB2312" w:eastAsia="仿宋_GB2312" w:cs="仿宋_GB2312"/>
          <w:color w:val="000000"/>
          <w:sz w:val="28"/>
          <w:szCs w:val="28"/>
        </w:rPr>
        <w:t>不得超过9.5</w:t>
      </w:r>
      <w:r>
        <w:rPr>
          <w:rFonts w:hint="eastAsia" w:ascii="仿宋_GB2312" w:hAnsi="仿宋_GB2312" w:eastAsia="仿宋_GB2312" w:cs="仿宋_GB2312"/>
          <w:sz w:val="28"/>
          <w:szCs w:val="28"/>
        </w:rPr>
        <w:t>万</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sz w:val="28"/>
          <w:szCs w:val="28"/>
        </w:rPr>
        <w:t>，其中包含不可预计费用。本次招标采取综合</w:t>
      </w:r>
      <w:r>
        <w:rPr>
          <w:rFonts w:hint="eastAsia" w:ascii="仿宋_GB2312" w:hAnsi="仿宋_GB2312" w:eastAsia="仿宋_GB2312" w:cs="仿宋_GB2312"/>
          <w:sz w:val="28"/>
          <w:szCs w:val="28"/>
          <w:lang w:val="en-US" w:eastAsia="zh-CN"/>
        </w:rPr>
        <w:t>评分</w:t>
      </w:r>
      <w:r>
        <w:rPr>
          <w:rFonts w:hint="eastAsia" w:ascii="仿宋_GB2312" w:hAnsi="仿宋_GB2312" w:eastAsia="仿宋_GB2312" w:cs="仿宋_GB2312"/>
          <w:sz w:val="28"/>
          <w:szCs w:val="28"/>
        </w:rPr>
        <w:t>评标方式。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、报价说明：本项目采用固定总价包干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投标人须在投标文件中列出拟完成本项目所需的投标总价及</w:t>
      </w:r>
      <w:r>
        <w:rPr>
          <w:rFonts w:hint="eastAsia" w:ascii="仿宋_GB2312" w:hAnsi="仿宋_GB2312" w:eastAsia="仿宋_GB2312" w:cs="仿宋_GB2312"/>
          <w:sz w:val="28"/>
          <w:szCs w:val="28"/>
          <w:lang w:val="en-US" w:eastAsia="zh-CN"/>
        </w:rPr>
        <w:t>详细报价清单</w:t>
      </w:r>
      <w:r>
        <w:rPr>
          <w:rFonts w:hint="eastAsia" w:ascii="仿宋_GB2312" w:hAnsi="仿宋_GB2312" w:eastAsia="仿宋_GB2312" w:cs="仿宋_GB2312"/>
          <w:sz w:val="28"/>
          <w:szCs w:val="28"/>
        </w:rPr>
        <w:t>，一旦中标，中标单价不予调整。投标人须在投标文件中列出拟完成本项目所需的全部费用（含招标文件中合同规定的所有条款），一旦中标，不予调整任何费用。报价须包含（但不仅限）项目的安装采购费、交通费、审批费、咨询费、服务费、</w:t>
      </w:r>
      <w:r>
        <w:rPr>
          <w:rFonts w:hint="eastAsia" w:ascii="仿宋_GB2312" w:hAnsi="仿宋_GB2312" w:eastAsia="仿宋_GB2312" w:cs="仿宋_GB2312"/>
          <w:sz w:val="28"/>
          <w:szCs w:val="28"/>
          <w:lang w:val="en-US" w:eastAsia="zh-CN"/>
        </w:rPr>
        <w:t>人工费、加班费、</w:t>
      </w:r>
      <w:r>
        <w:rPr>
          <w:rFonts w:hint="eastAsia" w:ascii="仿宋_GB2312" w:hAnsi="仿宋_GB2312" w:eastAsia="仿宋_GB2312" w:cs="仿宋_GB2312"/>
          <w:sz w:val="28"/>
          <w:szCs w:val="28"/>
        </w:rPr>
        <w:t>税费等一切费用。投标人报价不得超过控制价，否则做无效标处理。</w:t>
      </w:r>
    </w:p>
    <w:p>
      <w:pPr>
        <w:pStyle w:val="5"/>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sz w:val="24"/>
        </w:rPr>
      </w:pPr>
    </w:p>
    <w:p>
      <w:pPr>
        <w:pStyle w:val="2"/>
        <w:rPr>
          <w:rFonts w:hint="eastAsia"/>
        </w:rPr>
      </w:pPr>
    </w:p>
    <w:bookmarkEnd w:id="98"/>
    <w:bookmarkEnd w:id="99"/>
    <w:bookmarkEnd w:id="100"/>
    <w:bookmarkEnd w:id="101"/>
    <w:p>
      <w:pPr>
        <w:spacing w:line="360" w:lineRule="auto"/>
        <w:rPr>
          <w:rFonts w:hint="eastAsia" w:ascii="宋体" w:hAnsi="宋体"/>
        </w:rPr>
      </w:pPr>
      <w:bookmarkStart w:id="104" w:name="_Toc421916998"/>
      <w:r>
        <w:rPr>
          <w:rFonts w:hint="eastAsia" w:eastAsia="宋体"/>
          <w:sz w:val="28"/>
          <w:szCs w:val="28"/>
          <w:lang w:val="en-US" w:eastAsia="zh-CN"/>
        </w:rPr>
        <w:br w:type="page"/>
      </w:r>
    </w:p>
    <w:p>
      <w:pPr>
        <w:rPr>
          <w:rFonts w:hint="eastAsia" w:ascii="宋体" w:hAnsi="宋体"/>
        </w:rPr>
      </w:pPr>
    </w:p>
    <w:bookmarkEnd w:id="104"/>
    <w:p>
      <w:pPr>
        <w:jc w:val="center"/>
        <w:outlineLvl w:val="0"/>
        <w:rPr>
          <w:rFonts w:hint="eastAsia"/>
          <w:spacing w:val="-6"/>
        </w:rPr>
      </w:pPr>
      <w:bookmarkStart w:id="105" w:name="_Toc144974855"/>
      <w:bookmarkStart w:id="106" w:name="_Toc31966"/>
      <w:bookmarkStart w:id="107" w:name="_Toc247085872"/>
      <w:bookmarkStart w:id="108" w:name="_Toc246997097"/>
      <w:bookmarkStart w:id="109" w:name="_Toc246996354"/>
      <w:bookmarkStart w:id="110" w:name="_Toc152045786"/>
      <w:bookmarkStart w:id="111" w:name="_Toc179632806"/>
      <w:bookmarkStart w:id="112" w:name="_Toc152042575"/>
      <w:r>
        <w:rPr>
          <w:rFonts w:hint="eastAsia" w:ascii="黑体" w:hAnsi="宋体" w:eastAsia="黑体"/>
          <w:b/>
          <w:bCs w:val="0"/>
          <w:snapToGrid w:val="0"/>
          <w:kern w:val="44"/>
          <w:sz w:val="44"/>
          <w:szCs w:val="44"/>
          <w:lang w:val="en-US" w:eastAsia="zh-CN" w:bidi="ar-SA"/>
        </w:rPr>
        <w:t>第五章  投标文件格式</w:t>
      </w:r>
      <w:bookmarkEnd w:id="105"/>
      <w:bookmarkEnd w:id="106"/>
      <w:bookmarkEnd w:id="107"/>
      <w:bookmarkEnd w:id="108"/>
      <w:bookmarkEnd w:id="109"/>
      <w:bookmarkEnd w:id="110"/>
      <w:bookmarkEnd w:id="111"/>
      <w:bookmarkEnd w:id="112"/>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sdt>
      <w:sdtPr>
        <w:rPr>
          <w:rFonts w:hint="eastAsia" w:ascii="宋体" w:hAnsi="宋体" w:eastAsia="宋体" w:cs="Times New Roman"/>
          <w:b/>
          <w:bCs/>
          <w:w w:val="99"/>
          <w:kern w:val="0"/>
          <w:sz w:val="44"/>
          <w:szCs w:val="36"/>
          <w:lang w:val="en-US" w:eastAsia="zh-CN" w:bidi="ar-SA"/>
        </w:rPr>
        <w:id w:val="147452746"/>
        <w15:color w:val="DBDBDB"/>
        <w:docPartObj>
          <w:docPartGallery w:val="Table of Contents"/>
          <w:docPartUnique/>
        </w:docPartObj>
      </w:sdtPr>
      <w:sdtEndPr>
        <w:rPr>
          <w:rFonts w:hint="eastAsia" w:ascii="宋体" w:hAnsi="宋体" w:eastAsia="宋体" w:cs="Times New Roman"/>
          <w:b/>
          <w:bCs/>
          <w:w w:val="99"/>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sz w:val="32"/>
              <w:szCs w:val="36"/>
            </w:rPr>
          </w:pPr>
          <w:r>
            <w:rPr>
              <w:rFonts w:hint="eastAsia" w:ascii="宋体" w:hAnsi="宋体"/>
              <w:b/>
              <w:bCs/>
              <w:w w:val="99"/>
              <w:kern w:val="0"/>
              <w:sz w:val="28"/>
            </w:rPr>
            <w:br w:type="page"/>
          </w:r>
          <w:bookmarkStart w:id="113" w:name="_Toc23512_WPSOffice_Type1"/>
          <w:r>
            <w:rPr>
              <w:rFonts w:ascii="宋体" w:hAnsi="宋体" w:eastAsia="宋体"/>
              <w:sz w:val="32"/>
              <w:szCs w:val="36"/>
            </w:rPr>
            <w:t>目录</w:t>
          </w:r>
        </w:p>
      </w:sdtContent>
    </w:sdt>
    <w:p>
      <w:pPr>
        <w:pStyle w:val="15"/>
        <w:tabs>
          <w:tab w:val="right" w:leader="dot" w:pos="8306"/>
        </w:tabs>
        <w:rPr>
          <w:sz w:val="28"/>
          <w:szCs w:val="28"/>
        </w:rPr>
      </w:pPr>
      <w:r>
        <w:rPr>
          <w:sz w:val="28"/>
          <w:szCs w:val="28"/>
        </w:rPr>
        <w:fldChar w:fldCharType="begin"/>
      </w:r>
      <w:r>
        <w:rPr>
          <w:sz w:val="28"/>
          <w:szCs w:val="28"/>
        </w:rPr>
        <w:instrText xml:space="preserve"> HYPERLINK \l _Toc22946_WPSOffice_Level1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1f47cd6c-bc3d-4917-9d32-45cf4b056746}"/>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一、 营业执照</w:t>
          </w:r>
        </w:sdtContent>
      </w:sdt>
      <w:r>
        <w:rPr>
          <w:sz w:val="28"/>
          <w:szCs w:val="28"/>
        </w:rPr>
        <w:tab/>
      </w:r>
      <w:bookmarkStart w:id="114" w:name="_Toc22946_WPSOffice_Level1Page"/>
      <w:r>
        <w:rPr>
          <w:sz w:val="28"/>
          <w:szCs w:val="28"/>
        </w:rPr>
        <w:t>13</w:t>
      </w:r>
      <w:bookmarkEnd w:id="114"/>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_Toc23512_WPSOffice_Level1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885cda35-07dc-4f11-8571-e99853869615}"/>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二、授权委托书</w:t>
          </w:r>
        </w:sdtContent>
      </w:sdt>
      <w:r>
        <w:rPr>
          <w:sz w:val="28"/>
          <w:szCs w:val="28"/>
        </w:rPr>
        <w:tab/>
      </w:r>
      <w:bookmarkStart w:id="115" w:name="_Toc23512_WPSOffice_Level1Page"/>
      <w:r>
        <w:rPr>
          <w:sz w:val="28"/>
          <w:szCs w:val="28"/>
        </w:rPr>
        <w:t>14</w:t>
      </w:r>
      <w:bookmarkEnd w:id="115"/>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_Toc20475_WPSOffice_Level1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78f5908e-acc6-4782-ab54-169c42801149}"/>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三、投标人基本情况表</w:t>
          </w:r>
        </w:sdtContent>
      </w:sdt>
      <w:r>
        <w:rPr>
          <w:sz w:val="28"/>
          <w:szCs w:val="28"/>
        </w:rPr>
        <w:tab/>
      </w:r>
      <w:bookmarkStart w:id="116" w:name="_Toc20475_WPSOffice_Level1Page"/>
      <w:r>
        <w:rPr>
          <w:sz w:val="28"/>
          <w:szCs w:val="28"/>
        </w:rPr>
        <w:t>15</w:t>
      </w:r>
      <w:bookmarkEnd w:id="116"/>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_Toc11166_WPSOffice_Level1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2ce1b772-ec72-43ed-b111-1b831961c5bc}"/>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四、投标报价表</w:t>
          </w:r>
        </w:sdtContent>
      </w:sdt>
      <w:r>
        <w:rPr>
          <w:sz w:val="28"/>
          <w:szCs w:val="28"/>
        </w:rPr>
        <w:tab/>
      </w:r>
      <w:bookmarkStart w:id="117" w:name="_Toc11166_WPSOffice_Level1Page"/>
      <w:r>
        <w:rPr>
          <w:sz w:val="28"/>
          <w:szCs w:val="28"/>
        </w:rPr>
        <w:t>16</w:t>
      </w:r>
      <w:bookmarkEnd w:id="117"/>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_Toc32389_WPSOffice_Level1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745e8949-292e-402d-941d-af4753a99899}"/>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五、 分项报价</w:t>
          </w:r>
        </w:sdtContent>
      </w:sdt>
      <w:r>
        <w:rPr>
          <w:sz w:val="28"/>
          <w:szCs w:val="28"/>
        </w:rPr>
        <w:tab/>
      </w:r>
      <w:bookmarkStart w:id="118" w:name="_Toc32389_WPSOffice_Level1Page"/>
      <w:r>
        <w:rPr>
          <w:sz w:val="28"/>
          <w:szCs w:val="28"/>
        </w:rPr>
        <w:t>17</w:t>
      </w:r>
      <w:bookmarkEnd w:id="118"/>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_Toc27279_WPSOffice_Level1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2339af4d-5601-44bc-948b-66d7ebbdff47}"/>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六、其他资料</w:t>
          </w:r>
        </w:sdtContent>
      </w:sdt>
      <w:r>
        <w:rPr>
          <w:sz w:val="28"/>
          <w:szCs w:val="28"/>
        </w:rPr>
        <w:tab/>
      </w:r>
      <w:bookmarkStart w:id="119" w:name="_Toc27279_WPSOffice_Level1Page"/>
      <w:r>
        <w:rPr>
          <w:sz w:val="28"/>
          <w:szCs w:val="28"/>
        </w:rPr>
        <w:t>18</w:t>
      </w:r>
      <w:bookmarkEnd w:id="113"/>
      <w:bookmarkEnd w:id="119"/>
      <w:r>
        <w:rPr>
          <w:sz w:val="28"/>
          <w:szCs w:val="28"/>
        </w:rPr>
        <w:fldChar w:fldCharType="end"/>
      </w:r>
    </w:p>
    <w:p>
      <w:pPr>
        <w:numPr>
          <w:ilvl w:val="0"/>
          <w:numId w:val="5"/>
        </w:numPr>
        <w:jc w:val="center"/>
        <w:rPr>
          <w:rFonts w:hint="eastAsia" w:ascii="宋体" w:hAnsi="宋体"/>
          <w:b/>
          <w:bCs/>
          <w:sz w:val="28"/>
          <w:lang w:eastAsia="zh-CN"/>
        </w:rPr>
      </w:pPr>
      <w:r>
        <w:rPr>
          <w:rFonts w:hint="eastAsia" w:ascii="宋体" w:hAnsi="宋体"/>
          <w:b/>
          <w:bCs/>
          <w:sz w:val="28"/>
          <w:lang w:eastAsia="zh-CN"/>
        </w:rPr>
        <w:br w:type="page"/>
      </w:r>
      <w:bookmarkStart w:id="120" w:name="_Toc22946_WPSOffice_Level1"/>
      <w:r>
        <w:rPr>
          <w:rFonts w:hint="eastAsia" w:ascii="宋体" w:hAnsi="宋体"/>
          <w:b/>
          <w:bCs/>
          <w:sz w:val="28"/>
          <w:lang w:eastAsia="zh-CN"/>
        </w:rPr>
        <w:t>营业执照</w:t>
      </w:r>
      <w:bookmarkEnd w:id="120"/>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bookmarkStart w:id="121" w:name="_Toc23512_WPSOffice_Level1"/>
      <w:r>
        <w:rPr>
          <w:rFonts w:hint="eastAsia" w:ascii="宋体" w:hAnsi="宋体"/>
          <w:b/>
          <w:bCs/>
          <w:sz w:val="28"/>
          <w:lang w:eastAsia="zh-CN"/>
        </w:rPr>
        <w:t>二、授权委托书</w:t>
      </w:r>
      <w:bookmarkEnd w:id="121"/>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NA6g2AAAAAkBAAAPAAAAAAAA&#10;AAEAIAAAACIAAABkcnMvZG93bnJldi54bWxQSwECFAAUAAAACACHTuJAxtO8n9kBAACWAwAADgAA&#10;AAAAAAABACAAAAAnAQAAZHJzL2Uyb0RvYy54bWxQSwUGAAAAAAYABgBZAQAAcg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2" w:name="_Toc390411622"/>
      <w:bookmarkStart w:id="123" w:name="_Toc460660224"/>
      <w:bookmarkStart w:id="124" w:name="_Toc460227109"/>
      <w:bookmarkStart w:id="125" w:name="_Toc421917002"/>
      <w:bookmarkStart w:id="126" w:name="_Toc224103499"/>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kern w:val="0"/>
        </w:rPr>
      </w:pPr>
      <w:bookmarkStart w:id="127" w:name="_Toc20475_WPSOffice_Level1"/>
      <w:bookmarkStart w:id="128" w:name="_Toc460227110"/>
      <w:bookmarkStart w:id="129" w:name="_Toc460660225"/>
      <w:r>
        <w:rPr>
          <w:rFonts w:hint="eastAsia" w:ascii="宋体" w:hAnsi="宋体"/>
          <w:b/>
          <w:bCs/>
          <w:sz w:val="28"/>
          <w:lang w:eastAsia="zh-CN"/>
        </w:rPr>
        <w:t>三、投标人基本情况表</w:t>
      </w:r>
      <w:bookmarkEnd w:id="127"/>
      <w:bookmarkEnd w:id="128"/>
      <w:bookmarkEnd w:id="129"/>
    </w:p>
    <w:bookmarkEnd w:id="122"/>
    <w:bookmarkEnd w:id="123"/>
    <w:bookmarkEnd w:id="124"/>
    <w:bookmarkEnd w:id="125"/>
    <w:bookmarkEnd w:id="126"/>
    <w:tbl>
      <w:tblPr>
        <w:tblStyle w:val="9"/>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301"/>
        <w:gridCol w:w="494"/>
        <w:gridCol w:w="1"/>
        <w:gridCol w:w="863"/>
        <w:gridCol w:w="999"/>
      </w:tblGrid>
      <w:tr>
        <w:tblPrEx>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0" w:name="_Toc421917003"/>
            <w:bookmarkStart w:id="131" w:name="_Toc390411623"/>
            <w:r>
              <w:rPr>
                <w:rFonts w:hint="eastAsia" w:ascii="宋体" w:hAnsi="宋体"/>
                <w:kern w:val="0"/>
              </w:rPr>
              <w:t>投标人名称</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10"/>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0"/>
      <w:bookmarkEnd w:id="131"/>
    </w:tbl>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rPr>
          <w:rFonts w:hint="eastAsia" w:ascii="宋体" w:hAnsi="宋体"/>
          <w:b/>
          <w:bCs/>
          <w:sz w:val="28"/>
          <w:lang w:eastAsia="zh-CN"/>
        </w:rPr>
      </w:pPr>
      <w:r>
        <w:rPr>
          <w:rFonts w:ascii="宋体" w:hAnsi="宋体"/>
          <w:bCs/>
          <w:sz w:val="28"/>
        </w:rPr>
        <w:br w:type="page"/>
      </w:r>
      <w:bookmarkStart w:id="132" w:name="_Toc460660239"/>
      <w:bookmarkStart w:id="133" w:name="_Toc11166_WPSOffice_Level1"/>
      <w:bookmarkStart w:id="134" w:name="_Toc16099_WPSOffice_Level1"/>
      <w:bookmarkStart w:id="135" w:name="_Toc460227124"/>
      <w:r>
        <w:rPr>
          <w:rFonts w:hint="eastAsia" w:ascii="宋体" w:hAnsi="宋体"/>
          <w:b/>
          <w:bCs/>
          <w:sz w:val="28"/>
          <w:lang w:eastAsia="zh-CN"/>
        </w:rPr>
        <w:t>四、投标报价表</w:t>
      </w:r>
      <w:bookmarkEnd w:id="132"/>
      <w:bookmarkEnd w:id="133"/>
      <w:bookmarkEnd w:id="134"/>
      <w:bookmarkEnd w:id="135"/>
    </w:p>
    <w:tbl>
      <w:tblPr>
        <w:tblStyle w:val="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6"/>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6"/>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numPr>
          <w:ilvl w:val="0"/>
          <w:numId w:val="0"/>
        </w:numPr>
        <w:adjustRightInd w:val="0"/>
        <w:snapToGrid w:val="0"/>
        <w:spacing w:line="360" w:lineRule="auto"/>
        <w:ind w:leftChars="0"/>
        <w:jc w:val="center"/>
        <w:rPr>
          <w:rFonts w:hint="eastAsia" w:ascii="宋体" w:hAnsi="宋体"/>
          <w:sz w:val="24"/>
          <w:szCs w:val="24"/>
        </w:rPr>
        <w:sectPr>
          <w:headerReference r:id="rId3" w:type="default"/>
          <w:footerReference r:id="rId4" w:type="default"/>
          <w:pgSz w:w="11906" w:h="16838"/>
          <w:pgMar w:top="1402" w:right="1800" w:bottom="1440" w:left="1800" w:header="851" w:footer="992" w:gutter="0"/>
          <w:pgNumType w:fmt="numberInDash"/>
          <w:cols w:space="720" w:num="1"/>
          <w:docGrid w:type="lines" w:linePitch="312" w:charSpace="0"/>
        </w:sectPr>
      </w:pPr>
    </w:p>
    <w:p>
      <w:pPr>
        <w:rPr>
          <w:rFonts w:hint="default"/>
          <w:lang w:val="en-US" w:eastAsia="zh-CN"/>
        </w:rPr>
      </w:pPr>
    </w:p>
    <w:p>
      <w:pPr>
        <w:numPr>
          <w:ilvl w:val="0"/>
          <w:numId w:val="7"/>
        </w:numPr>
        <w:adjustRightInd w:val="0"/>
        <w:snapToGrid w:val="0"/>
        <w:spacing w:line="360" w:lineRule="auto"/>
        <w:ind w:leftChars="0"/>
        <w:jc w:val="center"/>
        <w:rPr>
          <w:rFonts w:hint="eastAsia" w:ascii="宋体" w:hAnsi="宋体"/>
          <w:b/>
          <w:bCs/>
          <w:sz w:val="28"/>
          <w:lang w:val="en-US" w:eastAsia="zh-CN"/>
        </w:rPr>
      </w:pPr>
      <w:bookmarkStart w:id="136" w:name="_Toc32389_WPSOffice_Level1"/>
      <w:r>
        <w:rPr>
          <w:rFonts w:hint="eastAsia" w:ascii="宋体" w:hAnsi="宋体"/>
          <w:b/>
          <w:bCs/>
          <w:sz w:val="28"/>
          <w:lang w:val="en-US" w:eastAsia="zh-CN"/>
        </w:rPr>
        <w:t>分项报价</w:t>
      </w:r>
      <w:bookmarkEnd w:id="136"/>
    </w:p>
    <w:tbl>
      <w:tblPr>
        <w:tblStyle w:val="10"/>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074"/>
        <w:gridCol w:w="875"/>
        <w:gridCol w:w="906"/>
        <w:gridCol w:w="1985"/>
        <w:gridCol w:w="134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68"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2074"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项目名称</w:t>
            </w:r>
          </w:p>
        </w:tc>
        <w:tc>
          <w:tcPr>
            <w:tcW w:w="875"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单位</w:t>
            </w:r>
          </w:p>
        </w:tc>
        <w:tc>
          <w:tcPr>
            <w:tcW w:w="906"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数量</w:t>
            </w:r>
          </w:p>
        </w:tc>
        <w:tc>
          <w:tcPr>
            <w:tcW w:w="1985"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综合单价（元）</w:t>
            </w:r>
          </w:p>
        </w:tc>
        <w:tc>
          <w:tcPr>
            <w:tcW w:w="1345" w:type="dxa"/>
            <w:noWrap w:val="0"/>
            <w:vAlign w:val="top"/>
          </w:tcPr>
          <w:p>
            <w:pPr>
              <w:pStyle w:val="2"/>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单价（元）</w:t>
            </w:r>
          </w:p>
        </w:tc>
        <w:tc>
          <w:tcPr>
            <w:tcW w:w="2247" w:type="dxa"/>
            <w:noWrap w:val="0"/>
            <w:vAlign w:val="top"/>
          </w:tcPr>
          <w:p>
            <w:pPr>
              <w:pStyle w:val="2"/>
              <w:numPr>
                <w:ilvl w:val="0"/>
                <w:numId w:val="0"/>
              </w:numPr>
              <w:jc w:val="both"/>
              <w:rPr>
                <w:rFonts w:hint="default"/>
                <w:b/>
                <w:bCs/>
                <w:sz w:val="28"/>
                <w:szCs w:val="28"/>
                <w:vertAlign w:val="baseline"/>
                <w:lang w:val="en-US" w:eastAsia="zh-CN"/>
              </w:rPr>
            </w:pPr>
            <w:r>
              <w:rPr>
                <w:rFonts w:hint="eastAsia"/>
                <w:b/>
                <w:bCs/>
                <w:sz w:val="28"/>
                <w:szCs w:val="28"/>
                <w:vertAlign w:val="baseline"/>
                <w:lang w:val="en-US" w:eastAsia="zh-CN"/>
              </w:rPr>
              <w:t>施工及材料说明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8" w:type="dxa"/>
            <w:noWrap w:val="0"/>
            <w:vAlign w:val="top"/>
          </w:tcPr>
          <w:p>
            <w:pPr>
              <w:pStyle w:val="2"/>
              <w:numPr>
                <w:ilvl w:val="0"/>
                <w:numId w:val="0"/>
              </w:numPr>
              <w:jc w:val="center"/>
              <w:rPr>
                <w:rFonts w:hint="eastAsia"/>
                <w:sz w:val="24"/>
                <w:szCs w:val="24"/>
                <w:vertAlign w:val="baseline"/>
                <w:lang w:val="en-US" w:eastAsia="zh-CN"/>
              </w:rPr>
            </w:pPr>
          </w:p>
        </w:tc>
        <w:tc>
          <w:tcPr>
            <w:tcW w:w="2074" w:type="dxa"/>
            <w:noWrap w:val="0"/>
            <w:vAlign w:val="top"/>
          </w:tcPr>
          <w:p>
            <w:pPr>
              <w:pStyle w:val="2"/>
              <w:numPr>
                <w:ilvl w:val="0"/>
                <w:numId w:val="0"/>
              </w:numPr>
              <w:jc w:val="center"/>
              <w:rPr>
                <w:rFonts w:hint="eastAsia"/>
                <w:sz w:val="24"/>
                <w:szCs w:val="24"/>
                <w:vertAlign w:val="baseline"/>
                <w:lang w:val="en-US" w:eastAsia="zh-CN"/>
              </w:rPr>
            </w:pPr>
          </w:p>
        </w:tc>
        <w:tc>
          <w:tcPr>
            <w:tcW w:w="875" w:type="dxa"/>
            <w:noWrap w:val="0"/>
            <w:vAlign w:val="top"/>
          </w:tcPr>
          <w:p>
            <w:pPr>
              <w:pStyle w:val="2"/>
              <w:numPr>
                <w:ilvl w:val="0"/>
                <w:numId w:val="0"/>
              </w:numPr>
              <w:jc w:val="center"/>
              <w:rPr>
                <w:rFonts w:hint="eastAsia"/>
                <w:sz w:val="24"/>
                <w:szCs w:val="24"/>
                <w:vertAlign w:val="baseline"/>
                <w:lang w:val="en-US" w:eastAsia="zh-CN"/>
              </w:rPr>
            </w:pPr>
          </w:p>
        </w:tc>
        <w:tc>
          <w:tcPr>
            <w:tcW w:w="906" w:type="dxa"/>
            <w:noWrap w:val="0"/>
            <w:vAlign w:val="top"/>
          </w:tcPr>
          <w:p>
            <w:pPr>
              <w:pStyle w:val="2"/>
              <w:numPr>
                <w:ilvl w:val="0"/>
                <w:numId w:val="0"/>
              </w:numPr>
              <w:jc w:val="center"/>
              <w:rPr>
                <w:rFonts w:hint="eastAsia"/>
                <w:sz w:val="24"/>
                <w:szCs w:val="24"/>
                <w:vertAlign w:val="baseline"/>
                <w:lang w:val="en-US" w:eastAsia="zh-CN"/>
              </w:rPr>
            </w:pPr>
          </w:p>
        </w:tc>
        <w:tc>
          <w:tcPr>
            <w:tcW w:w="1985" w:type="dxa"/>
            <w:noWrap w:val="0"/>
            <w:vAlign w:val="top"/>
          </w:tcPr>
          <w:p>
            <w:pPr>
              <w:pStyle w:val="2"/>
              <w:numPr>
                <w:ilvl w:val="0"/>
                <w:numId w:val="0"/>
              </w:numPr>
              <w:jc w:val="center"/>
              <w:rPr>
                <w:rFonts w:hint="eastAsia"/>
                <w:sz w:val="24"/>
                <w:szCs w:val="24"/>
                <w:vertAlign w:val="baseline"/>
                <w:lang w:val="en-US" w:eastAsia="zh-CN"/>
              </w:rPr>
            </w:pPr>
          </w:p>
        </w:tc>
        <w:tc>
          <w:tcPr>
            <w:tcW w:w="1345" w:type="dxa"/>
            <w:noWrap w:val="0"/>
            <w:vAlign w:val="top"/>
          </w:tcPr>
          <w:p>
            <w:pPr>
              <w:pStyle w:val="2"/>
              <w:numPr>
                <w:ilvl w:val="0"/>
                <w:numId w:val="0"/>
              </w:numPr>
              <w:jc w:val="center"/>
              <w:rPr>
                <w:rFonts w:hint="eastAsia"/>
                <w:sz w:val="24"/>
                <w:szCs w:val="24"/>
                <w:vertAlign w:val="baseline"/>
                <w:lang w:val="en-US" w:eastAsia="zh-CN"/>
              </w:rPr>
            </w:pPr>
          </w:p>
        </w:tc>
        <w:tc>
          <w:tcPr>
            <w:tcW w:w="2247" w:type="dxa"/>
            <w:noWrap w:val="0"/>
            <w:vAlign w:val="top"/>
          </w:tcPr>
          <w:p>
            <w:pPr>
              <w:pStyle w:val="2"/>
              <w:numPr>
                <w:ilvl w:val="0"/>
                <w:numId w:val="0"/>
              </w:num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8" w:type="dxa"/>
            <w:noWrap w:val="0"/>
            <w:vAlign w:val="top"/>
          </w:tcPr>
          <w:p>
            <w:pPr>
              <w:pStyle w:val="2"/>
              <w:numPr>
                <w:ilvl w:val="0"/>
                <w:numId w:val="0"/>
              </w:numPr>
              <w:jc w:val="center"/>
              <w:rPr>
                <w:rFonts w:hint="eastAsia"/>
                <w:sz w:val="24"/>
                <w:szCs w:val="24"/>
                <w:vertAlign w:val="baseline"/>
                <w:lang w:val="en-US" w:eastAsia="zh-CN"/>
              </w:rPr>
            </w:pPr>
          </w:p>
        </w:tc>
        <w:tc>
          <w:tcPr>
            <w:tcW w:w="2074" w:type="dxa"/>
            <w:noWrap w:val="0"/>
            <w:vAlign w:val="top"/>
          </w:tcPr>
          <w:p>
            <w:pPr>
              <w:pStyle w:val="2"/>
              <w:numPr>
                <w:ilvl w:val="0"/>
                <w:numId w:val="0"/>
              </w:numPr>
              <w:jc w:val="center"/>
              <w:rPr>
                <w:rFonts w:hint="eastAsia"/>
                <w:sz w:val="24"/>
                <w:szCs w:val="24"/>
                <w:vertAlign w:val="baseline"/>
                <w:lang w:val="en-US" w:eastAsia="zh-CN"/>
              </w:rPr>
            </w:pPr>
          </w:p>
        </w:tc>
        <w:tc>
          <w:tcPr>
            <w:tcW w:w="875" w:type="dxa"/>
            <w:noWrap w:val="0"/>
            <w:vAlign w:val="top"/>
          </w:tcPr>
          <w:p>
            <w:pPr>
              <w:pStyle w:val="2"/>
              <w:numPr>
                <w:ilvl w:val="0"/>
                <w:numId w:val="0"/>
              </w:numPr>
              <w:jc w:val="center"/>
              <w:rPr>
                <w:rFonts w:hint="eastAsia"/>
                <w:sz w:val="24"/>
                <w:szCs w:val="24"/>
                <w:vertAlign w:val="baseline"/>
                <w:lang w:val="en-US" w:eastAsia="zh-CN"/>
              </w:rPr>
            </w:pPr>
          </w:p>
        </w:tc>
        <w:tc>
          <w:tcPr>
            <w:tcW w:w="906" w:type="dxa"/>
            <w:noWrap w:val="0"/>
            <w:vAlign w:val="top"/>
          </w:tcPr>
          <w:p>
            <w:pPr>
              <w:pStyle w:val="2"/>
              <w:numPr>
                <w:ilvl w:val="0"/>
                <w:numId w:val="0"/>
              </w:numPr>
              <w:jc w:val="center"/>
              <w:rPr>
                <w:rFonts w:hint="eastAsia"/>
                <w:sz w:val="24"/>
                <w:szCs w:val="24"/>
                <w:vertAlign w:val="baseline"/>
                <w:lang w:val="en-US" w:eastAsia="zh-CN"/>
              </w:rPr>
            </w:pPr>
          </w:p>
        </w:tc>
        <w:tc>
          <w:tcPr>
            <w:tcW w:w="1985" w:type="dxa"/>
            <w:noWrap w:val="0"/>
            <w:vAlign w:val="top"/>
          </w:tcPr>
          <w:p>
            <w:pPr>
              <w:pStyle w:val="2"/>
              <w:numPr>
                <w:ilvl w:val="0"/>
                <w:numId w:val="0"/>
              </w:numPr>
              <w:jc w:val="center"/>
              <w:rPr>
                <w:rFonts w:hint="eastAsia"/>
                <w:sz w:val="24"/>
                <w:szCs w:val="24"/>
                <w:vertAlign w:val="baseline"/>
                <w:lang w:val="en-US" w:eastAsia="zh-CN"/>
              </w:rPr>
            </w:pPr>
          </w:p>
        </w:tc>
        <w:tc>
          <w:tcPr>
            <w:tcW w:w="1345" w:type="dxa"/>
            <w:noWrap w:val="0"/>
            <w:vAlign w:val="top"/>
          </w:tcPr>
          <w:p>
            <w:pPr>
              <w:pStyle w:val="2"/>
              <w:numPr>
                <w:ilvl w:val="0"/>
                <w:numId w:val="0"/>
              </w:numPr>
              <w:jc w:val="center"/>
              <w:rPr>
                <w:rFonts w:hint="eastAsia"/>
                <w:sz w:val="24"/>
                <w:szCs w:val="24"/>
                <w:vertAlign w:val="baseline"/>
                <w:lang w:val="en-US" w:eastAsia="zh-CN"/>
              </w:rPr>
            </w:pPr>
          </w:p>
        </w:tc>
        <w:tc>
          <w:tcPr>
            <w:tcW w:w="2247" w:type="dxa"/>
            <w:noWrap w:val="0"/>
            <w:vAlign w:val="top"/>
          </w:tcPr>
          <w:p>
            <w:pPr>
              <w:pStyle w:val="2"/>
              <w:numPr>
                <w:ilvl w:val="0"/>
                <w:numId w:val="0"/>
              </w:num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8" w:type="dxa"/>
            <w:noWrap w:val="0"/>
            <w:vAlign w:val="top"/>
          </w:tcPr>
          <w:p>
            <w:pPr>
              <w:pStyle w:val="2"/>
              <w:numPr>
                <w:ilvl w:val="0"/>
                <w:numId w:val="0"/>
              </w:numPr>
              <w:jc w:val="center"/>
              <w:rPr>
                <w:rFonts w:hint="eastAsia"/>
                <w:sz w:val="24"/>
                <w:szCs w:val="24"/>
                <w:vertAlign w:val="baseline"/>
                <w:lang w:val="en-US" w:eastAsia="zh-CN"/>
              </w:rPr>
            </w:pPr>
          </w:p>
        </w:tc>
        <w:tc>
          <w:tcPr>
            <w:tcW w:w="2074" w:type="dxa"/>
            <w:noWrap w:val="0"/>
            <w:vAlign w:val="top"/>
          </w:tcPr>
          <w:p>
            <w:pPr>
              <w:pStyle w:val="2"/>
              <w:numPr>
                <w:ilvl w:val="0"/>
                <w:numId w:val="0"/>
              </w:numPr>
              <w:jc w:val="center"/>
              <w:rPr>
                <w:rFonts w:hint="eastAsia"/>
                <w:sz w:val="24"/>
                <w:szCs w:val="24"/>
                <w:vertAlign w:val="baseline"/>
                <w:lang w:val="en-US" w:eastAsia="zh-CN"/>
              </w:rPr>
            </w:pPr>
          </w:p>
        </w:tc>
        <w:tc>
          <w:tcPr>
            <w:tcW w:w="875" w:type="dxa"/>
            <w:noWrap w:val="0"/>
            <w:vAlign w:val="top"/>
          </w:tcPr>
          <w:p>
            <w:pPr>
              <w:pStyle w:val="2"/>
              <w:numPr>
                <w:ilvl w:val="0"/>
                <w:numId w:val="0"/>
              </w:numPr>
              <w:jc w:val="center"/>
              <w:rPr>
                <w:rFonts w:hint="eastAsia"/>
                <w:sz w:val="24"/>
                <w:szCs w:val="24"/>
                <w:vertAlign w:val="baseline"/>
                <w:lang w:val="en-US" w:eastAsia="zh-CN"/>
              </w:rPr>
            </w:pPr>
          </w:p>
        </w:tc>
        <w:tc>
          <w:tcPr>
            <w:tcW w:w="906" w:type="dxa"/>
            <w:noWrap w:val="0"/>
            <w:vAlign w:val="top"/>
          </w:tcPr>
          <w:p>
            <w:pPr>
              <w:pStyle w:val="2"/>
              <w:numPr>
                <w:ilvl w:val="0"/>
                <w:numId w:val="0"/>
              </w:numPr>
              <w:jc w:val="center"/>
              <w:rPr>
                <w:rFonts w:hint="eastAsia"/>
                <w:sz w:val="24"/>
                <w:szCs w:val="24"/>
                <w:vertAlign w:val="baseline"/>
                <w:lang w:val="en-US" w:eastAsia="zh-CN"/>
              </w:rPr>
            </w:pPr>
          </w:p>
        </w:tc>
        <w:tc>
          <w:tcPr>
            <w:tcW w:w="1985" w:type="dxa"/>
            <w:noWrap w:val="0"/>
            <w:vAlign w:val="top"/>
          </w:tcPr>
          <w:p>
            <w:pPr>
              <w:pStyle w:val="2"/>
              <w:numPr>
                <w:ilvl w:val="0"/>
                <w:numId w:val="0"/>
              </w:numPr>
              <w:jc w:val="center"/>
              <w:rPr>
                <w:rFonts w:hint="eastAsia"/>
                <w:sz w:val="24"/>
                <w:szCs w:val="24"/>
                <w:vertAlign w:val="baseline"/>
                <w:lang w:val="en-US" w:eastAsia="zh-CN"/>
              </w:rPr>
            </w:pPr>
          </w:p>
        </w:tc>
        <w:tc>
          <w:tcPr>
            <w:tcW w:w="1345" w:type="dxa"/>
            <w:noWrap w:val="0"/>
            <w:vAlign w:val="top"/>
          </w:tcPr>
          <w:p>
            <w:pPr>
              <w:pStyle w:val="2"/>
              <w:numPr>
                <w:ilvl w:val="0"/>
                <w:numId w:val="0"/>
              </w:numPr>
              <w:jc w:val="center"/>
              <w:rPr>
                <w:rFonts w:hint="eastAsia"/>
                <w:sz w:val="24"/>
                <w:szCs w:val="24"/>
                <w:vertAlign w:val="baseline"/>
                <w:lang w:val="en-US" w:eastAsia="zh-CN"/>
              </w:rPr>
            </w:pPr>
          </w:p>
        </w:tc>
        <w:tc>
          <w:tcPr>
            <w:tcW w:w="2247" w:type="dxa"/>
            <w:noWrap w:val="0"/>
            <w:vAlign w:val="top"/>
          </w:tcPr>
          <w:p>
            <w:pPr>
              <w:pStyle w:val="2"/>
              <w:numPr>
                <w:ilvl w:val="0"/>
                <w:numId w:val="0"/>
              </w:numPr>
              <w:jc w:val="center"/>
              <w:rPr>
                <w:rFonts w:hint="eastAsia"/>
                <w:sz w:val="24"/>
                <w:szCs w:val="24"/>
                <w:vertAlign w:val="baseline"/>
                <w:lang w:val="en-US" w:eastAsia="zh-CN"/>
              </w:rPr>
            </w:pPr>
          </w:p>
        </w:tc>
      </w:tr>
    </w:tbl>
    <w:p>
      <w:pPr>
        <w:pStyle w:val="2"/>
        <w:numPr>
          <w:ilvl w:val="0"/>
          <w:numId w:val="0"/>
        </w:numPr>
        <w:rPr>
          <w:rFonts w:hint="eastAsia"/>
          <w:sz w:val="20"/>
          <w:szCs w:val="22"/>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eastAsia" w:ascii="宋体" w:hAnsi="宋体"/>
          <w:b/>
          <w:bCs/>
          <w:sz w:val="24"/>
          <w:szCs w:val="21"/>
          <w:lang w:val="en-US" w:eastAsia="zh-CN"/>
        </w:rPr>
      </w:pPr>
    </w:p>
    <w:p>
      <w:pPr>
        <w:numPr>
          <w:ilvl w:val="0"/>
          <w:numId w:val="0"/>
        </w:numPr>
        <w:adjustRightInd w:val="0"/>
        <w:snapToGrid w:val="0"/>
        <w:spacing w:line="360" w:lineRule="auto"/>
        <w:ind w:leftChars="0" w:firstLine="482" w:firstLineChars="200"/>
        <w:jc w:val="both"/>
        <w:rPr>
          <w:rFonts w:hint="default" w:ascii="宋体" w:hAnsi="宋体"/>
          <w:b/>
          <w:bCs/>
          <w:sz w:val="24"/>
          <w:szCs w:val="21"/>
          <w:lang w:val="en-US" w:eastAsia="zh-CN"/>
        </w:rPr>
        <w:sectPr>
          <w:pgSz w:w="11906" w:h="16838"/>
          <w:pgMar w:top="1402" w:right="1800" w:bottom="1440" w:left="1800" w:header="851" w:footer="992" w:gutter="0"/>
          <w:pgNumType w:fmt="numberInDash"/>
          <w:cols w:space="720" w:num="1"/>
          <w:docGrid w:type="lines" w:linePitch="312" w:charSpace="0"/>
        </w:sectPr>
      </w:pPr>
      <w:r>
        <w:rPr>
          <w:rFonts w:hint="eastAsia" w:ascii="宋体" w:hAnsi="宋体"/>
          <w:b/>
          <w:bCs/>
          <w:sz w:val="24"/>
          <w:szCs w:val="21"/>
          <w:lang w:val="en-US" w:eastAsia="zh-CN"/>
        </w:rPr>
        <w:t>备注：招标文件中包含项目内容，投标人没有报价的，招标人认为视同该项价格已经包括在其他项目中。</w:t>
      </w:r>
    </w:p>
    <w:p>
      <w:pPr>
        <w:numPr>
          <w:ilvl w:val="0"/>
          <w:numId w:val="0"/>
        </w:numPr>
        <w:adjustRightInd w:val="0"/>
        <w:snapToGrid w:val="0"/>
        <w:spacing w:line="360" w:lineRule="auto"/>
        <w:ind w:leftChars="0"/>
        <w:jc w:val="center"/>
        <w:rPr>
          <w:rFonts w:hint="eastAsia" w:ascii="宋体" w:hAnsi="宋体"/>
          <w:b/>
          <w:bCs/>
          <w:sz w:val="28"/>
          <w:lang w:val="en-US" w:eastAsia="zh-CN"/>
        </w:rPr>
      </w:pPr>
      <w:bookmarkStart w:id="137" w:name="_Toc27279_WPSOffice_Level1"/>
      <w:r>
        <w:rPr>
          <w:rFonts w:hint="eastAsia" w:ascii="宋体" w:hAnsi="宋体"/>
          <w:b/>
          <w:bCs/>
          <w:sz w:val="28"/>
          <w:lang w:val="en-US" w:eastAsia="zh-CN"/>
        </w:rPr>
        <w:t>六、其他资料</w:t>
      </w:r>
      <w:bookmarkEnd w:id="137"/>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ascii="仿宋_GB2312" w:hAnsi="仿宋_GB2312" w:eastAsia="仿宋_GB2312" w:cs="仿宋_GB2312"/>
          <w:color w:val="000000"/>
          <w:kern w:val="0"/>
          <w:sz w:val="32"/>
          <w:szCs w:val="32"/>
          <w:lang w:val="en-US" w:eastAsia="zh-CN"/>
        </w:rPr>
      </w:pPr>
      <w:r>
        <w:rPr>
          <w:rFonts w:hint="default"/>
          <w:sz w:val="28"/>
          <w:szCs w:val="32"/>
          <w:u w:val="none"/>
          <w:lang w:val="en-US" w:eastAsia="zh-CN"/>
        </w:rPr>
        <w:t>注：由投标人自行提供相关证明。如证明或声明与实际不符，将被取消投标或中标资格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02F06"/>
    <w:multiLevelType w:val="singleLevel"/>
    <w:tmpl w:val="80202F06"/>
    <w:lvl w:ilvl="0" w:tentative="0">
      <w:start w:val="1"/>
      <w:numFmt w:val="decimal"/>
      <w:suff w:val="nothing"/>
      <w:lvlText w:val="%1、"/>
      <w:lvlJc w:val="left"/>
    </w:lvl>
  </w:abstractNum>
  <w:abstractNum w:abstractNumId="1">
    <w:nsid w:val="80C2AF8F"/>
    <w:multiLevelType w:val="singleLevel"/>
    <w:tmpl w:val="80C2AF8F"/>
    <w:lvl w:ilvl="0" w:tentative="0">
      <w:start w:val="3"/>
      <w:numFmt w:val="chineseCounting"/>
      <w:suff w:val="space"/>
      <w:lvlText w:val="第%1章"/>
      <w:lvlJc w:val="left"/>
      <w:rPr>
        <w:rFonts w:hint="eastAsia"/>
      </w:rPr>
    </w:lvl>
  </w:abstractNum>
  <w:abstractNum w:abstractNumId="2">
    <w:nsid w:val="A25C0730"/>
    <w:multiLevelType w:val="singleLevel"/>
    <w:tmpl w:val="A25C0730"/>
    <w:lvl w:ilvl="0" w:tentative="0">
      <w:start w:val="1"/>
      <w:numFmt w:val="chineseCounting"/>
      <w:suff w:val="nothing"/>
      <w:lvlText w:val="%1、"/>
      <w:lvlJc w:val="left"/>
      <w:rPr>
        <w:rFonts w:hint="eastAsia"/>
      </w:rPr>
    </w:lvl>
  </w:abstractNum>
  <w:abstractNum w:abstractNumId="3">
    <w:nsid w:val="CE108D24"/>
    <w:multiLevelType w:val="singleLevel"/>
    <w:tmpl w:val="CE108D24"/>
    <w:lvl w:ilvl="0" w:tentative="0">
      <w:start w:val="1"/>
      <w:numFmt w:val="chineseCounting"/>
      <w:suff w:val="nothing"/>
      <w:lvlText w:val="（%1）"/>
      <w:lvlJc w:val="left"/>
      <w:rPr>
        <w:rFonts w:hint="eastAsia"/>
      </w:rPr>
    </w:lvl>
  </w:abstractNum>
  <w:abstractNum w:abstractNumId="4">
    <w:nsid w:val="D154477C"/>
    <w:multiLevelType w:val="singleLevel"/>
    <w:tmpl w:val="D154477C"/>
    <w:lvl w:ilvl="0" w:tentative="0">
      <w:start w:val="2"/>
      <w:numFmt w:val="decimal"/>
      <w:suff w:val="nothing"/>
      <w:lvlText w:val="%1、"/>
      <w:lvlJc w:val="left"/>
    </w:lvl>
  </w:abstractNum>
  <w:abstractNum w:abstractNumId="5">
    <w:nsid w:val="F775D6CB"/>
    <w:multiLevelType w:val="singleLevel"/>
    <w:tmpl w:val="F775D6CB"/>
    <w:lvl w:ilvl="0" w:tentative="0">
      <w:start w:val="1"/>
      <w:numFmt w:val="decimal"/>
      <w:suff w:val="nothing"/>
      <w:lvlText w:val="（%1）"/>
      <w:lvlJc w:val="left"/>
    </w:lvl>
  </w:abstractNum>
  <w:abstractNum w:abstractNumId="6">
    <w:nsid w:val="3576FB28"/>
    <w:multiLevelType w:val="singleLevel"/>
    <w:tmpl w:val="3576FB28"/>
    <w:lvl w:ilvl="0" w:tentative="0">
      <w:start w:val="5"/>
      <w:numFmt w:val="chineseCounting"/>
      <w:suff w:val="nothing"/>
      <w:lvlText w:val="%1、"/>
      <w:lvlJc w:val="left"/>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E2787"/>
    <w:rsid w:val="05FD682F"/>
    <w:rsid w:val="082E5BB2"/>
    <w:rsid w:val="17B95C3E"/>
    <w:rsid w:val="18193EAA"/>
    <w:rsid w:val="19A740BE"/>
    <w:rsid w:val="1BF26A5A"/>
    <w:rsid w:val="1D7E2787"/>
    <w:rsid w:val="30B43BC0"/>
    <w:rsid w:val="42337E92"/>
    <w:rsid w:val="449C23FB"/>
    <w:rsid w:val="61F368E2"/>
    <w:rsid w:val="706A7CDC"/>
    <w:rsid w:val="71E85A08"/>
    <w:rsid w:val="7D2868A1"/>
    <w:rsid w:val="7DFF6202"/>
    <w:rsid w:val="7F3E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1"/>
    <w:qFormat/>
    <w:uiPriority w:val="0"/>
    <w:pPr>
      <w:keepNext/>
      <w:keepLines/>
      <w:spacing w:line="360" w:lineRule="auto"/>
      <w:jc w:val="center"/>
      <w:outlineLvl w:val="1"/>
    </w:pPr>
    <w:rPr>
      <w:rFonts w:ascii="宋体" w:hAnsi="宋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szCs w:val="24"/>
    </w:rPr>
  </w:style>
  <w:style w:type="paragraph" w:styleId="5">
    <w:name w:val="Body Text Indent"/>
    <w:basedOn w:val="1"/>
    <w:qFormat/>
    <w:uiPriority w:val="0"/>
    <w:pPr>
      <w:ind w:firstLine="660"/>
    </w:pPr>
    <w:rPr>
      <w:rFonts w:ascii="微软简标宋" w:hAnsi="微软简标宋"/>
      <w:color w:val="000000"/>
      <w:kern w:val="2"/>
      <w:sz w:val="24"/>
    </w:rPr>
  </w:style>
  <w:style w:type="paragraph" w:styleId="6">
    <w:name w:val="footer"/>
    <w:basedOn w:val="1"/>
    <w:uiPriority w:val="0"/>
    <w:pPr>
      <w:tabs>
        <w:tab w:val="center" w:pos="4153"/>
        <w:tab w:val="right" w:pos="8306"/>
      </w:tabs>
      <w:snapToGrid w:val="0"/>
      <w:jc w:val="left"/>
    </w:pPr>
    <w:rPr>
      <w:rFonts w:ascii="Times New Roman" w:hAnsi="Times New Roman"/>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fontstyle01"/>
    <w:qFormat/>
    <w:uiPriority w:val="0"/>
    <w:rPr>
      <w:rFonts w:hint="eastAsia" w:ascii="宋体" w:hAnsi="宋体" w:eastAsia="宋体"/>
      <w:color w:val="000000"/>
      <w:sz w:val="24"/>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47cd6c-bc3d-4917-9d32-45cf4b056746}"/>
        <w:style w:val=""/>
        <w:category>
          <w:name w:val="常规"/>
          <w:gallery w:val="placeholder"/>
        </w:category>
        <w:types>
          <w:type w:val="bbPlcHdr"/>
        </w:types>
        <w:behaviors>
          <w:behavior w:val="content"/>
        </w:behaviors>
        <w:description w:val=""/>
        <w:guid w:val="{1f47cd6c-bc3d-4917-9d32-45cf4b056746}"/>
      </w:docPartPr>
      <w:docPartBody>
        <w:p>
          <w:r>
            <w:rPr>
              <w:color w:val="808080"/>
            </w:rPr>
            <w:t>单击此处输入文字。</w:t>
          </w:r>
        </w:p>
      </w:docPartBody>
    </w:docPart>
    <w:docPart>
      <w:docPartPr>
        <w:name w:val="{885cda35-07dc-4f11-8571-e99853869615}"/>
        <w:style w:val=""/>
        <w:category>
          <w:name w:val="常规"/>
          <w:gallery w:val="placeholder"/>
        </w:category>
        <w:types>
          <w:type w:val="bbPlcHdr"/>
        </w:types>
        <w:behaviors>
          <w:behavior w:val="content"/>
        </w:behaviors>
        <w:description w:val=""/>
        <w:guid w:val="{885cda35-07dc-4f11-8571-e99853869615}"/>
      </w:docPartPr>
      <w:docPartBody>
        <w:p>
          <w:r>
            <w:rPr>
              <w:color w:val="808080"/>
            </w:rPr>
            <w:t>单击此处输入文字。</w:t>
          </w:r>
        </w:p>
      </w:docPartBody>
    </w:docPart>
    <w:docPart>
      <w:docPartPr>
        <w:name w:val="{78f5908e-acc6-4782-ab54-169c42801149}"/>
        <w:style w:val=""/>
        <w:category>
          <w:name w:val="常规"/>
          <w:gallery w:val="placeholder"/>
        </w:category>
        <w:types>
          <w:type w:val="bbPlcHdr"/>
        </w:types>
        <w:behaviors>
          <w:behavior w:val="content"/>
        </w:behaviors>
        <w:description w:val=""/>
        <w:guid w:val="{78f5908e-acc6-4782-ab54-169c42801149}"/>
      </w:docPartPr>
      <w:docPartBody>
        <w:p>
          <w:r>
            <w:rPr>
              <w:color w:val="808080"/>
            </w:rPr>
            <w:t>单击此处输入文字。</w:t>
          </w:r>
        </w:p>
      </w:docPartBody>
    </w:docPart>
    <w:docPart>
      <w:docPartPr>
        <w:name w:val="{2ce1b772-ec72-43ed-b111-1b831961c5bc}"/>
        <w:style w:val=""/>
        <w:category>
          <w:name w:val="常规"/>
          <w:gallery w:val="placeholder"/>
        </w:category>
        <w:types>
          <w:type w:val="bbPlcHdr"/>
        </w:types>
        <w:behaviors>
          <w:behavior w:val="content"/>
        </w:behaviors>
        <w:description w:val=""/>
        <w:guid w:val="{2ce1b772-ec72-43ed-b111-1b831961c5bc}"/>
      </w:docPartPr>
      <w:docPartBody>
        <w:p>
          <w:r>
            <w:rPr>
              <w:color w:val="808080"/>
            </w:rPr>
            <w:t>单击此处输入文字。</w:t>
          </w:r>
        </w:p>
      </w:docPartBody>
    </w:docPart>
    <w:docPart>
      <w:docPartPr>
        <w:name w:val="{745e8949-292e-402d-941d-af4753a99899}"/>
        <w:style w:val=""/>
        <w:category>
          <w:name w:val="常规"/>
          <w:gallery w:val="placeholder"/>
        </w:category>
        <w:types>
          <w:type w:val="bbPlcHdr"/>
        </w:types>
        <w:behaviors>
          <w:behavior w:val="content"/>
        </w:behaviors>
        <w:description w:val=""/>
        <w:guid w:val="{745e8949-292e-402d-941d-af4753a99899}"/>
      </w:docPartPr>
      <w:docPartBody>
        <w:p>
          <w:r>
            <w:rPr>
              <w:color w:val="808080"/>
            </w:rPr>
            <w:t>单击此处输入文字。</w:t>
          </w:r>
        </w:p>
      </w:docPartBody>
    </w:docPart>
    <w:docPart>
      <w:docPartPr>
        <w:name w:val="{2339af4d-5601-44bc-948b-66d7ebbdff47}"/>
        <w:style w:val=""/>
        <w:category>
          <w:name w:val="常规"/>
          <w:gallery w:val="placeholder"/>
        </w:category>
        <w:types>
          <w:type w:val="bbPlcHdr"/>
        </w:types>
        <w:behaviors>
          <w:behavior w:val="content"/>
        </w:behaviors>
        <w:description w:val=""/>
        <w:guid w:val="{2339af4d-5601-44bc-948b-66d7ebbdff4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2019-09-20T09:08:00Z</dcterms:created>
  <dc:creator>時光墨染流年</dc:creator>
  <cp:lastModifiedBy>時光墨染流年</cp:lastModifiedBy>
  <cp:lastPrinted>2019-10-21T06:40:33Z</cp:lastPrinted>
  <dcterms:modified xsi:type="dcterms:W3CDTF">2019-10-21T07:32:49Z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