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480" w:lineRule="auto"/>
        <w:jc w:val="center"/>
        <w:rPr>
          <w:rFonts w:ascii="微软简标宋"/>
          <w:b/>
          <w:bCs/>
          <w:sz w:val="48"/>
          <w:szCs w:val="21"/>
        </w:rPr>
      </w:pPr>
    </w:p>
    <w:p>
      <w:pPr>
        <w:tabs>
          <w:tab w:val="left" w:pos="315"/>
          <w:tab w:val="left" w:pos="8820"/>
        </w:tabs>
        <w:spacing w:line="480" w:lineRule="auto"/>
        <w:jc w:val="center"/>
        <w:rPr>
          <w:rFonts w:ascii="微软简标宋"/>
          <w:b/>
          <w:bCs/>
          <w:sz w:val="48"/>
          <w:szCs w:val="21"/>
        </w:rPr>
      </w:pPr>
      <w:r>
        <w:rPr>
          <w:rFonts w:hint="eastAsia" w:ascii="微软简标宋"/>
          <w:b/>
          <w:bCs/>
          <w:sz w:val="48"/>
          <w:szCs w:val="21"/>
        </w:rPr>
        <w:t>湖畔新城B01#商业楼公共部位装修工程</w:t>
      </w:r>
    </w:p>
    <w:p>
      <w:pPr>
        <w:tabs>
          <w:tab w:val="left" w:pos="315"/>
          <w:tab w:val="left" w:pos="8820"/>
        </w:tabs>
        <w:spacing w:line="480" w:lineRule="auto"/>
        <w:jc w:val="center"/>
        <w:rPr>
          <w:rFonts w:ascii="微软简标宋"/>
          <w:b/>
          <w:bCs/>
          <w:sz w:val="48"/>
          <w:szCs w:val="21"/>
        </w:rPr>
      </w:pPr>
      <w:r>
        <w:rPr>
          <w:rFonts w:hint="eastAsia" w:ascii="微软简标宋"/>
          <w:b/>
          <w:bCs/>
          <w:sz w:val="48"/>
          <w:szCs w:val="21"/>
        </w:rPr>
        <w:t>项目招标文件</w:t>
      </w:r>
    </w:p>
    <w:p>
      <w:pPr>
        <w:pStyle w:val="19"/>
        <w:ind w:left="0" w:leftChars="0" w:firstLine="0" w:firstLineChars="0"/>
        <w:jc w:val="cente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spacing w:line="360" w:lineRule="auto"/>
        <w:jc w:val="center"/>
        <w:rPr>
          <w:rFonts w:ascii="宋体" w:hAnsi="宋体"/>
          <w:szCs w:val="21"/>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spacing w:line="360" w:lineRule="auto"/>
        <w:rPr>
          <w:rFonts w:ascii="宋体" w:hAnsi="宋体" w:cs="宋体"/>
          <w:b/>
          <w:spacing w:val="20"/>
          <w:kern w:val="0"/>
          <w:sz w:val="30"/>
          <w:szCs w:val="30"/>
        </w:rPr>
      </w:pP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 xml:space="preserve">项目编号: </w:t>
      </w:r>
      <w:r>
        <w:rPr>
          <w:rFonts w:hint="eastAsia" w:ascii="宋体" w:hAnsi="DotumChe" w:cs="宋体"/>
          <w:b/>
          <w:spacing w:val="20"/>
          <w:kern w:val="0"/>
          <w:sz w:val="28"/>
          <w:szCs w:val="28"/>
          <w:u w:val="single"/>
        </w:rPr>
        <w:t xml:space="preserve">        </w:t>
      </w:r>
      <w:r>
        <w:rPr>
          <w:rFonts w:hint="eastAsia" w:ascii="宋体" w:hAnsi="DotumChe" w:cs="宋体"/>
          <w:b/>
          <w:spacing w:val="20"/>
          <w:kern w:val="0"/>
          <w:sz w:val="28"/>
          <w:szCs w:val="28"/>
          <w:highlight w:val="yellow"/>
          <w:u w:val="single"/>
        </w:rPr>
        <w:t>2019LYCT027N</w:t>
      </w:r>
      <w:r>
        <w:rPr>
          <w:rFonts w:hint="eastAsia" w:ascii="宋体" w:hAnsi="DotumChe" w:cs="宋体"/>
          <w:b/>
          <w:spacing w:val="20"/>
          <w:kern w:val="0"/>
          <w:sz w:val="28"/>
          <w:szCs w:val="28"/>
          <w:u w:val="single"/>
        </w:rPr>
        <w:t xml:space="preserve">       </w:t>
      </w: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招 标 人：</w:t>
      </w:r>
      <w:r>
        <w:rPr>
          <w:rFonts w:hint="eastAsia" w:ascii="宋体" w:hAnsi="DotumChe" w:cs="宋体"/>
          <w:b/>
          <w:spacing w:val="20"/>
          <w:kern w:val="0"/>
          <w:sz w:val="28"/>
          <w:szCs w:val="28"/>
          <w:u w:val="single"/>
        </w:rPr>
        <w:t xml:space="preserve"> 合肥庐阳城市更新投资集团有限公司 </w:t>
      </w:r>
    </w:p>
    <w:p>
      <w:pPr>
        <w:tabs>
          <w:tab w:val="left" w:pos="420"/>
        </w:tabs>
        <w:spacing w:line="360" w:lineRule="auto"/>
        <w:ind w:firstLine="803" w:firstLineChars="250"/>
        <w:rPr>
          <w:rFonts w:ascii="宋体" w:hAnsi="宋体" w:cs="宋体"/>
          <w:b/>
          <w:spacing w:val="20"/>
          <w:kern w:val="0"/>
          <w:sz w:val="28"/>
          <w:szCs w:val="28"/>
        </w:rPr>
      </w:pPr>
      <w:r>
        <w:rPr>
          <w:rFonts w:hint="eastAsia" w:ascii="宋体" w:hAnsi="DotumChe" w:cs="宋体"/>
          <w:b/>
          <w:spacing w:val="20"/>
          <w:kern w:val="0"/>
          <w:sz w:val="28"/>
          <w:szCs w:val="28"/>
        </w:rPr>
        <w:t xml:space="preserve">招标时间：    </w:t>
      </w:r>
      <w:r>
        <w:rPr>
          <w:rFonts w:hint="eastAsia" w:ascii="宋体" w:hAnsi="宋体" w:cs="宋体"/>
          <w:b/>
          <w:spacing w:val="20"/>
          <w:kern w:val="0"/>
          <w:sz w:val="28"/>
          <w:szCs w:val="28"/>
          <w:u w:val="single"/>
        </w:rPr>
        <w:t xml:space="preserve">  2019  </w:t>
      </w:r>
      <w:r>
        <w:rPr>
          <w:rFonts w:hint="eastAsia" w:ascii="宋体" w:hAnsi="宋体" w:cs="宋体"/>
          <w:b/>
          <w:spacing w:val="20"/>
          <w:kern w:val="0"/>
          <w:sz w:val="28"/>
          <w:szCs w:val="28"/>
        </w:rPr>
        <w:t>年</w:t>
      </w:r>
      <w:r>
        <w:rPr>
          <w:rFonts w:hint="eastAsia" w:ascii="宋体" w:hAnsi="宋体" w:cs="宋体"/>
          <w:b/>
          <w:spacing w:val="20"/>
          <w:kern w:val="0"/>
          <w:sz w:val="28"/>
          <w:szCs w:val="28"/>
          <w:u w:val="single"/>
        </w:rPr>
        <w:t xml:space="preserve">  11  </w:t>
      </w:r>
      <w:r>
        <w:rPr>
          <w:rFonts w:hint="eastAsia" w:ascii="宋体" w:hAnsi="宋体" w:cs="宋体"/>
          <w:b/>
          <w:spacing w:val="20"/>
          <w:kern w:val="0"/>
          <w:sz w:val="28"/>
          <w:szCs w:val="28"/>
        </w:rPr>
        <w:t>月</w:t>
      </w:r>
    </w:p>
    <w:p>
      <w:pPr>
        <w:tabs>
          <w:tab w:val="left" w:pos="420"/>
        </w:tabs>
        <w:spacing w:line="360" w:lineRule="auto"/>
        <w:ind w:firstLine="803" w:firstLineChars="250"/>
        <w:rPr>
          <w:rFonts w:ascii="黑体" w:hAnsi="DotumChe" w:cs="宋体"/>
          <w:b/>
          <w:spacing w:val="20"/>
          <w:kern w:val="0"/>
          <w:sz w:val="28"/>
          <w:szCs w:val="28"/>
        </w:rPr>
      </w:pPr>
    </w:p>
    <w:p>
      <w:pPr>
        <w:tabs>
          <w:tab w:val="left" w:pos="2410"/>
        </w:tabs>
        <w:autoSpaceDE w:val="0"/>
        <w:autoSpaceDN w:val="0"/>
        <w:adjustRightInd w:val="0"/>
        <w:snapToGrid w:val="0"/>
        <w:spacing w:line="360" w:lineRule="auto"/>
        <w:rPr>
          <w:rFonts w:ascii="宋体" w:hAnsi="宋体" w:cs="宋体"/>
          <w:b/>
          <w:spacing w:val="20"/>
          <w:kern w:val="0"/>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12"/>
      </w:pPr>
      <w:r>
        <w:rPr>
          <w:rFonts w:hint="eastAsia"/>
        </w:rPr>
        <w:t>目 录</w:t>
      </w:r>
    </w:p>
    <w:p>
      <w:pPr>
        <w:pStyle w:val="12"/>
        <w:tabs>
          <w:tab w:val="right" w:leader="dot" w:pos="8306"/>
          <w:tab w:val="clear" w:pos="8296"/>
        </w:tabs>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"1-1" \h \z \u </w:instrText>
      </w:r>
      <w:r>
        <w:rPr>
          <w:rFonts w:hint="eastAsia" w:ascii="宋体" w:hAnsi="宋体" w:eastAsia="宋体" w:cs="宋体"/>
          <w:sz w:val="28"/>
          <w:szCs w:val="28"/>
        </w:rPr>
        <w:fldChar w:fldCharType="separate"/>
      </w:r>
      <w:r>
        <w:fldChar w:fldCharType="begin"/>
      </w:r>
      <w:r>
        <w:instrText xml:space="preserve"> HYPERLINK \l "_Toc28258" </w:instrText>
      </w:r>
      <w:r>
        <w:fldChar w:fldCharType="separate"/>
      </w:r>
      <w:r>
        <w:rPr>
          <w:rFonts w:hint="eastAsia" w:ascii="宋体" w:hAnsi="宋体" w:eastAsia="宋体" w:cs="宋体"/>
          <w:sz w:val="28"/>
          <w:szCs w:val="28"/>
        </w:rPr>
        <w:t>第一章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_Toc28258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8306"/>
          <w:tab w:val="clear" w:pos="8296"/>
        </w:tabs>
        <w:rPr>
          <w:rFonts w:ascii="宋体" w:hAnsi="宋体" w:eastAsia="宋体" w:cs="宋体"/>
          <w:sz w:val="28"/>
          <w:szCs w:val="28"/>
        </w:rPr>
      </w:pPr>
      <w:r>
        <w:fldChar w:fldCharType="begin"/>
      </w:r>
      <w:r>
        <w:instrText xml:space="preserve"> HYPERLINK \l "_Toc12658" </w:instrText>
      </w:r>
      <w:r>
        <w:fldChar w:fldCharType="separate"/>
      </w:r>
      <w:r>
        <w:rPr>
          <w:rFonts w:hint="eastAsia" w:ascii="宋体" w:hAnsi="宋体" w:eastAsia="宋体" w:cs="宋体"/>
          <w:sz w:val="28"/>
          <w:szCs w:val="28"/>
        </w:rPr>
        <w:t>第二章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_Toc12658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8306"/>
          <w:tab w:val="clear" w:pos="8296"/>
        </w:tabs>
        <w:rPr>
          <w:rFonts w:ascii="宋体" w:hAnsi="宋体" w:eastAsia="宋体" w:cs="宋体"/>
          <w:sz w:val="28"/>
          <w:szCs w:val="28"/>
        </w:rPr>
      </w:pPr>
      <w:r>
        <w:fldChar w:fldCharType="begin"/>
      </w:r>
      <w:r>
        <w:instrText xml:space="preserve"> HYPERLINK \l "_Toc12441" </w:instrText>
      </w:r>
      <w:r>
        <w:fldChar w:fldCharType="separate"/>
      </w:r>
      <w:r>
        <w:rPr>
          <w:rFonts w:hint="eastAsia" w:ascii="宋体" w:hAnsi="宋体" w:eastAsia="宋体" w:cs="宋体"/>
          <w:sz w:val="28"/>
          <w:szCs w:val="28"/>
        </w:rPr>
        <w:t>第三章 评标办法：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_Toc12441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8306"/>
          <w:tab w:val="clear" w:pos="8296"/>
        </w:tabs>
        <w:rPr>
          <w:rFonts w:ascii="宋体" w:hAnsi="宋体" w:eastAsia="宋体" w:cs="宋体"/>
          <w:sz w:val="28"/>
          <w:szCs w:val="28"/>
        </w:rPr>
      </w:pPr>
      <w:r>
        <w:fldChar w:fldCharType="begin"/>
      </w:r>
      <w:r>
        <w:instrText xml:space="preserve"> HYPERLINK \l "_Toc5518" </w:instrText>
      </w:r>
      <w:r>
        <w:fldChar w:fldCharType="separate"/>
      </w:r>
      <w:r>
        <w:rPr>
          <w:rFonts w:hint="eastAsia" w:ascii="宋体" w:hAnsi="宋体" w:eastAsia="宋体" w:cs="宋体"/>
          <w:sz w:val="28"/>
          <w:szCs w:val="28"/>
        </w:rPr>
        <w:t>第四章 招标需求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_Toc5518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8306"/>
          <w:tab w:val="clear" w:pos="8296"/>
        </w:tabs>
        <w:rPr>
          <w:rFonts w:ascii="宋体" w:hAnsi="宋体" w:eastAsia="宋体" w:cs="宋体"/>
          <w:sz w:val="28"/>
          <w:szCs w:val="28"/>
        </w:rPr>
      </w:pPr>
      <w:r>
        <w:fldChar w:fldCharType="begin"/>
      </w:r>
      <w:r>
        <w:instrText xml:space="preserve"> HYPERLINK \l "_Toc19752" </w:instrText>
      </w:r>
      <w:r>
        <w:fldChar w:fldCharType="separate"/>
      </w:r>
      <w:r>
        <w:rPr>
          <w:rFonts w:hint="eastAsia" w:ascii="宋体" w:hAnsi="宋体" w:eastAsia="宋体" w:cs="宋体"/>
          <w:snapToGrid w:val="0"/>
          <w:kern w:val="44"/>
          <w:sz w:val="28"/>
          <w:szCs w:val="28"/>
        </w:rPr>
        <w:t>第五章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_Toc19752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8306"/>
          <w:tab w:val="clear" w:pos="8296"/>
        </w:tabs>
        <w:rPr>
          <w:rFonts w:ascii="宋体" w:hAnsi="宋体" w:eastAsia="宋体" w:cs="宋体"/>
          <w:sz w:val="28"/>
          <w:szCs w:val="28"/>
        </w:rPr>
      </w:pPr>
      <w:r>
        <w:rPr>
          <w:rFonts w:hint="eastAsia" w:ascii="宋体" w:hAnsi="宋体" w:eastAsia="宋体" w:cs="宋体"/>
          <w:sz w:val="28"/>
          <w:szCs w:val="28"/>
        </w:rPr>
        <w:fldChar w:fldCharType="end"/>
      </w:r>
    </w:p>
    <w:p>
      <w:pPr>
        <w:spacing w:line="576" w:lineRule="exact"/>
        <w:rPr>
          <w:rFonts w:ascii="宋体" w:hAnsi="宋体"/>
          <w:sz w:val="36"/>
          <w:szCs w:val="36"/>
        </w:rPr>
      </w:pPr>
    </w:p>
    <w:p>
      <w:pPr>
        <w:rPr>
          <w:rFonts w:ascii="宋体" w:hAnsi="宋体"/>
          <w:sz w:val="36"/>
          <w:szCs w:val="36"/>
        </w:rPr>
      </w:pPr>
    </w:p>
    <w:p>
      <w:pPr>
        <w:pStyle w:val="3"/>
      </w:pPr>
      <w:bookmarkStart w:id="0" w:name="_Toc460660040"/>
      <w:bookmarkStart w:id="1" w:name="_Toc421916972"/>
    </w:p>
    <w:p/>
    <w:p/>
    <w:p/>
    <w:p/>
    <w:p/>
    <w:p/>
    <w:p/>
    <w:p/>
    <w:p/>
    <w:p/>
    <w:p/>
    <w:p/>
    <w:p/>
    <w:p/>
    <w:p/>
    <w:p/>
    <w:p/>
    <w:p/>
    <w:p>
      <w:pPr>
        <w:pStyle w:val="3"/>
      </w:pPr>
      <w:bookmarkStart w:id="2" w:name="_Toc28258"/>
      <w:r>
        <w:rPr>
          <w:rFonts w:hint="eastAsia"/>
        </w:rPr>
        <w:t>第一章 招标公告</w:t>
      </w:r>
      <w:bookmarkEnd w:id="0"/>
      <w:bookmarkEnd w:id="2"/>
    </w:p>
    <w:p>
      <w:pPr>
        <w:spacing w:line="360" w:lineRule="auto"/>
        <w:jc w:val="center"/>
        <w:rPr>
          <w:b/>
          <w:sz w:val="28"/>
          <w:szCs w:val="28"/>
        </w:rPr>
      </w:pPr>
      <w:r>
        <w:rPr>
          <w:rFonts w:hint="eastAsia"/>
          <w:b/>
          <w:sz w:val="28"/>
          <w:szCs w:val="28"/>
          <w:u w:val="single"/>
        </w:rPr>
        <w:t>湖畔新城B01#商业楼公共部位装修工程项目</w:t>
      </w:r>
      <w:r>
        <w:rPr>
          <w:rFonts w:hint="eastAsia"/>
          <w:b/>
          <w:sz w:val="28"/>
          <w:szCs w:val="28"/>
        </w:rPr>
        <w:t>招标公告</w:t>
      </w:r>
    </w:p>
    <w:p>
      <w:pPr>
        <w:tabs>
          <w:tab w:val="left" w:pos="315"/>
          <w:tab w:val="left" w:pos="8820"/>
        </w:tabs>
        <w:spacing w:line="480" w:lineRule="auto"/>
        <w:ind w:firstLine="720" w:firstLineChars="300"/>
        <w:jc w:val="left"/>
        <w:rPr>
          <w:rFonts w:cs="宋体"/>
          <w:kern w:val="0"/>
          <w:sz w:val="24"/>
          <w:u w:val="single"/>
        </w:rPr>
      </w:pPr>
      <w:r>
        <w:rPr>
          <w:rFonts w:hint="eastAsia" w:cs="宋体"/>
          <w:kern w:val="0"/>
          <w:sz w:val="24"/>
        </w:rPr>
        <w:t>应我公司要求，现就“湖畔新城B01#商业楼公共部位装修工程”项目公开招标，邀请具备资质的单位参加投标，现将有关事项公告如下：</w:t>
      </w:r>
    </w:p>
    <w:p>
      <w:pPr>
        <w:spacing w:line="360" w:lineRule="auto"/>
        <w:rPr>
          <w:rFonts w:cs="宋体"/>
          <w:b/>
          <w:kern w:val="0"/>
          <w:sz w:val="24"/>
        </w:rPr>
      </w:pPr>
      <w:bookmarkStart w:id="3" w:name="_Toc460660041"/>
      <w:bookmarkStart w:id="4" w:name="_Toc471819471"/>
      <w:bookmarkStart w:id="5" w:name="_Toc460226700"/>
      <w:bookmarkStart w:id="6" w:name="_Toc460226969"/>
      <w:bookmarkStart w:id="7" w:name="_Toc439064164"/>
      <w:r>
        <w:rPr>
          <w:rFonts w:hint="eastAsia" w:cs="宋体"/>
          <w:b/>
          <w:kern w:val="0"/>
          <w:sz w:val="24"/>
        </w:rPr>
        <w:t>一、项目名称及内容</w:t>
      </w:r>
      <w:bookmarkEnd w:id="3"/>
      <w:bookmarkEnd w:id="4"/>
      <w:bookmarkEnd w:id="5"/>
      <w:bookmarkEnd w:id="6"/>
    </w:p>
    <w:p>
      <w:pPr>
        <w:spacing w:line="360" w:lineRule="auto"/>
        <w:ind w:left="1440" w:hanging="1440" w:hangingChars="600"/>
        <w:rPr>
          <w:rFonts w:eastAsia="宋体" w:cs="宋体"/>
          <w:kern w:val="0"/>
          <w:sz w:val="24"/>
        </w:rPr>
      </w:pPr>
      <w:r>
        <w:rPr>
          <w:rFonts w:hint="eastAsia" w:cs="宋体"/>
          <w:kern w:val="0"/>
          <w:sz w:val="24"/>
        </w:rPr>
        <w:t>1、项目名称：湖畔新城B01#商业楼公共部位装修工程</w:t>
      </w:r>
    </w:p>
    <w:p>
      <w:pPr>
        <w:spacing w:line="360" w:lineRule="auto"/>
        <w:ind w:left="1440" w:hanging="1440" w:hangingChars="600"/>
        <w:rPr>
          <w:rFonts w:cs="宋体"/>
          <w:kern w:val="0"/>
          <w:sz w:val="24"/>
        </w:rPr>
      </w:pPr>
      <w:r>
        <w:rPr>
          <w:rFonts w:hint="eastAsia" w:cs="宋体"/>
          <w:kern w:val="0"/>
          <w:sz w:val="24"/>
        </w:rPr>
        <w:t>2、项目编号：2019LYCT027N</w:t>
      </w:r>
    </w:p>
    <w:p>
      <w:pPr>
        <w:spacing w:line="360" w:lineRule="auto"/>
        <w:rPr>
          <w:rFonts w:eastAsia="宋体" w:cs="宋体"/>
          <w:kern w:val="0"/>
          <w:sz w:val="24"/>
        </w:rPr>
      </w:pPr>
      <w:r>
        <w:rPr>
          <w:rFonts w:hint="eastAsia" w:cs="宋体"/>
          <w:kern w:val="0"/>
          <w:sz w:val="24"/>
        </w:rPr>
        <w:t>3、项目地点</w:t>
      </w:r>
      <w:r>
        <w:rPr>
          <w:rFonts w:hint="eastAsia" w:eastAsia="宋体" w:cs="宋体"/>
          <w:kern w:val="0"/>
          <w:sz w:val="24"/>
        </w:rPr>
        <w:t>：</w:t>
      </w:r>
      <w:r>
        <w:rPr>
          <w:rFonts w:hint="eastAsia" w:ascii="宋体" w:hAnsi="宋体"/>
          <w:bCs/>
          <w:sz w:val="24"/>
        </w:rPr>
        <w:t>合肥市庐阳区合淮路大杨镇十张村斜对面湖畔新城小区</w:t>
      </w:r>
    </w:p>
    <w:p>
      <w:pPr>
        <w:spacing w:line="360" w:lineRule="auto"/>
        <w:rPr>
          <w:rFonts w:cs="宋体"/>
          <w:kern w:val="0"/>
          <w:sz w:val="24"/>
        </w:rPr>
      </w:pPr>
      <w:r>
        <w:rPr>
          <w:rFonts w:hint="eastAsia" w:cs="宋体"/>
          <w:kern w:val="0"/>
          <w:sz w:val="24"/>
        </w:rPr>
        <w:t>4、项目单位：合肥庐阳城市更新投资集团有限公司</w:t>
      </w:r>
    </w:p>
    <w:p>
      <w:pPr>
        <w:spacing w:line="360" w:lineRule="auto"/>
        <w:rPr>
          <w:rFonts w:cs="宋体"/>
          <w:kern w:val="0"/>
          <w:sz w:val="24"/>
        </w:rPr>
      </w:pPr>
      <w:r>
        <w:rPr>
          <w:rFonts w:hint="eastAsia" w:cs="宋体"/>
          <w:kern w:val="0"/>
          <w:sz w:val="24"/>
        </w:rPr>
        <w:t>5、项目概况：湖畔新城</w:t>
      </w:r>
      <w:r>
        <w:rPr>
          <w:rFonts w:cs="宋体"/>
          <w:kern w:val="0"/>
          <w:sz w:val="24"/>
        </w:rPr>
        <w:t>B01#</w:t>
      </w:r>
      <w:r>
        <w:rPr>
          <w:rFonts w:hint="eastAsia" w:cs="宋体"/>
          <w:kern w:val="0"/>
          <w:sz w:val="24"/>
        </w:rPr>
        <w:t>楼位于</w:t>
      </w:r>
      <w:r>
        <w:rPr>
          <w:rFonts w:hint="eastAsia" w:ascii="宋体" w:hAnsi="宋体"/>
          <w:bCs/>
          <w:sz w:val="24"/>
        </w:rPr>
        <w:t>合肥市庐阳区合淮路大杨镇十张村斜对面</w:t>
      </w:r>
      <w:r>
        <w:rPr>
          <w:rFonts w:hint="eastAsia" w:cs="宋体"/>
          <w:kern w:val="0"/>
          <w:sz w:val="24"/>
        </w:rPr>
        <w:t>，建筑面积约788m</w:t>
      </w:r>
      <w:r>
        <w:rPr>
          <w:rFonts w:hint="eastAsia" w:cs="宋体"/>
          <w:kern w:val="0"/>
          <w:sz w:val="24"/>
          <w:vertAlign w:val="superscript"/>
        </w:rPr>
        <w:t>2</w:t>
      </w:r>
      <w:r>
        <w:rPr>
          <w:rFonts w:hint="eastAsia" w:cs="宋体"/>
          <w:kern w:val="0"/>
          <w:sz w:val="24"/>
        </w:rPr>
        <w:t>，中标单位需完成服务用房的公共部位工程施工，详见工程清单。</w:t>
      </w:r>
    </w:p>
    <w:p>
      <w:pPr>
        <w:spacing w:line="360" w:lineRule="auto"/>
        <w:rPr>
          <w:rFonts w:eastAsia="宋体" w:cs="宋体"/>
          <w:kern w:val="0"/>
          <w:sz w:val="24"/>
        </w:rPr>
      </w:pPr>
      <w:r>
        <w:rPr>
          <w:rFonts w:hint="eastAsia" w:cs="宋体"/>
          <w:kern w:val="0"/>
          <w:sz w:val="24"/>
        </w:rPr>
        <w:t>6、项目概算：</w:t>
      </w:r>
      <w:r>
        <w:rPr>
          <w:rFonts w:hint="eastAsia" w:cs="宋体"/>
          <w:kern w:val="0"/>
          <w:sz w:val="24"/>
          <w:highlight w:val="yellow"/>
        </w:rPr>
        <w:t>95000</w:t>
      </w:r>
      <w:r>
        <w:rPr>
          <w:rFonts w:hint="eastAsia" w:cs="宋体"/>
          <w:kern w:val="0"/>
          <w:sz w:val="24"/>
        </w:rPr>
        <w:t>元</w:t>
      </w:r>
    </w:p>
    <w:p>
      <w:pPr>
        <w:spacing w:line="360" w:lineRule="auto"/>
        <w:rPr>
          <w:rFonts w:cs="宋体"/>
          <w:kern w:val="0"/>
          <w:sz w:val="24"/>
        </w:rPr>
      </w:pPr>
      <w:r>
        <w:rPr>
          <w:rFonts w:hint="eastAsia" w:cs="宋体"/>
          <w:kern w:val="0"/>
          <w:sz w:val="24"/>
        </w:rPr>
        <w:t>7、项目类别：服务类</w:t>
      </w:r>
    </w:p>
    <w:p>
      <w:pPr>
        <w:spacing w:line="360" w:lineRule="auto"/>
        <w:rPr>
          <w:rFonts w:cs="宋体"/>
          <w:kern w:val="0"/>
          <w:sz w:val="24"/>
        </w:rPr>
      </w:pPr>
      <w:r>
        <w:rPr>
          <w:rFonts w:hint="eastAsia" w:cs="宋体"/>
          <w:kern w:val="0"/>
          <w:sz w:val="24"/>
        </w:rPr>
        <w:t>8、</w:t>
      </w:r>
      <w:r>
        <w:rPr>
          <w:rFonts w:hint="eastAsia" w:ascii="Calibri" w:hAnsi="Calibri" w:cs="宋体"/>
          <w:kern w:val="0"/>
          <w:sz w:val="24"/>
        </w:rPr>
        <w:t>资金来源：自筹</w:t>
      </w:r>
    </w:p>
    <w:p>
      <w:pPr>
        <w:spacing w:line="360" w:lineRule="auto"/>
        <w:rPr>
          <w:rFonts w:eastAsia="宋体" w:cs="宋体"/>
          <w:kern w:val="0"/>
          <w:sz w:val="24"/>
        </w:rPr>
      </w:pPr>
      <w:r>
        <w:rPr>
          <w:rFonts w:hint="eastAsia" w:cs="宋体"/>
          <w:kern w:val="0"/>
          <w:sz w:val="24"/>
        </w:rPr>
        <w:t>9、标段（包别）划分：</w:t>
      </w:r>
      <w:bookmarkStart w:id="8" w:name="_Toc471819472"/>
      <w:bookmarkStart w:id="9" w:name="_Toc460226701"/>
      <w:bookmarkStart w:id="10" w:name="_Toc460226970"/>
      <w:bookmarkStart w:id="11" w:name="_Toc460660042"/>
      <w:r>
        <w:rPr>
          <w:rFonts w:hint="eastAsia" w:ascii="宋体" w:hAnsi="宋体"/>
          <w:sz w:val="24"/>
        </w:rPr>
        <w:t>不分标段</w:t>
      </w:r>
    </w:p>
    <w:p>
      <w:pPr>
        <w:spacing w:line="360" w:lineRule="auto"/>
        <w:rPr>
          <w:rFonts w:cs="宋体"/>
          <w:b/>
          <w:kern w:val="0"/>
          <w:sz w:val="24"/>
        </w:rPr>
      </w:pPr>
      <w:r>
        <w:rPr>
          <w:rFonts w:hint="eastAsia" w:cs="宋体"/>
          <w:b/>
          <w:kern w:val="0"/>
          <w:sz w:val="24"/>
        </w:rPr>
        <w:t>二、投标人资格</w:t>
      </w:r>
      <w:bookmarkEnd w:id="8"/>
      <w:bookmarkEnd w:id="9"/>
      <w:bookmarkEnd w:id="10"/>
      <w:bookmarkEnd w:id="11"/>
    </w:p>
    <w:p>
      <w:pPr>
        <w:spacing w:line="360" w:lineRule="auto"/>
        <w:rPr>
          <w:rFonts w:cs="宋体"/>
          <w:kern w:val="0"/>
          <w:sz w:val="24"/>
        </w:rPr>
      </w:pPr>
      <w:bookmarkStart w:id="12" w:name="_Toc460660050"/>
      <w:bookmarkStart w:id="13" w:name="_Toc460226977"/>
      <w:bookmarkStart w:id="14" w:name="_Toc471819485"/>
      <w:bookmarkStart w:id="15" w:name="_Toc460226708"/>
      <w:r>
        <w:rPr>
          <w:rFonts w:hint="eastAsia" w:cs="宋体"/>
          <w:kern w:val="0"/>
          <w:sz w:val="24"/>
        </w:rPr>
        <w:t>1、具有独立承担民事责任的能力；</w:t>
      </w:r>
    </w:p>
    <w:p>
      <w:pPr>
        <w:spacing w:line="360" w:lineRule="auto"/>
        <w:rPr>
          <w:rFonts w:cs="宋体"/>
          <w:kern w:val="0"/>
          <w:sz w:val="24"/>
        </w:rPr>
      </w:pPr>
      <w:r>
        <w:rPr>
          <w:rFonts w:hint="eastAsia" w:cs="宋体"/>
          <w:kern w:val="0"/>
          <w:sz w:val="24"/>
        </w:rPr>
        <w:t>2、具有建筑装修装饰工程专业承包贰级及以上资质；</w:t>
      </w:r>
    </w:p>
    <w:p>
      <w:pPr>
        <w:pStyle w:val="2"/>
        <w:rPr>
          <w:rFonts w:hint="eastAsia"/>
        </w:rPr>
      </w:pPr>
      <w:r>
        <w:rPr>
          <w:rFonts w:hint="eastAsia"/>
          <w:sz w:val="24"/>
          <w:szCs w:val="32"/>
        </w:rPr>
        <w:t>3</w:t>
      </w:r>
      <w:r>
        <w:rPr>
          <w:rFonts w:hint="eastAsia" w:cs="宋体"/>
          <w:kern w:val="0"/>
          <w:sz w:val="24"/>
        </w:rPr>
        <w:t>、</w:t>
      </w:r>
      <w:r>
        <w:rPr>
          <w:rFonts w:hint="eastAsia"/>
        </w:rPr>
        <w:t>具有安全生产许可证</w:t>
      </w:r>
    </w:p>
    <w:p>
      <w:pPr>
        <w:spacing w:line="360" w:lineRule="auto"/>
        <w:rPr>
          <w:rFonts w:cs="宋体"/>
          <w:kern w:val="0"/>
          <w:sz w:val="24"/>
        </w:rPr>
      </w:pPr>
      <w:r>
        <w:rPr>
          <w:rFonts w:cs="宋体"/>
          <w:kern w:val="0"/>
          <w:sz w:val="24"/>
        </w:rPr>
        <w:t>4</w:t>
      </w:r>
      <w:r>
        <w:rPr>
          <w:rFonts w:hint="eastAsia" w:cs="宋体"/>
          <w:kern w:val="0"/>
          <w:sz w:val="24"/>
        </w:rPr>
        <w:t>、本项目不接受联合体投标。</w:t>
      </w:r>
      <w:bookmarkEnd w:id="12"/>
      <w:bookmarkEnd w:id="13"/>
      <w:bookmarkEnd w:id="14"/>
      <w:bookmarkEnd w:id="15"/>
    </w:p>
    <w:p>
      <w:pPr>
        <w:spacing w:line="360" w:lineRule="auto"/>
        <w:rPr>
          <w:rFonts w:cs="宋体"/>
          <w:b/>
          <w:kern w:val="0"/>
          <w:sz w:val="24"/>
        </w:rPr>
      </w:pPr>
      <w:r>
        <w:rPr>
          <w:rFonts w:hint="eastAsia" w:cs="宋体"/>
          <w:b/>
          <w:kern w:val="0"/>
          <w:sz w:val="24"/>
        </w:rPr>
        <w:t>三、投标文件递交时间地点</w:t>
      </w:r>
    </w:p>
    <w:p>
      <w:pPr>
        <w:spacing w:line="360" w:lineRule="auto"/>
        <w:rPr>
          <w:rFonts w:cs="宋体"/>
          <w:kern w:val="0"/>
          <w:sz w:val="24"/>
          <w:highlight w:val="yellow"/>
        </w:rPr>
      </w:pPr>
      <w:r>
        <w:rPr>
          <w:rFonts w:hint="eastAsia" w:cs="宋体"/>
          <w:bCs/>
          <w:kern w:val="0"/>
          <w:sz w:val="24"/>
        </w:rPr>
        <w:t>1、投标文件递交时间</w:t>
      </w:r>
      <w:r>
        <w:rPr>
          <w:rFonts w:hint="eastAsia" w:cs="宋体"/>
          <w:kern w:val="0"/>
          <w:sz w:val="24"/>
        </w:rPr>
        <w:t>：</w:t>
      </w:r>
      <w:r>
        <w:rPr>
          <w:rFonts w:hint="eastAsia" w:cs="宋体"/>
          <w:kern w:val="0"/>
          <w:sz w:val="24"/>
          <w:highlight w:val="yellow"/>
        </w:rPr>
        <w:t>2019年11月</w:t>
      </w:r>
      <w:r>
        <w:rPr>
          <w:rFonts w:hint="eastAsia" w:cs="宋体"/>
          <w:kern w:val="0"/>
          <w:sz w:val="24"/>
          <w:highlight w:val="yellow"/>
          <w:lang w:val="en-US" w:eastAsia="zh-CN"/>
        </w:rPr>
        <w:t>25</w:t>
      </w:r>
      <w:r>
        <w:rPr>
          <w:rFonts w:hint="eastAsia" w:cs="宋体"/>
          <w:kern w:val="0"/>
          <w:sz w:val="24"/>
          <w:highlight w:val="yellow"/>
        </w:rPr>
        <w:t>日至2019年11月</w:t>
      </w:r>
      <w:r>
        <w:rPr>
          <w:rFonts w:hint="eastAsia" w:cs="宋体"/>
          <w:kern w:val="0"/>
          <w:sz w:val="24"/>
          <w:highlight w:val="yellow"/>
          <w:lang w:val="en-US" w:eastAsia="zh-CN"/>
        </w:rPr>
        <w:t>29</w:t>
      </w:r>
      <w:r>
        <w:rPr>
          <w:rFonts w:hint="eastAsia" w:cs="宋体"/>
          <w:kern w:val="0"/>
          <w:sz w:val="24"/>
          <w:highlight w:val="yellow"/>
        </w:rPr>
        <w:t>日</w:t>
      </w:r>
    </w:p>
    <w:p>
      <w:pPr>
        <w:spacing w:line="360" w:lineRule="auto"/>
        <w:rPr>
          <w:rFonts w:cs="宋体"/>
          <w:kern w:val="0"/>
          <w:sz w:val="24"/>
        </w:rPr>
      </w:pPr>
      <w:r>
        <w:rPr>
          <w:rFonts w:hint="eastAsia" w:cs="宋体"/>
          <w:kern w:val="0"/>
          <w:sz w:val="24"/>
        </w:rPr>
        <w:t>2、投标文件递交地点：合肥市金寨路与长江路交口老46中立体停车场内白色办公楼</w:t>
      </w:r>
    </w:p>
    <w:p>
      <w:pPr>
        <w:spacing w:line="360" w:lineRule="auto"/>
        <w:rPr>
          <w:rFonts w:cs="宋体"/>
          <w:kern w:val="0"/>
          <w:sz w:val="24"/>
        </w:rPr>
      </w:pPr>
      <w:r>
        <w:rPr>
          <w:rFonts w:hint="eastAsia" w:cs="宋体"/>
          <w:kern w:val="0"/>
          <w:sz w:val="24"/>
        </w:rPr>
        <w:t>3、投标文件要求：</w:t>
      </w:r>
      <w:r>
        <w:rPr>
          <w:rFonts w:hint="eastAsia" w:cs="宋体"/>
          <w:bCs/>
          <w:kern w:val="0"/>
          <w:sz w:val="24"/>
        </w:rPr>
        <w:t>提前、逾期递交的</w:t>
      </w:r>
      <w:r>
        <w:rPr>
          <w:rFonts w:hint="eastAsia" w:cs="宋体"/>
          <w:bCs/>
          <w:kern w:val="0"/>
          <w:sz w:val="24"/>
          <w:lang w:val="zh-CN"/>
        </w:rPr>
        <w:t>投标文件</w:t>
      </w:r>
      <w:r>
        <w:rPr>
          <w:rFonts w:hint="eastAsia" w:cs="宋体"/>
          <w:bCs/>
          <w:kern w:val="0"/>
          <w:sz w:val="24"/>
        </w:rPr>
        <w:t>或不符合规定的</w:t>
      </w:r>
      <w:r>
        <w:rPr>
          <w:rFonts w:hint="eastAsia" w:cs="宋体"/>
          <w:bCs/>
          <w:kern w:val="0"/>
          <w:sz w:val="24"/>
          <w:lang w:val="zh-CN"/>
        </w:rPr>
        <w:t>投标文件</w:t>
      </w:r>
      <w:r>
        <w:rPr>
          <w:rFonts w:hint="eastAsia" w:cs="宋体"/>
          <w:bCs/>
          <w:kern w:val="0"/>
          <w:sz w:val="24"/>
        </w:rPr>
        <w:t>恕不接受。</w:t>
      </w:r>
    </w:p>
    <w:p>
      <w:pPr>
        <w:spacing w:line="360" w:lineRule="auto"/>
        <w:rPr>
          <w:rFonts w:cs="宋体"/>
          <w:b/>
          <w:kern w:val="0"/>
          <w:sz w:val="24"/>
        </w:rPr>
      </w:pPr>
      <w:bookmarkStart w:id="16" w:name="_Toc471819488"/>
      <w:bookmarkStart w:id="17" w:name="_Toc460660053"/>
      <w:bookmarkStart w:id="18" w:name="_Toc460226711"/>
      <w:bookmarkStart w:id="19" w:name="_Toc460226980"/>
      <w:r>
        <w:rPr>
          <w:rFonts w:hint="eastAsia" w:cs="宋体"/>
          <w:b/>
          <w:kern w:val="0"/>
          <w:sz w:val="24"/>
        </w:rPr>
        <w:t>四、开标时间及地点</w:t>
      </w:r>
      <w:bookmarkEnd w:id="16"/>
      <w:bookmarkEnd w:id="17"/>
      <w:bookmarkEnd w:id="18"/>
      <w:bookmarkEnd w:id="19"/>
    </w:p>
    <w:p>
      <w:pPr>
        <w:spacing w:line="360" w:lineRule="auto"/>
        <w:rPr>
          <w:rFonts w:cs="宋体"/>
          <w:bCs/>
          <w:color w:val="0000FF"/>
          <w:kern w:val="0"/>
          <w:sz w:val="24"/>
        </w:rPr>
      </w:pPr>
      <w:r>
        <w:rPr>
          <w:rFonts w:hint="eastAsia" w:cs="宋体"/>
          <w:bCs/>
          <w:kern w:val="0"/>
          <w:sz w:val="24"/>
        </w:rPr>
        <w:t>1、开标时间：</w:t>
      </w:r>
      <w:r>
        <w:rPr>
          <w:rFonts w:hint="eastAsia" w:cs="宋体"/>
          <w:bCs/>
          <w:kern w:val="0"/>
          <w:sz w:val="24"/>
          <w:highlight w:val="yellow"/>
        </w:rPr>
        <w:t>2019年</w:t>
      </w:r>
      <w:r>
        <w:rPr>
          <w:rFonts w:hint="eastAsia" w:cs="宋体"/>
          <w:bCs/>
          <w:kern w:val="0"/>
          <w:sz w:val="24"/>
          <w:highlight w:val="yellow"/>
          <w:lang w:val="en-US" w:eastAsia="zh-CN"/>
        </w:rPr>
        <w:t>12</w:t>
      </w:r>
      <w:r>
        <w:rPr>
          <w:rFonts w:hint="eastAsia" w:cs="宋体"/>
          <w:bCs/>
          <w:kern w:val="0"/>
          <w:sz w:val="24"/>
          <w:highlight w:val="yellow"/>
        </w:rPr>
        <w:t>月</w:t>
      </w:r>
      <w:r>
        <w:rPr>
          <w:rFonts w:hint="eastAsia" w:cs="宋体"/>
          <w:bCs/>
          <w:kern w:val="0"/>
          <w:sz w:val="24"/>
          <w:highlight w:val="yellow"/>
          <w:lang w:val="en-US" w:eastAsia="zh-CN"/>
        </w:rPr>
        <w:t>2</w:t>
      </w:r>
      <w:r>
        <w:rPr>
          <w:rFonts w:hint="eastAsia" w:cs="宋体"/>
          <w:bCs/>
          <w:kern w:val="0"/>
          <w:sz w:val="24"/>
          <w:highlight w:val="yellow"/>
        </w:rPr>
        <w:t>日9时</w:t>
      </w:r>
    </w:p>
    <w:p>
      <w:pPr>
        <w:spacing w:line="360" w:lineRule="auto"/>
        <w:rPr>
          <w:rFonts w:cs="宋体"/>
          <w:kern w:val="0"/>
          <w:sz w:val="24"/>
        </w:rPr>
      </w:pPr>
      <w:r>
        <w:rPr>
          <w:rFonts w:hint="eastAsia" w:cs="宋体"/>
          <w:kern w:val="0"/>
          <w:sz w:val="24"/>
        </w:rPr>
        <w:t>2、开标地点：</w:t>
      </w:r>
      <w:bookmarkStart w:id="20" w:name="_Toc460660054"/>
      <w:bookmarkStart w:id="21" w:name="_Toc460226712"/>
      <w:bookmarkStart w:id="22" w:name="_Toc471819489"/>
      <w:bookmarkStart w:id="23" w:name="_Toc460226981"/>
      <w:r>
        <w:rPr>
          <w:rFonts w:hint="eastAsia"/>
          <w:kern w:val="0"/>
          <w:sz w:val="24"/>
        </w:rPr>
        <w:t>合肥庐阳城市更新投资集团有限公司三楼会议室</w:t>
      </w:r>
      <w:r>
        <w:rPr>
          <w:rFonts w:hint="eastAsia" w:cs="宋体"/>
          <w:kern w:val="0"/>
          <w:sz w:val="24"/>
        </w:rPr>
        <w:t xml:space="preserve"> </w:t>
      </w:r>
    </w:p>
    <w:bookmarkEnd w:id="20"/>
    <w:bookmarkEnd w:id="21"/>
    <w:bookmarkEnd w:id="22"/>
    <w:bookmarkEnd w:id="23"/>
    <w:p>
      <w:pPr>
        <w:spacing w:line="360" w:lineRule="auto"/>
        <w:rPr>
          <w:rFonts w:eastAsia="宋体" w:cs="宋体"/>
          <w:b/>
          <w:kern w:val="0"/>
          <w:sz w:val="24"/>
        </w:rPr>
      </w:pPr>
      <w:r>
        <w:rPr>
          <w:rFonts w:hint="eastAsia" w:cs="宋体"/>
          <w:b/>
          <w:kern w:val="0"/>
          <w:sz w:val="24"/>
        </w:rPr>
        <w:t>六：联系方式</w:t>
      </w:r>
    </w:p>
    <w:p>
      <w:pPr>
        <w:spacing w:line="360" w:lineRule="auto"/>
        <w:rPr>
          <w:rFonts w:eastAsia="宋体" w:cs="宋体"/>
          <w:kern w:val="0"/>
          <w:sz w:val="24"/>
        </w:rPr>
      </w:pPr>
      <w:r>
        <w:rPr>
          <w:rFonts w:hint="eastAsia" w:cs="宋体"/>
          <w:kern w:val="0"/>
          <w:sz w:val="24"/>
        </w:rPr>
        <w:t>项目单位：</w:t>
      </w:r>
      <w:r>
        <w:rPr>
          <w:rFonts w:hint="eastAsia"/>
          <w:kern w:val="0"/>
          <w:sz w:val="24"/>
        </w:rPr>
        <w:t>合肥庐阳城市更新投资集团有限公司</w:t>
      </w:r>
    </w:p>
    <w:p>
      <w:pPr>
        <w:spacing w:line="360" w:lineRule="auto"/>
        <w:rPr>
          <w:rFonts w:cs="宋体"/>
          <w:kern w:val="0"/>
          <w:sz w:val="24"/>
        </w:rPr>
      </w:pPr>
      <w:r>
        <w:rPr>
          <w:rFonts w:hint="eastAsia" w:cs="宋体"/>
          <w:kern w:val="0"/>
          <w:sz w:val="24"/>
        </w:rPr>
        <w:t>地址：合肥市金寨路与长江路交口老46中立体停车场内白色办公楼</w:t>
      </w:r>
    </w:p>
    <w:p>
      <w:pPr>
        <w:spacing w:line="360" w:lineRule="auto"/>
        <w:rPr>
          <w:rFonts w:cs="宋体"/>
          <w:kern w:val="0"/>
          <w:sz w:val="24"/>
        </w:rPr>
      </w:pPr>
      <w:r>
        <w:rPr>
          <w:rFonts w:hint="eastAsia" w:cs="宋体"/>
          <w:kern w:val="0"/>
          <w:sz w:val="24"/>
        </w:rPr>
        <w:t>联系人：</w:t>
      </w:r>
      <w:r>
        <w:rPr>
          <w:rFonts w:hint="eastAsia" w:cs="宋体"/>
          <w:kern w:val="0"/>
          <w:sz w:val="24"/>
          <w:lang w:val="en-US" w:eastAsia="zh-CN"/>
        </w:rPr>
        <w:t>杨</w:t>
      </w:r>
      <w:r>
        <w:rPr>
          <w:rFonts w:hint="eastAsia" w:cs="宋体"/>
          <w:kern w:val="0"/>
          <w:sz w:val="24"/>
        </w:rPr>
        <w:t>工</w:t>
      </w:r>
    </w:p>
    <w:p>
      <w:pPr>
        <w:spacing w:line="360" w:lineRule="auto"/>
        <w:rPr>
          <w:rFonts w:cs="宋体"/>
          <w:kern w:val="0"/>
          <w:sz w:val="24"/>
        </w:rPr>
      </w:pPr>
      <w:r>
        <w:rPr>
          <w:rFonts w:hint="eastAsia" w:cs="宋体"/>
          <w:kern w:val="0"/>
          <w:sz w:val="24"/>
        </w:rPr>
        <w:t>电话：0551-</w:t>
      </w:r>
      <w:bookmarkStart w:id="24" w:name="_Toc460226713"/>
      <w:bookmarkStart w:id="25" w:name="_Toc471819490"/>
      <w:bookmarkStart w:id="26" w:name="_Toc460226982"/>
      <w:bookmarkStart w:id="27" w:name="_Toc460660055"/>
      <w:r>
        <w:rPr>
          <w:rFonts w:hint="eastAsia" w:cs="宋体"/>
          <w:kern w:val="0"/>
          <w:sz w:val="24"/>
        </w:rPr>
        <w:t>69118991</w:t>
      </w:r>
    </w:p>
    <w:bookmarkEnd w:id="1"/>
    <w:bookmarkEnd w:id="7"/>
    <w:bookmarkEnd w:id="24"/>
    <w:bookmarkEnd w:id="25"/>
    <w:bookmarkEnd w:id="26"/>
    <w:bookmarkEnd w:id="27"/>
    <w:p>
      <w:pPr>
        <w:pStyle w:val="3"/>
      </w:pPr>
      <w:bookmarkStart w:id="28" w:name="EB9a0889036a1847b1b2b61e3f13ecd0c3"/>
      <w:bookmarkEnd w:id="28"/>
      <w:bookmarkStart w:id="29" w:name="EB88fadbdabb844ed78a847d7b68437fc1"/>
      <w:bookmarkEnd w:id="29"/>
      <w:bookmarkStart w:id="30" w:name="EB17df18e83d1f43cc87d0acae3f7b4d97"/>
      <w:bookmarkEnd w:id="30"/>
      <w:bookmarkStart w:id="31" w:name="EBe67756948dc440a5be55c927e3089572"/>
      <w:bookmarkEnd w:id="31"/>
      <w:bookmarkStart w:id="32" w:name="EB873e1b9b08524d9886f8cbe7b07b95ad"/>
      <w:bookmarkEnd w:id="32"/>
      <w:bookmarkStart w:id="33" w:name="EBdf5e7b55ef0d4cb7ac69dbf067045384"/>
      <w:bookmarkEnd w:id="33"/>
      <w:bookmarkStart w:id="34" w:name="EB4845a6c38ab9494eaeef6a2627addfb0"/>
      <w:bookmarkEnd w:id="34"/>
      <w:bookmarkStart w:id="35" w:name="EB2e874d4a87144fbfadfc2e361712581f"/>
      <w:bookmarkEnd w:id="35"/>
      <w:bookmarkStart w:id="36" w:name="EB43319273e0964c2f9bf1249b25b751b9"/>
      <w:bookmarkEnd w:id="36"/>
      <w:bookmarkStart w:id="37" w:name="EBeb827f45bcd540759e083effc2487f80"/>
      <w:bookmarkEnd w:id="37"/>
      <w:bookmarkStart w:id="38" w:name="EB3261cc0c0a7d44268fe0062db8f999e3"/>
      <w:bookmarkEnd w:id="38"/>
      <w:bookmarkStart w:id="39" w:name="EBc92b3d7ad87744238cc1ed7fdba95190"/>
      <w:bookmarkEnd w:id="39"/>
      <w:bookmarkStart w:id="40" w:name="EBe6e1b8d15e094ea6aacefb9c38df246b"/>
      <w:bookmarkEnd w:id="40"/>
      <w:bookmarkStart w:id="41" w:name="EB12e6ea3920b344b098b91c15b1ede5a4"/>
      <w:bookmarkEnd w:id="41"/>
      <w:bookmarkStart w:id="42" w:name="EB4aeee58eeaf04edc829796e4f901a5bb"/>
      <w:bookmarkEnd w:id="42"/>
      <w:bookmarkStart w:id="43" w:name="EB57f16493c423408cb7c445e3c538db52"/>
      <w:bookmarkEnd w:id="43"/>
      <w:bookmarkStart w:id="44" w:name="EB87a2d0fb85274009aa29c4d4e85eec79"/>
      <w:bookmarkEnd w:id="44"/>
      <w:bookmarkStart w:id="45" w:name="EB9909b3cf37bf4f69adba092a6d27ec53"/>
      <w:bookmarkEnd w:id="45"/>
      <w:bookmarkStart w:id="46" w:name="EBddde651b8b6e4e63992824c564dccb8d"/>
      <w:bookmarkEnd w:id="46"/>
      <w:bookmarkStart w:id="47" w:name="EB718ad651a699451d93b282d66d773502"/>
      <w:bookmarkEnd w:id="47"/>
      <w:bookmarkStart w:id="48" w:name="EBaf112599162247bd8977ef7845c1f253"/>
      <w:bookmarkEnd w:id="48"/>
      <w:bookmarkStart w:id="49" w:name="EB49843c96d9714e4a8918770754f6e61a"/>
      <w:bookmarkEnd w:id="49"/>
      <w:bookmarkStart w:id="50" w:name="EB091a5a1221cb462fae2bfd0521aec9fa"/>
      <w:bookmarkEnd w:id="50"/>
      <w:bookmarkStart w:id="51" w:name="EBa1a2b88e03cf4162ab14f49540a973cc"/>
      <w:bookmarkEnd w:id="51"/>
      <w:bookmarkStart w:id="52" w:name="EBe3f39778ec294c178d56603cdad54f83"/>
      <w:bookmarkEnd w:id="52"/>
      <w:bookmarkStart w:id="53" w:name="EBccf3507b22684936852433a711cac587"/>
      <w:bookmarkEnd w:id="53"/>
      <w:bookmarkStart w:id="54" w:name="EB6f0860c7efe94c24a6c5b598b41cd9d0"/>
      <w:bookmarkEnd w:id="54"/>
      <w:bookmarkStart w:id="55" w:name="EBbaefbce59c1e4818ab1b101d667e397f"/>
      <w:bookmarkEnd w:id="55"/>
      <w:bookmarkStart w:id="56" w:name="EB09f8b8a101804fa3adefea1eb30d6328"/>
      <w:bookmarkEnd w:id="56"/>
      <w:bookmarkStart w:id="57" w:name="EBe9f720a5ec30491c87e9cf577fac47b0"/>
      <w:bookmarkEnd w:id="57"/>
      <w:bookmarkStart w:id="58" w:name="EB063155e8d6344426aee03a4f47397c53"/>
      <w:bookmarkEnd w:id="58"/>
      <w:bookmarkStart w:id="59" w:name="EBee17e9f9096a43e195d4ca2ddfb7b0eb"/>
      <w:bookmarkEnd w:id="59"/>
      <w:bookmarkStart w:id="60" w:name="EB1495b169e99549d99395f9cf5514b496"/>
      <w:bookmarkEnd w:id="60"/>
      <w:bookmarkStart w:id="61" w:name="EBa0ea7278a94e40d2abc26ff5589a7488"/>
      <w:bookmarkEnd w:id="61"/>
      <w:bookmarkStart w:id="62" w:name="EB899d7ac7636e4046ba7f6393047452ee"/>
      <w:bookmarkEnd w:id="62"/>
      <w:bookmarkStart w:id="63" w:name="EB1b15371fe2d94e7c9de825d858cac624"/>
      <w:bookmarkEnd w:id="63"/>
      <w:bookmarkStart w:id="64" w:name="EB135d7a59d8e2478294918c23312a8818"/>
      <w:bookmarkEnd w:id="64"/>
      <w:bookmarkStart w:id="65" w:name="EB364c90da294742c5b1d2bd7e362c94b3"/>
      <w:bookmarkEnd w:id="65"/>
      <w:bookmarkStart w:id="66" w:name="EBa49c49b8ddd9457ca7bbdf13c8afaf2e"/>
      <w:bookmarkEnd w:id="66"/>
      <w:bookmarkStart w:id="67" w:name="EBce24996c31424ff7b112e13db2ab3310"/>
      <w:bookmarkEnd w:id="67"/>
      <w:bookmarkStart w:id="68" w:name="EB7e2a2e4d203c423e97f4a943b858710d"/>
      <w:bookmarkEnd w:id="68"/>
      <w:bookmarkStart w:id="69" w:name="EBf428aa7446504027b7fb9bdb1584eaeb"/>
      <w:bookmarkEnd w:id="69"/>
      <w:bookmarkStart w:id="70" w:name="EB6af8a7b5289d4810a0ba0cff137dab19"/>
      <w:bookmarkEnd w:id="70"/>
      <w:bookmarkStart w:id="71" w:name="EBaa09c244d879465894e951c4c10af751"/>
      <w:bookmarkEnd w:id="71"/>
      <w:bookmarkStart w:id="72" w:name="EB373b7a0faa8f48538a916f4296b24848"/>
      <w:bookmarkEnd w:id="72"/>
      <w:bookmarkStart w:id="73" w:name="EB8648cb8a36cf4ec9a27bedef3ee0a446"/>
      <w:bookmarkEnd w:id="73"/>
      <w:bookmarkStart w:id="74" w:name="EB403bcf747d5a4a63ab237aad7b20f634"/>
      <w:bookmarkEnd w:id="74"/>
      <w:bookmarkStart w:id="75" w:name="EBac2f56e14020424bad67ce11ad486adb"/>
      <w:bookmarkEnd w:id="75"/>
      <w:bookmarkStart w:id="76" w:name="EB7d7abf017c3e44e59f377471f0ac1316"/>
      <w:bookmarkEnd w:id="76"/>
      <w:bookmarkStart w:id="77" w:name="EB35735cdfa7574078af6eca9f44c8ce55"/>
      <w:bookmarkEnd w:id="77"/>
      <w:bookmarkStart w:id="78" w:name="EB9393b17387ac4cc8b079064827267f63"/>
      <w:bookmarkEnd w:id="78"/>
      <w:bookmarkStart w:id="79" w:name="EB02fa338d19e54f51a355d5971c34840a"/>
      <w:bookmarkEnd w:id="79"/>
      <w:bookmarkStart w:id="80" w:name="EB0a4c4e025a444d9595873ce5b72a1355"/>
      <w:bookmarkEnd w:id="80"/>
      <w:bookmarkStart w:id="81" w:name="EB3a477982ff8d49d1bb91ab0d312394f7"/>
      <w:bookmarkEnd w:id="81"/>
      <w:bookmarkStart w:id="82" w:name="EB7395bdf9f1e044409bb1e6f3a2450260"/>
      <w:bookmarkEnd w:id="82"/>
      <w:bookmarkStart w:id="83" w:name="EB24297e6e16d04360978829614c61efac"/>
      <w:bookmarkEnd w:id="83"/>
      <w:bookmarkStart w:id="84" w:name="EB6ae26b02250a402e98a9381bd8e80b76"/>
      <w:bookmarkEnd w:id="84"/>
      <w:bookmarkStart w:id="85" w:name="EBec76a66b1b604b73909c2cae23704b0c"/>
      <w:bookmarkEnd w:id="85"/>
      <w:bookmarkStart w:id="86" w:name="EBb4d6254b417f4a2d988b80afac3902f8"/>
      <w:bookmarkEnd w:id="86"/>
      <w:bookmarkStart w:id="87" w:name="EBe5e2e6face7c4bfd9a3de58b43ccc05f"/>
      <w:bookmarkEnd w:id="87"/>
      <w:bookmarkStart w:id="88" w:name="_Toc421916973"/>
      <w:bookmarkStart w:id="89" w:name="_Toc184635070"/>
      <w:r>
        <w:rPr>
          <w:sz w:val="48"/>
          <w:szCs w:val="48"/>
        </w:rPr>
        <w:br w:type="page"/>
      </w:r>
      <w:bookmarkStart w:id="90" w:name="_Toc460660060"/>
      <w:bookmarkStart w:id="91" w:name="_Toc12658"/>
      <w:r>
        <w:rPr>
          <w:rFonts w:hint="eastAsia"/>
        </w:rPr>
        <w:t>第二章  投标人须知</w:t>
      </w:r>
      <w:bookmarkEnd w:id="88"/>
      <w:bookmarkEnd w:id="90"/>
      <w:bookmarkEnd w:id="91"/>
    </w:p>
    <w:p>
      <w:pPr>
        <w:pStyle w:val="4"/>
      </w:pPr>
      <w:bookmarkStart w:id="92" w:name="_Toc460226719"/>
      <w:bookmarkStart w:id="93" w:name="_Toc421916974"/>
      <w:bookmarkStart w:id="94" w:name="_Toc460660061"/>
      <w:bookmarkStart w:id="95" w:name="_Toc460226988"/>
      <w:r>
        <w:rPr>
          <w:rFonts w:hint="eastAsia"/>
        </w:rPr>
        <w:t>投标人须知前附表</w:t>
      </w:r>
      <w:bookmarkEnd w:id="89"/>
      <w:bookmarkEnd w:id="92"/>
      <w:bookmarkEnd w:id="93"/>
      <w:bookmarkEnd w:id="94"/>
      <w:bookmarkEnd w:id="95"/>
    </w:p>
    <w:tbl>
      <w:tblPr>
        <w:tblStyle w:val="14"/>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7"/>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72" w:type="dxa"/>
            <w:vAlign w:val="center"/>
          </w:tcPr>
          <w:p>
            <w:pPr>
              <w:adjustRightInd w:val="0"/>
              <w:snapToGrid w:val="0"/>
              <w:spacing w:line="360" w:lineRule="auto"/>
              <w:jc w:val="center"/>
              <w:rPr>
                <w:rFonts w:ascii="宋体" w:hAnsi="宋体" w:eastAsia="宋体"/>
                <w:b/>
                <w:sz w:val="24"/>
              </w:rPr>
            </w:pPr>
            <w:r>
              <w:rPr>
                <w:rFonts w:hint="eastAsia" w:ascii="宋体" w:hAnsi="宋体"/>
                <w:b/>
                <w:sz w:val="24"/>
              </w:rPr>
              <w:t>序号</w:t>
            </w:r>
          </w:p>
        </w:tc>
        <w:tc>
          <w:tcPr>
            <w:tcW w:w="2287" w:type="dxa"/>
            <w:vAlign w:val="center"/>
          </w:tcPr>
          <w:p>
            <w:pPr>
              <w:adjustRightInd w:val="0"/>
              <w:snapToGrid w:val="0"/>
              <w:spacing w:line="360" w:lineRule="auto"/>
              <w:jc w:val="center"/>
              <w:rPr>
                <w:rFonts w:ascii="宋体" w:hAnsi="宋体"/>
                <w:b/>
                <w:sz w:val="24"/>
              </w:rPr>
            </w:pPr>
            <w:r>
              <w:rPr>
                <w:rFonts w:hint="eastAsia" w:ascii="宋体" w:hAnsi="宋体"/>
                <w:b/>
                <w:sz w:val="24"/>
              </w:rPr>
              <w:t>条 款 名 称</w:t>
            </w:r>
          </w:p>
        </w:tc>
        <w:tc>
          <w:tcPr>
            <w:tcW w:w="6688" w:type="dxa"/>
            <w:vAlign w:val="center"/>
          </w:tcPr>
          <w:p>
            <w:pPr>
              <w:adjustRightInd w:val="0"/>
              <w:snapToGrid w:val="0"/>
              <w:spacing w:line="360" w:lineRule="auto"/>
              <w:jc w:val="center"/>
              <w:rPr>
                <w:rFonts w:ascii="宋体" w:hAnsi="宋体"/>
                <w:b/>
                <w:sz w:val="24"/>
              </w:rPr>
            </w:pPr>
            <w:r>
              <w:rPr>
                <w:rFonts w:hint="eastAsia" w:ascii="宋体" w:hAnsi="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1</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招标人</w:t>
            </w:r>
          </w:p>
        </w:tc>
        <w:tc>
          <w:tcPr>
            <w:tcW w:w="6688" w:type="dxa"/>
            <w:vAlign w:val="center"/>
          </w:tcPr>
          <w:p>
            <w:pPr>
              <w:adjustRightInd w:val="0"/>
              <w:snapToGrid w:val="0"/>
              <w:spacing w:line="360" w:lineRule="auto"/>
              <w:ind w:firstLine="120" w:firstLineChars="50"/>
              <w:rPr>
                <w:rFonts w:ascii="宋体" w:hAnsi="宋体"/>
                <w:sz w:val="24"/>
              </w:rPr>
            </w:pPr>
            <w:bookmarkStart w:id="96" w:name="EB91b48977007c480f8a1c6dba4da81681"/>
            <w:bookmarkEnd w:id="96"/>
            <w:r>
              <w:rPr>
                <w:rFonts w:hint="eastAsia"/>
                <w:kern w:val="0"/>
                <w:sz w:val="24"/>
              </w:rPr>
              <w:t>合肥庐阳城市更新投资集团有限公司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2</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项目名称</w:t>
            </w:r>
          </w:p>
        </w:tc>
        <w:tc>
          <w:tcPr>
            <w:tcW w:w="6688" w:type="dxa"/>
            <w:vAlign w:val="center"/>
          </w:tcPr>
          <w:p>
            <w:pPr>
              <w:adjustRightInd w:val="0"/>
              <w:snapToGrid w:val="0"/>
              <w:spacing w:line="360" w:lineRule="auto"/>
              <w:jc w:val="left"/>
              <w:rPr>
                <w:rFonts w:ascii="宋体" w:hAnsi="宋体" w:eastAsia="宋体"/>
                <w:sz w:val="24"/>
              </w:rPr>
            </w:pPr>
            <w:r>
              <w:rPr>
                <w:rFonts w:hint="eastAsia" w:ascii="宋体" w:hAnsi="宋体"/>
                <w:sz w:val="24"/>
              </w:rPr>
              <w:t>湖畔新城B01#商业楼公共部位装修工程项目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3</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项目地点</w:t>
            </w:r>
          </w:p>
        </w:tc>
        <w:tc>
          <w:tcPr>
            <w:tcW w:w="6688" w:type="dxa"/>
            <w:vAlign w:val="center"/>
          </w:tcPr>
          <w:p>
            <w:pPr>
              <w:adjustRightInd w:val="0"/>
              <w:snapToGrid w:val="0"/>
              <w:spacing w:line="360" w:lineRule="auto"/>
              <w:ind w:firstLine="120" w:firstLineChars="50"/>
              <w:jc w:val="left"/>
              <w:rPr>
                <w:rFonts w:ascii="宋体" w:hAnsi="宋体" w:eastAsia="宋体"/>
                <w:sz w:val="24"/>
              </w:rPr>
            </w:pPr>
            <w:r>
              <w:rPr>
                <w:rFonts w:hint="eastAsia" w:ascii="宋体" w:hAnsi="宋体"/>
                <w:bCs/>
                <w:sz w:val="24"/>
              </w:rPr>
              <w:t>合肥市庐阳区合淮路大杨镇十张村斜对面湖畔新城小区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4</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资金来源</w:t>
            </w:r>
          </w:p>
        </w:tc>
        <w:tc>
          <w:tcPr>
            <w:tcW w:w="6688" w:type="dxa"/>
            <w:vAlign w:val="center"/>
          </w:tcPr>
          <w:p>
            <w:pPr>
              <w:adjustRightInd w:val="0"/>
              <w:snapToGrid w:val="0"/>
              <w:spacing w:line="360" w:lineRule="auto"/>
              <w:ind w:firstLine="120" w:firstLineChars="50"/>
              <w:jc w:val="left"/>
              <w:rPr>
                <w:rFonts w:ascii="宋体" w:hAnsi="宋体"/>
                <w:sz w:val="24"/>
              </w:rPr>
            </w:pPr>
            <w:r>
              <w:rPr>
                <w:rFonts w:hint="eastAsia" w:ascii="宋体"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5</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资金落实情况</w:t>
            </w:r>
          </w:p>
        </w:tc>
        <w:tc>
          <w:tcPr>
            <w:tcW w:w="6688" w:type="dxa"/>
            <w:vAlign w:val="center"/>
          </w:tcPr>
          <w:p>
            <w:pPr>
              <w:adjustRightInd w:val="0"/>
              <w:snapToGrid w:val="0"/>
              <w:spacing w:line="360" w:lineRule="auto"/>
              <w:ind w:firstLine="120" w:firstLineChars="50"/>
              <w:jc w:val="left"/>
              <w:rPr>
                <w:rFonts w:ascii="宋体" w:hAnsi="宋体"/>
                <w:sz w:val="24"/>
              </w:rPr>
            </w:pPr>
            <w:bookmarkStart w:id="97" w:name="EB379ebe3d2af6492b9c7e6610a31a71f1"/>
            <w:r>
              <w:rPr>
                <w:rFonts w:hint="eastAsia" w:ascii="宋体" w:hAnsi="宋体"/>
                <w:sz w:val="24"/>
              </w:rPr>
              <w:t>已落实。</w:t>
            </w:r>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6</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招标范围</w:t>
            </w:r>
          </w:p>
        </w:tc>
        <w:tc>
          <w:tcPr>
            <w:tcW w:w="6688" w:type="dxa"/>
            <w:vAlign w:val="center"/>
          </w:tcPr>
          <w:p>
            <w:pPr>
              <w:adjustRightInd w:val="0"/>
              <w:snapToGrid w:val="0"/>
              <w:spacing w:line="360" w:lineRule="auto"/>
              <w:ind w:firstLine="120" w:firstLineChars="50"/>
              <w:jc w:val="left"/>
              <w:rPr>
                <w:rFonts w:ascii="宋体" w:hAnsi="宋体" w:eastAsia="宋体"/>
                <w:sz w:val="24"/>
              </w:rPr>
            </w:pPr>
            <w:r>
              <w:rPr>
                <w:rFonts w:hint="eastAsia" w:ascii="宋体" w:hAnsi="宋体"/>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7</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标段划分</w:t>
            </w:r>
          </w:p>
        </w:tc>
        <w:tc>
          <w:tcPr>
            <w:tcW w:w="6688" w:type="dxa"/>
            <w:vAlign w:val="center"/>
          </w:tcPr>
          <w:p>
            <w:pPr>
              <w:adjustRightInd w:val="0"/>
              <w:snapToGrid w:val="0"/>
              <w:spacing w:line="360" w:lineRule="auto"/>
              <w:jc w:val="left"/>
              <w:rPr>
                <w:rFonts w:ascii="宋体" w:hAnsi="宋体" w:eastAsia="宋体"/>
                <w:sz w:val="24"/>
              </w:rPr>
            </w:pPr>
            <w:r>
              <w:rPr>
                <w:rFonts w:hint="eastAsia" w:ascii="宋体" w:hAnsi="宋体"/>
                <w:sz w:val="24"/>
              </w:rPr>
              <w:sym w:font="Wingdings 2" w:char="0052"/>
            </w:r>
            <w:r>
              <w:rPr>
                <w:rFonts w:hint="eastAsia" w:ascii="宋体" w:hAnsi="宋体"/>
                <w:sz w:val="24"/>
              </w:rPr>
              <w:t xml:space="preserve">不分标段     </w:t>
            </w:r>
            <w:r>
              <w:rPr>
                <w:rFonts w:hint="eastAsia" w:ascii="宋体" w:hAnsi="宋体"/>
                <w:sz w:val="24"/>
              </w:rPr>
              <w:sym w:font="Wingdings 2" w:char="00A3"/>
            </w:r>
            <w:r>
              <w:rPr>
                <w:rFonts w:hint="eastAsia" w:ascii="宋体" w:hAnsi="宋体"/>
                <w:sz w:val="24"/>
              </w:rPr>
              <w:t>分为</w:t>
            </w:r>
            <w:r>
              <w:rPr>
                <w:rFonts w:hint="eastAsia" w:ascii="宋体" w:hAnsi="宋体"/>
                <w:sz w:val="24"/>
                <w:u w:val="single"/>
              </w:rPr>
              <w:t xml:space="preserve">   </w:t>
            </w:r>
            <w:r>
              <w:rPr>
                <w:rFonts w:hint="eastAsia" w:ascii="宋体" w:hAnsi="宋体"/>
                <w:sz w:val="24"/>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8</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投标人资质条件、能力和信誉</w:t>
            </w:r>
          </w:p>
        </w:tc>
        <w:tc>
          <w:tcPr>
            <w:tcW w:w="6688" w:type="dxa"/>
            <w:vAlign w:val="center"/>
          </w:tcPr>
          <w:p>
            <w:pPr>
              <w:spacing w:line="360" w:lineRule="auto"/>
              <w:rPr>
                <w:rFonts w:cs="宋体"/>
                <w:kern w:val="0"/>
                <w:sz w:val="24"/>
              </w:rPr>
            </w:pPr>
            <w:r>
              <w:rPr>
                <w:rFonts w:hint="eastAsia" w:cs="宋体"/>
                <w:kern w:val="0"/>
                <w:sz w:val="24"/>
              </w:rPr>
              <w:t>建筑装修装饰工程专业承包贰级及以上资质</w:t>
            </w:r>
          </w:p>
          <w:p>
            <w:pPr>
              <w:pStyle w:val="2"/>
              <w:rPr>
                <w:rFonts w:hint="eastAsia"/>
              </w:rPr>
            </w:pPr>
            <w:r>
              <w:rPr>
                <w:rFonts w:hint="eastAsia"/>
              </w:rPr>
              <w:t>具有安全生产许可证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9</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是否接受联合体投标</w:t>
            </w:r>
          </w:p>
        </w:tc>
        <w:tc>
          <w:tcPr>
            <w:tcW w:w="6688" w:type="dxa"/>
            <w:vAlign w:val="center"/>
          </w:tcPr>
          <w:p>
            <w:pPr>
              <w:adjustRightInd w:val="0"/>
              <w:snapToGrid w:val="0"/>
              <w:spacing w:line="360" w:lineRule="auto"/>
              <w:rPr>
                <w:rFonts w:ascii="宋体" w:hAnsi="宋体"/>
                <w:sz w:val="24"/>
              </w:rPr>
            </w:pPr>
            <w:bookmarkStart w:id="98" w:name="EB80124145bc024e48b11c0f97e76a4ba9"/>
            <w:r>
              <w:rPr>
                <w:rFonts w:hint="eastAsia" w:ascii="宋体" w:hAnsi="宋体"/>
                <w:sz w:val="24"/>
              </w:rPr>
              <w:t>□接受</w:t>
            </w:r>
          </w:p>
          <w:p>
            <w:pPr>
              <w:adjustRightInd w:val="0"/>
              <w:snapToGrid w:val="0"/>
              <w:spacing w:line="360" w:lineRule="auto"/>
              <w:rPr>
                <w:rFonts w:ascii="宋体" w:hAnsi="宋体"/>
                <w:sz w:val="24"/>
              </w:rPr>
            </w:pPr>
            <w:r>
              <w:rPr>
                <w:rFonts w:hint="eastAsia" w:ascii="MS Mincho" w:hAnsi="MS Mincho" w:eastAsia="MS Mincho" w:cs="MS Mincho"/>
                <w:sz w:val="24"/>
              </w:rPr>
              <w:t>☑</w:t>
            </w:r>
            <w:r>
              <w:rPr>
                <w:rFonts w:hint="eastAsia" w:ascii="宋体" w:hAnsi="宋体"/>
                <w:sz w:val="24"/>
              </w:rPr>
              <w:t xml:space="preserve">不接受 </w:t>
            </w:r>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10</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投标有效期</w:t>
            </w:r>
          </w:p>
        </w:tc>
        <w:tc>
          <w:tcPr>
            <w:tcW w:w="6688" w:type="dxa"/>
            <w:vAlign w:val="center"/>
          </w:tcPr>
          <w:p>
            <w:pPr>
              <w:adjustRightInd w:val="0"/>
              <w:snapToGrid w:val="0"/>
              <w:spacing w:line="360" w:lineRule="auto"/>
              <w:jc w:val="left"/>
              <w:rPr>
                <w:rFonts w:ascii="宋体" w:hAnsi="宋体"/>
                <w:sz w:val="24"/>
              </w:rPr>
            </w:pPr>
            <w:bookmarkStart w:id="99" w:name="EB0342e0f0ef07460f85112fbd09f7b732"/>
            <w:r>
              <w:rPr>
                <w:rFonts w:hint="eastAsia" w:ascii="宋体" w:hAnsi="宋体"/>
                <w:sz w:val="24"/>
              </w:rPr>
              <w:t>120天</w:t>
            </w:r>
            <w:bookmarkEnd w:id="99"/>
            <w:r>
              <w:rPr>
                <w:rFonts w:hint="eastAsia" w:ascii="宋体" w:hAnsi="宋体"/>
                <w:sz w:val="24"/>
              </w:rPr>
              <w:t xml:space="preserve"> 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11</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投标保证金</w:t>
            </w:r>
          </w:p>
        </w:tc>
        <w:tc>
          <w:tcPr>
            <w:tcW w:w="6688" w:type="dxa"/>
            <w:vAlign w:val="center"/>
          </w:tcPr>
          <w:p>
            <w:pPr>
              <w:adjustRightInd w:val="0"/>
              <w:snapToGrid w:val="0"/>
              <w:spacing w:line="360" w:lineRule="auto"/>
              <w:rPr>
                <w:rFonts w:ascii="宋体" w:hAnsi="宋体" w:eastAsia="宋体"/>
                <w:sz w:val="24"/>
              </w:rPr>
            </w:pPr>
            <w:r>
              <w:rPr>
                <w:rFonts w:hint="eastAsia" w:ascii="宋体" w:hAnsi="宋体"/>
                <w:sz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12</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投标文件份数</w:t>
            </w:r>
          </w:p>
        </w:tc>
        <w:tc>
          <w:tcPr>
            <w:tcW w:w="6688" w:type="dxa"/>
            <w:vAlign w:val="center"/>
          </w:tcPr>
          <w:p>
            <w:pPr>
              <w:adjustRightInd w:val="0"/>
              <w:snapToGrid w:val="0"/>
              <w:spacing w:line="360" w:lineRule="auto"/>
              <w:rPr>
                <w:rFonts w:ascii="宋体" w:hAnsi="宋体" w:eastAsia="宋体"/>
                <w:sz w:val="24"/>
              </w:rPr>
            </w:pPr>
            <w:r>
              <w:rPr>
                <w:rFonts w:hint="eastAsia" w:ascii="宋体" w:hAnsi="宋体"/>
                <w:sz w:val="24"/>
              </w:rPr>
              <w:t>一正二副（</w:t>
            </w:r>
            <w:r>
              <w:rPr>
                <w:rFonts w:hint="eastAsia" w:ascii="Times New Roman" w:hAnsi="宋体"/>
                <w:sz w:val="24"/>
              </w:rPr>
              <w:t>副本可以是正本的扫描件或复印件</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13</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投标文件</w:t>
            </w:r>
            <w:r>
              <w:rPr>
                <w:rFonts w:hint="eastAsia" w:ascii="Times New Roman"/>
                <w:sz w:val="24"/>
              </w:rPr>
              <w:t>要求</w:t>
            </w:r>
          </w:p>
        </w:tc>
        <w:tc>
          <w:tcPr>
            <w:tcW w:w="6688" w:type="dxa"/>
            <w:vAlign w:val="center"/>
          </w:tcPr>
          <w:p>
            <w:pPr>
              <w:numPr>
                <w:ilvl w:val="0"/>
                <w:numId w:val="1"/>
              </w:numPr>
              <w:spacing w:line="500" w:lineRule="exact"/>
              <w:rPr>
                <w:rFonts w:ascii="Times New Roman" w:hAnsi="Times New Roman"/>
                <w:sz w:val="24"/>
              </w:rPr>
            </w:pPr>
            <w:r>
              <w:rPr>
                <w:rFonts w:hint="eastAsia" w:ascii="Times New Roman" w:hAnsi="Times New Roman"/>
                <w:sz w:val="24"/>
              </w:rPr>
              <w:t>密封要求：投标人应将投标书的正本和所有副本分别封装在两个密封袋中，且在投标书封面上标明“正本”或“副本”的字样。密封袋应注明项目名称。密封袋封口处加盖投标人公章。</w:t>
            </w:r>
          </w:p>
          <w:p>
            <w:pPr>
              <w:spacing w:line="500" w:lineRule="exact"/>
              <w:rPr>
                <w:rFonts w:ascii="宋体" w:hAnsi="宋体"/>
                <w:sz w:val="24"/>
              </w:rPr>
            </w:pPr>
            <w:r>
              <w:rPr>
                <w:rFonts w:hint="eastAsia" w:ascii="Times New Roman" w:hAnsi="Times New Roman"/>
                <w:sz w:val="24"/>
              </w:rPr>
              <w:t>（2）投标文件要求：符合招标文件要求，并逐页加盖公章确认。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14</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履约保证金（履约担保）</w:t>
            </w:r>
          </w:p>
        </w:tc>
        <w:tc>
          <w:tcPr>
            <w:tcW w:w="6688" w:type="dxa"/>
            <w:vAlign w:val="center"/>
          </w:tcPr>
          <w:p>
            <w:pPr>
              <w:adjustRightInd w:val="0"/>
              <w:snapToGrid w:val="0"/>
              <w:spacing w:line="360" w:lineRule="auto"/>
              <w:jc w:val="left"/>
              <w:rPr>
                <w:rFonts w:ascii="宋体" w:hAnsi="宋体" w:eastAsia="宋体"/>
                <w:sz w:val="24"/>
              </w:rPr>
            </w:pPr>
            <w:r>
              <w:rPr>
                <w:rFonts w:hint="eastAsia" w:ascii="宋体" w:hAnsi="宋体" w:eastAsia="宋体"/>
                <w:sz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15</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计价方式</w:t>
            </w:r>
          </w:p>
        </w:tc>
        <w:tc>
          <w:tcPr>
            <w:tcW w:w="6688" w:type="dxa"/>
            <w:vAlign w:val="center"/>
          </w:tcPr>
          <w:p>
            <w:pPr>
              <w:adjustRightInd w:val="0"/>
              <w:snapToGrid w:val="0"/>
              <w:spacing w:line="360" w:lineRule="auto"/>
              <w:jc w:val="left"/>
              <w:rPr>
                <w:rFonts w:ascii="宋体" w:hAnsi="宋体"/>
                <w:sz w:val="24"/>
              </w:rPr>
            </w:pPr>
            <w:r>
              <w:rPr>
                <w:rFonts w:hint="eastAsia" w:ascii="MS Mincho" w:hAnsi="MS Mincho" w:eastAsia="宋体" w:cs="MS Mincho"/>
                <w:sz w:val="24"/>
              </w:rPr>
              <w:t>□</w:t>
            </w:r>
            <w:r>
              <w:rPr>
                <w:rFonts w:hint="eastAsia" w:ascii="宋体" w:hAnsi="宋体" w:cs="宋体"/>
                <w:sz w:val="24"/>
              </w:rPr>
              <w:t>工程量清单综合单价报价法</w:t>
            </w:r>
            <w:r>
              <w:rPr>
                <w:rFonts w:hint="eastAsia" w:ascii="宋体" w:hAnsi="宋体"/>
                <w:sz w:val="24"/>
              </w:rPr>
              <w:t xml:space="preserve"> </w:t>
            </w:r>
            <w:r>
              <w:rPr>
                <w:rFonts w:hint="eastAsia" w:ascii="宋体" w:hAnsi="宋体"/>
                <w:sz w:val="24"/>
              </w:rPr>
              <w:sym w:font="Wingdings 2" w:char="00A3"/>
            </w:r>
            <w:r>
              <w:rPr>
                <w:rFonts w:hint="eastAsia" w:ascii="宋体" w:hAnsi="宋体"/>
                <w:sz w:val="24"/>
              </w:rPr>
              <w:t xml:space="preserve">全费用综合单价 </w:t>
            </w:r>
            <w:r>
              <w:rPr>
                <w:rFonts w:hint="eastAsia" w:ascii="宋体" w:hAnsi="宋体"/>
                <w:sz w:val="24"/>
              </w:rPr>
              <w:sym w:font="Wingdings 2" w:char="0052"/>
            </w:r>
            <w:r>
              <w:rPr>
                <w:rFonts w:hint="eastAsia" w:ascii="宋体" w:hAnsi="宋体"/>
                <w:sz w:val="24"/>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72" w:type="dxa"/>
            <w:vAlign w:val="center"/>
          </w:tcPr>
          <w:p>
            <w:pPr>
              <w:adjustRightInd w:val="0"/>
              <w:snapToGrid w:val="0"/>
              <w:spacing w:line="360" w:lineRule="auto"/>
              <w:jc w:val="center"/>
              <w:rPr>
                <w:rFonts w:ascii="宋体" w:hAnsi="宋体" w:eastAsia="宋体"/>
                <w:sz w:val="24"/>
              </w:rPr>
            </w:pPr>
            <w:r>
              <w:rPr>
                <w:rFonts w:hint="eastAsia" w:ascii="宋体" w:hAnsi="宋体"/>
                <w:sz w:val="24"/>
              </w:rPr>
              <w:t>16</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本项目采用的评标办法</w:t>
            </w:r>
          </w:p>
        </w:tc>
        <w:tc>
          <w:tcPr>
            <w:tcW w:w="6688" w:type="dxa"/>
            <w:vAlign w:val="center"/>
          </w:tcPr>
          <w:p>
            <w:pPr>
              <w:adjustRightInd w:val="0"/>
              <w:snapToGrid w:val="0"/>
              <w:spacing w:line="360" w:lineRule="auto"/>
              <w:jc w:val="left"/>
              <w:rPr>
                <w:rFonts w:ascii="MS Mincho" w:hAnsi="MS Mincho" w:eastAsia="MS Mincho" w:cs="MS Mincho"/>
                <w:sz w:val="24"/>
              </w:rPr>
            </w:pPr>
            <w:r>
              <w:rPr>
                <w:rFonts w:hint="eastAsia" w:ascii="宋体" w:hAnsi="宋体"/>
                <w:sz w:val="24"/>
              </w:rPr>
              <w:sym w:font="Wingdings 2" w:char="00A3"/>
            </w:r>
            <w:r>
              <w:rPr>
                <w:rFonts w:hint="eastAsia" w:ascii="宋体" w:hAnsi="宋体"/>
                <w:sz w:val="24"/>
              </w:rPr>
              <w:t xml:space="preserve">综合评分法     </w:t>
            </w:r>
            <w:r>
              <w:rPr>
                <w:rFonts w:hint="eastAsia" w:ascii="宋体" w:hAnsi="宋体"/>
                <w:sz w:val="24"/>
              </w:rPr>
              <w:sym w:font="Wingdings 2" w:char="0052"/>
            </w:r>
            <w:r>
              <w:rPr>
                <w:rFonts w:hint="eastAsia" w:ascii="宋体" w:hAnsi="宋体"/>
                <w:sz w:val="24"/>
              </w:rPr>
              <w:t>有效最低价评审法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72" w:type="dxa"/>
            <w:vAlign w:val="center"/>
          </w:tcPr>
          <w:p>
            <w:pPr>
              <w:adjustRightInd w:val="0"/>
              <w:snapToGrid w:val="0"/>
              <w:spacing w:line="360" w:lineRule="auto"/>
              <w:jc w:val="center"/>
              <w:rPr>
                <w:rFonts w:ascii="宋体" w:hAnsi="宋体"/>
                <w:sz w:val="24"/>
              </w:rPr>
            </w:pPr>
            <w:r>
              <w:rPr>
                <w:rFonts w:hint="eastAsia" w:ascii="宋体" w:hAnsi="宋体"/>
                <w:sz w:val="24"/>
              </w:rPr>
              <w:t>17</w:t>
            </w:r>
          </w:p>
        </w:tc>
        <w:tc>
          <w:tcPr>
            <w:tcW w:w="2287" w:type="dxa"/>
            <w:vAlign w:val="center"/>
          </w:tcPr>
          <w:p>
            <w:pPr>
              <w:adjustRightInd w:val="0"/>
              <w:snapToGrid w:val="0"/>
              <w:spacing w:line="360" w:lineRule="auto"/>
              <w:jc w:val="center"/>
              <w:rPr>
                <w:rFonts w:ascii="宋体" w:hAnsi="宋体"/>
                <w:sz w:val="24"/>
              </w:rPr>
            </w:pPr>
            <w:r>
              <w:rPr>
                <w:rFonts w:hint="eastAsia" w:ascii="宋体" w:hAnsi="宋体"/>
                <w:sz w:val="24"/>
              </w:rPr>
              <w:t>付款方式</w:t>
            </w:r>
          </w:p>
        </w:tc>
        <w:tc>
          <w:tcPr>
            <w:tcW w:w="6688" w:type="dxa"/>
            <w:vAlign w:val="center"/>
          </w:tcPr>
          <w:p>
            <w:pPr>
              <w:adjustRightInd w:val="0"/>
              <w:snapToGrid w:val="0"/>
              <w:spacing w:line="360" w:lineRule="auto"/>
              <w:jc w:val="left"/>
              <w:rPr>
                <w:rFonts w:ascii="宋体" w:hAnsi="宋体"/>
                <w:sz w:val="24"/>
              </w:rPr>
            </w:pPr>
            <w:r>
              <w:rPr>
                <w:rFonts w:hint="eastAsia" w:ascii="宋体" w:hAnsi="宋体"/>
                <w:sz w:val="24"/>
              </w:rPr>
              <w:t>工程完工后，支付至合同总价的95%，余款作为质保金，质保期结束后一次性无息支付。</w:t>
            </w:r>
          </w:p>
        </w:tc>
      </w:tr>
    </w:tbl>
    <w:p>
      <w:pPr>
        <w:autoSpaceDE w:val="0"/>
        <w:autoSpaceDN w:val="0"/>
        <w:adjustRightInd w:val="0"/>
        <w:snapToGrid w:val="0"/>
        <w:spacing w:line="440" w:lineRule="exact"/>
        <w:rPr>
          <w:rFonts w:ascii="宋体" w:hAnsi="宋体"/>
          <w:sz w:val="20"/>
          <w:szCs w:val="21"/>
        </w:rPr>
      </w:pPr>
      <w:r>
        <w:rPr>
          <w:rFonts w:hint="eastAsia" w:ascii="宋体" w:hAnsi="宋体"/>
          <w:sz w:val="20"/>
          <w:szCs w:val="21"/>
        </w:rPr>
        <w:br w:type="page"/>
      </w:r>
    </w:p>
    <w:p>
      <w:pPr>
        <w:pStyle w:val="3"/>
        <w:rPr>
          <w:sz w:val="21"/>
          <w:szCs w:val="21"/>
        </w:rPr>
      </w:pPr>
      <w:bookmarkStart w:id="100" w:name="_Toc460660126"/>
      <w:bookmarkStart w:id="101" w:name="_Toc12441"/>
      <w:bookmarkStart w:id="102" w:name="_Toc421916987"/>
      <w:bookmarkStart w:id="103" w:name="_Toc460227053"/>
      <w:bookmarkStart w:id="104" w:name="_Toc421916949"/>
      <w:bookmarkStart w:id="105" w:name="_Toc390411608"/>
      <w:r>
        <w:rPr>
          <w:rFonts w:hint="eastAsia"/>
          <w:sz w:val="36"/>
          <w:szCs w:val="36"/>
        </w:rPr>
        <w:t>第三章 评标办法</w:t>
      </w:r>
      <w:bookmarkEnd w:id="100"/>
      <w:bookmarkEnd w:id="101"/>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center"/>
        <w:rPr>
          <w:rFonts w:ascii="宋体" w:hAnsi="宋体"/>
          <w:b/>
          <w:sz w:val="24"/>
        </w:rPr>
      </w:pPr>
      <w:r>
        <w:rPr>
          <w:rFonts w:hint="eastAsia" w:ascii="宋体" w:hAnsi="宋体"/>
          <w:b/>
          <w:sz w:val="24"/>
        </w:rPr>
        <w:t>一、 总  则</w:t>
      </w:r>
    </w:p>
    <w:p>
      <w:pPr>
        <w:adjustRightInd w:val="0"/>
        <w:snapToGrid w:val="0"/>
        <w:spacing w:line="360" w:lineRule="auto"/>
        <w:ind w:right="-10" w:firstLine="480" w:firstLineChars="200"/>
        <w:rPr>
          <w:rFonts w:ascii="宋体" w:hAnsi="宋体"/>
          <w:bCs/>
          <w:sz w:val="24"/>
        </w:rPr>
      </w:pPr>
      <w:r>
        <w:rPr>
          <w:rFonts w:hint="eastAsia" w:ascii="宋体" w:hAnsi="宋体"/>
          <w:bCs/>
          <w:sz w:val="24"/>
        </w:rPr>
        <w:t>1、为了做好湖畔新城B01#商业楼公共部位装修工程（项目编号：2019LYCT027N）的招标评标工作，保证项目评审工作的正常有序进行，维护采购人、投标供应商的合法权益，依据政府采购法律法规，本着公开、公平、公正的原则，制定本评标办法。</w:t>
      </w:r>
    </w:p>
    <w:p>
      <w:pPr>
        <w:adjustRightInd w:val="0"/>
        <w:snapToGrid w:val="0"/>
        <w:spacing w:line="360" w:lineRule="auto"/>
        <w:ind w:right="-10" w:firstLine="480" w:firstLineChars="200"/>
        <w:rPr>
          <w:rFonts w:ascii="宋体" w:hAnsi="宋体"/>
          <w:bCs/>
          <w:sz w:val="24"/>
        </w:rPr>
      </w:pPr>
      <w:r>
        <w:rPr>
          <w:rFonts w:hint="eastAsia" w:ascii="宋体" w:hAnsi="宋体"/>
          <w:bCs/>
          <w:sz w:val="24"/>
        </w:rPr>
        <w:t>2、本次项目评标办法采用</w:t>
      </w:r>
      <w:r>
        <w:rPr>
          <w:rFonts w:hint="eastAsia" w:ascii="宋体" w:hAnsi="宋体"/>
          <w:b/>
          <w:bCs/>
          <w:sz w:val="24"/>
          <w:u w:val="single"/>
        </w:rPr>
        <w:t>有效最低价评审法</w:t>
      </w:r>
      <w:r>
        <w:rPr>
          <w:rFonts w:hint="eastAsia" w:ascii="宋体" w:hAnsi="宋体"/>
          <w:bCs/>
          <w:sz w:val="24"/>
        </w:rPr>
        <w:t>。</w:t>
      </w:r>
    </w:p>
    <w:p>
      <w:pPr>
        <w:adjustRightInd w:val="0"/>
        <w:snapToGrid w:val="0"/>
        <w:spacing w:line="360" w:lineRule="auto"/>
        <w:ind w:right="-10" w:firstLine="480" w:firstLineChars="200"/>
        <w:rPr>
          <w:rFonts w:ascii="宋体" w:hAnsi="宋体"/>
          <w:bCs/>
          <w:sz w:val="24"/>
        </w:rPr>
      </w:pPr>
      <w:r>
        <w:rPr>
          <w:rFonts w:hint="eastAsia" w:ascii="宋体" w:hAnsi="宋体"/>
          <w:bCs/>
          <w:sz w:val="24"/>
        </w:rPr>
        <w:t>3、本项目将依法组建不少于</w:t>
      </w:r>
      <w:r>
        <w:rPr>
          <w:rFonts w:hint="eastAsia" w:ascii="宋体" w:hAnsi="宋体"/>
          <w:b/>
          <w:bCs/>
          <w:sz w:val="24"/>
          <w:u w:val="single"/>
        </w:rPr>
        <w:t>3</w:t>
      </w:r>
      <w:r>
        <w:rPr>
          <w:rFonts w:hint="eastAsia" w:ascii="宋体" w:hAnsi="宋体"/>
          <w:bCs/>
          <w:sz w:val="24"/>
        </w:rPr>
        <w:t>人组成的评标委员会，负责本项目的评标工作。</w:t>
      </w:r>
    </w:p>
    <w:p>
      <w:pPr>
        <w:adjustRightInd w:val="0"/>
        <w:snapToGrid w:val="0"/>
        <w:spacing w:line="360" w:lineRule="auto"/>
        <w:ind w:right="-10" w:firstLine="480" w:firstLineChars="200"/>
        <w:rPr>
          <w:rFonts w:ascii="宋体" w:hAnsi="宋体"/>
          <w:bCs/>
          <w:sz w:val="24"/>
        </w:rPr>
      </w:pPr>
      <w:r>
        <w:rPr>
          <w:rFonts w:hint="eastAsia" w:ascii="宋体" w:hAnsi="宋体"/>
          <w:bCs/>
          <w:sz w:val="24"/>
        </w:rPr>
        <w:t>4、评标委员会按照“公平、公正、科学、择优”的原则，评价参加本次招标的投标供应商所提供的产品价格、性能、质量、服务及对招标文件的符合性及响应性。</w:t>
      </w:r>
    </w:p>
    <w:p>
      <w:pPr>
        <w:adjustRightInd w:val="0"/>
        <w:snapToGrid w:val="0"/>
        <w:spacing w:line="360" w:lineRule="auto"/>
        <w:ind w:right="-10" w:firstLine="482" w:firstLineChars="200"/>
        <w:jc w:val="center"/>
        <w:rPr>
          <w:rFonts w:ascii="宋体" w:hAnsi="宋体"/>
          <w:sz w:val="24"/>
        </w:rPr>
      </w:pPr>
      <w:r>
        <w:rPr>
          <w:rFonts w:hint="eastAsia" w:ascii="宋体" w:hAnsi="宋体"/>
          <w:b/>
          <w:sz w:val="24"/>
        </w:rPr>
        <w:t>二、评标程序及评审细则</w:t>
      </w:r>
    </w:p>
    <w:p>
      <w:pPr>
        <w:adjustRightInd w:val="0"/>
        <w:snapToGrid w:val="0"/>
        <w:spacing w:line="360" w:lineRule="auto"/>
        <w:ind w:right="-10" w:firstLine="480" w:firstLineChars="200"/>
        <w:rPr>
          <w:rFonts w:ascii="宋体" w:hAnsi="宋体"/>
          <w:sz w:val="24"/>
        </w:rPr>
      </w:pPr>
      <w:r>
        <w:rPr>
          <w:rFonts w:hint="eastAsia" w:ascii="宋体" w:hAnsi="宋体"/>
          <w:sz w:val="24"/>
        </w:rPr>
        <w:t>5、评标工作于开标后进行。评标委员会应认真研究招标文件，至少应了解和熟悉以下内容：</w:t>
      </w:r>
    </w:p>
    <w:p>
      <w:pPr>
        <w:spacing w:line="360" w:lineRule="auto"/>
        <w:ind w:right="-10" w:firstLine="480" w:firstLineChars="200"/>
        <w:rPr>
          <w:rFonts w:ascii="宋体" w:hAnsi="宋体"/>
          <w:sz w:val="24"/>
        </w:rPr>
      </w:pPr>
      <w:r>
        <w:rPr>
          <w:rFonts w:hint="eastAsia" w:ascii="宋体" w:hAnsi="宋体"/>
          <w:sz w:val="24"/>
        </w:rPr>
        <w:t>（一）招标的目标；</w:t>
      </w:r>
    </w:p>
    <w:p>
      <w:pPr>
        <w:spacing w:line="360" w:lineRule="auto"/>
        <w:ind w:right="-10" w:firstLine="480" w:firstLineChars="200"/>
        <w:rPr>
          <w:rFonts w:ascii="宋体" w:hAnsi="宋体"/>
          <w:sz w:val="24"/>
        </w:rPr>
      </w:pPr>
      <w:r>
        <w:rPr>
          <w:rFonts w:hint="eastAsia" w:ascii="宋体" w:hAnsi="宋体"/>
          <w:sz w:val="24"/>
        </w:rPr>
        <w:t>（二）招标项目的范围和性质；</w:t>
      </w:r>
    </w:p>
    <w:p>
      <w:pPr>
        <w:spacing w:line="360" w:lineRule="auto"/>
        <w:ind w:right="-10" w:firstLine="480" w:firstLineChars="200"/>
        <w:rPr>
          <w:rFonts w:ascii="宋体" w:hAnsi="宋体"/>
          <w:sz w:val="24"/>
        </w:rPr>
      </w:pPr>
      <w:r>
        <w:rPr>
          <w:rFonts w:hint="eastAsia" w:ascii="宋体" w:hAnsi="宋体"/>
          <w:sz w:val="24"/>
        </w:rPr>
        <w:t>（三）招标文件中规定的主要技术要求、标准和商务条款；</w:t>
      </w:r>
    </w:p>
    <w:p>
      <w:pPr>
        <w:spacing w:line="360" w:lineRule="auto"/>
        <w:ind w:right="-10" w:firstLine="480" w:firstLineChars="200"/>
        <w:rPr>
          <w:rFonts w:ascii="宋体" w:hAnsi="宋体"/>
          <w:sz w:val="24"/>
        </w:rPr>
      </w:pPr>
      <w:r>
        <w:rPr>
          <w:rFonts w:hint="eastAsia" w:ascii="宋体" w:hAnsi="宋体"/>
          <w:sz w:val="24"/>
        </w:rPr>
        <w:t>（四）招标文件规定的评标标准、评标方法和在评标过程中考虑的相关因素。</w:t>
      </w:r>
    </w:p>
    <w:p>
      <w:pPr>
        <w:adjustRightInd w:val="0"/>
        <w:snapToGrid w:val="0"/>
        <w:spacing w:line="360" w:lineRule="auto"/>
        <w:ind w:right="-10" w:firstLine="480" w:firstLineChars="200"/>
        <w:rPr>
          <w:rFonts w:ascii="宋体" w:hAnsi="宋体"/>
          <w:sz w:val="24"/>
        </w:rPr>
      </w:pPr>
      <w:r>
        <w:rPr>
          <w:rFonts w:hint="eastAsia" w:ascii="宋体" w:hAnsi="宋体"/>
          <w:sz w:val="24"/>
        </w:rPr>
        <w:t>6、有效投标应符合以下原则：</w:t>
      </w:r>
    </w:p>
    <w:p>
      <w:pPr>
        <w:adjustRightInd w:val="0"/>
        <w:snapToGrid w:val="0"/>
        <w:spacing w:line="360" w:lineRule="auto"/>
        <w:ind w:right="-10" w:firstLine="480" w:firstLineChars="200"/>
        <w:rPr>
          <w:rFonts w:ascii="宋体" w:hAnsi="宋体"/>
          <w:sz w:val="24"/>
        </w:rPr>
      </w:pPr>
      <w:r>
        <w:rPr>
          <w:rFonts w:hint="eastAsia" w:ascii="宋体" w:hAnsi="宋体"/>
          <w:sz w:val="24"/>
        </w:rPr>
        <w:t>（一）满足招标文件的实质性要求；</w:t>
      </w:r>
    </w:p>
    <w:p>
      <w:pPr>
        <w:spacing w:line="360" w:lineRule="auto"/>
        <w:ind w:right="-10" w:firstLine="480" w:firstLineChars="200"/>
        <w:rPr>
          <w:rFonts w:ascii="宋体" w:hAnsi="宋体"/>
          <w:sz w:val="24"/>
        </w:rPr>
      </w:pPr>
      <w:r>
        <w:rPr>
          <w:rFonts w:hint="eastAsia" w:ascii="宋体" w:hAnsi="宋体"/>
          <w:sz w:val="24"/>
        </w:rPr>
        <w:t>（二）无重大偏离、保留或采购人不能接受的附加条件；</w:t>
      </w:r>
    </w:p>
    <w:p>
      <w:pPr>
        <w:spacing w:line="360" w:lineRule="auto"/>
        <w:ind w:right="-10" w:firstLine="480" w:firstLineChars="200"/>
        <w:rPr>
          <w:rFonts w:ascii="宋体" w:hAnsi="宋体"/>
          <w:sz w:val="24"/>
        </w:rPr>
      </w:pPr>
      <w:r>
        <w:rPr>
          <w:rFonts w:hint="eastAsia" w:ascii="宋体" w:hAnsi="宋体"/>
          <w:sz w:val="24"/>
        </w:rPr>
        <w:t>（三）评标委员会依据招标文件认定的其他原则。</w:t>
      </w:r>
    </w:p>
    <w:p>
      <w:pPr>
        <w:adjustRightInd w:val="0"/>
        <w:snapToGrid w:val="0"/>
        <w:spacing w:line="360" w:lineRule="auto"/>
        <w:ind w:right="-10" w:firstLine="480" w:firstLineChars="200"/>
        <w:rPr>
          <w:rFonts w:ascii="宋体" w:hAnsi="宋体"/>
          <w:sz w:val="24"/>
        </w:rPr>
      </w:pPr>
      <w:r>
        <w:rPr>
          <w:rFonts w:hint="eastAsia" w:ascii="宋体" w:hAnsi="宋体"/>
          <w:sz w:val="24"/>
        </w:rPr>
        <w:t>7、评标委员会遵循公开、公平、公正和科学诚信的原则，按照招标文件规定的评标办法对投标文件采用相同程序和标准独立进行评定。</w:t>
      </w:r>
    </w:p>
    <w:p>
      <w:pPr>
        <w:adjustRightInd w:val="0"/>
        <w:snapToGrid w:val="0"/>
        <w:spacing w:line="360" w:lineRule="auto"/>
        <w:ind w:right="-10" w:firstLine="480" w:firstLineChars="200"/>
        <w:rPr>
          <w:rFonts w:ascii="宋体" w:hAnsi="宋体"/>
          <w:sz w:val="24"/>
        </w:rPr>
      </w:pPr>
      <w:r>
        <w:rPr>
          <w:rFonts w:hint="eastAsia" w:ascii="宋体" w:hAnsi="宋体"/>
          <w:sz w:val="24"/>
        </w:rPr>
        <w:t>评审中，评标委员会发现投标供应商的投标文件中对同类问题表述不一致、前后矛盾、有明显文字和计算错误的内容、有可能不符合招标文件规定等情况需要澄清时，评标委员会将以询标的方式告知并要求投标供应商以书面方式进行必要的澄清、说明或补正。对于询标后判定为不符合招标文件的投标文件，评标委员会要提出充足的否定理由，并予以书面记录。最终对投标供应商的评审结论分为通过和未通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rPr>
          <w:rFonts w:ascii="宋体" w:hAnsi="宋体"/>
          <w:sz w:val="24"/>
        </w:rPr>
      </w:pPr>
      <w:r>
        <w:rPr>
          <w:rFonts w:hint="eastAsia" w:ascii="宋体" w:hAnsi="宋体"/>
          <w:b/>
          <w:sz w:val="24"/>
        </w:rPr>
        <w:t>9．</w:t>
      </w:r>
      <w:r>
        <w:rPr>
          <w:rFonts w:hint="eastAsia" w:ascii="宋体" w:hAnsi="宋体"/>
          <w:sz w:val="24"/>
        </w:rPr>
        <w:t>如果有效投标报价出现两家或两家以上相同者，则采取抽签方式确定其前后次序。</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rPr>
          <w:rFonts w:ascii="宋体" w:hAnsi="宋体"/>
          <w:sz w:val="24"/>
        </w:rPr>
      </w:pPr>
      <w:r>
        <w:rPr>
          <w:rFonts w:hint="eastAsia" w:ascii="宋体" w:hAnsi="宋体"/>
          <w:b/>
          <w:sz w:val="24"/>
        </w:rPr>
        <w:t>10．</w:t>
      </w:r>
      <w:r>
        <w:rPr>
          <w:rFonts w:hint="eastAsia" w:ascii="宋体" w:hAnsi="宋体"/>
          <w:sz w:val="24"/>
        </w:rPr>
        <w:t>评标委员会在评标过程中发现的问题，应当及时作出处理或者向招标人提出处理建议，并作书面记录。</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rPr>
          <w:rFonts w:ascii="宋体" w:hAnsi="宋体"/>
          <w:sz w:val="24"/>
        </w:rPr>
      </w:pPr>
      <w:r>
        <w:rPr>
          <w:rFonts w:hint="eastAsia" w:ascii="宋体" w:hAnsi="宋体"/>
          <w:b/>
          <w:sz w:val="24"/>
        </w:rPr>
        <w:t>11．</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rPr>
          <w:rFonts w:ascii="宋体" w:hAnsi="宋体"/>
          <w:sz w:val="24"/>
        </w:rPr>
      </w:pPr>
      <w:r>
        <w:rPr>
          <w:rFonts w:hint="eastAsia" w:ascii="宋体" w:hAnsi="宋体"/>
          <w:b/>
          <w:sz w:val="24"/>
        </w:rPr>
        <w:t>12.</w:t>
      </w:r>
      <w:r>
        <w:rPr>
          <w:rFonts w:hint="eastAsia" w:ascii="宋体" w:hAnsi="宋体"/>
          <w:sz w:val="24"/>
        </w:rPr>
        <w:t>投标人投标报价与公布的预算价（或控制价)相比降幅过小，或投标人投标报价明显缺乏竞争性的，评标委员会可以否决所有投标。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rPr>
          <w:rFonts w:ascii="宋体" w:hAnsi="宋体"/>
          <w:sz w:val="24"/>
        </w:rPr>
      </w:pPr>
      <w:r>
        <w:rPr>
          <w:rFonts w:hint="eastAsia" w:ascii="宋体" w:hAnsi="宋体"/>
          <w:b/>
          <w:sz w:val="24"/>
        </w:rPr>
        <w:t>13.</w:t>
      </w:r>
      <w:r>
        <w:rPr>
          <w:rFonts w:hint="eastAsia" w:ascii="宋体" w:hAnsi="宋体"/>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rPr>
          <w:rFonts w:ascii="宋体" w:hAnsi="宋体"/>
          <w:color w:val="000000"/>
          <w:sz w:val="24"/>
        </w:rPr>
      </w:pPr>
      <w:r>
        <w:rPr>
          <w:rFonts w:ascii="宋体" w:hAnsi="宋体"/>
          <w:color w:val="000000"/>
          <w:sz w:val="24"/>
        </w:rPr>
        <w:t xml:space="preserve">    </w:t>
      </w:r>
      <w:r>
        <w:rPr>
          <w:rFonts w:hint="eastAsia" w:ascii="宋体" w:hAnsi="宋体"/>
          <w:b/>
          <w:color w:val="000000"/>
          <w:sz w:val="24"/>
        </w:rPr>
        <w:t>14.</w:t>
      </w:r>
      <w:r>
        <w:rPr>
          <w:rFonts w:hint="eastAsia" w:ascii="宋体" w:hAnsi="宋体"/>
          <w:color w:val="000000"/>
          <w:sz w:val="24"/>
        </w:rPr>
        <w:t>评标委员会和评标工作人员应严格遵守国家的法律、法规和规章制度；严格按照本次招标文件进行评标；公正廉洁、不徇私情，不得损害国家利益；保护招、投标人的合法权益。</w:t>
      </w:r>
    </w:p>
    <w:p>
      <w:pPr>
        <w:rPr>
          <w:sz w:val="36"/>
          <w:szCs w:val="36"/>
        </w:rPr>
      </w:pPr>
    </w:p>
    <w:p>
      <w:pPr>
        <w:adjustRightInd w:val="0"/>
        <w:snapToGrid w:val="0"/>
        <w:spacing w:line="360" w:lineRule="auto"/>
        <w:ind w:right="-11"/>
        <w:jc w:val="center"/>
        <w:rPr>
          <w:rFonts w:ascii="宋体" w:hAnsi="宋体"/>
          <w:sz w:val="24"/>
        </w:rPr>
      </w:pPr>
      <w:r>
        <w:rPr>
          <w:rFonts w:hint="eastAsia" w:ascii="宋体" w:hAnsi="宋体"/>
          <w:b/>
          <w:sz w:val="24"/>
        </w:rPr>
        <w:t>三、评标纪律</w:t>
      </w:r>
    </w:p>
    <w:p>
      <w:pPr>
        <w:adjustRightInd w:val="0"/>
        <w:snapToGrid w:val="0"/>
        <w:spacing w:line="360" w:lineRule="auto"/>
        <w:ind w:right="-11" w:firstLine="480" w:firstLineChars="200"/>
        <w:rPr>
          <w:rFonts w:ascii="宋体" w:hAnsi="宋体"/>
          <w:sz w:val="24"/>
        </w:rPr>
      </w:pPr>
      <w:r>
        <w:rPr>
          <w:rFonts w:hint="eastAsia" w:ascii="宋体" w:hAnsi="宋体"/>
          <w:sz w:val="24"/>
        </w:rPr>
        <w:t>15.评标委员会和评标工作人员应严格遵守国家的法律、法规和规章制度；严格按照本次招标文件进行评标；公正廉洁、不徇私情，不得损害国家利益；保护采购人、投标供应商的合法权益。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0" w:firstLineChars="200"/>
        <w:rPr>
          <w:rFonts w:ascii="宋体" w:hAnsi="宋体"/>
          <w:sz w:val="20"/>
        </w:rPr>
      </w:pPr>
      <w:r>
        <w:rPr>
          <w:rFonts w:hint="eastAsia" w:ascii="宋体" w:hAnsi="宋体"/>
          <w:sz w:val="24"/>
        </w:rPr>
        <w:t>16.在评标过程中，评委及其他评标工作人员必须对评标情况严格保密，任何人不得将评标情况透露给与投标供应商有关的单位和个人。如有违反评标纪律的情况发生，将依据政府采购法律法规的规定，追究有关当事人的责任。</w:t>
      </w:r>
      <w:r>
        <w:rPr>
          <w:rFonts w:hint="eastAsia" w:ascii="宋体" w:hAnsi="宋体"/>
          <w:b/>
          <w:sz w:val="24"/>
        </w:rPr>
        <w:br w:type="page"/>
      </w:r>
    </w:p>
    <w:bookmarkEnd w:id="102"/>
    <w:bookmarkEnd w:id="103"/>
    <w:bookmarkEnd w:id="104"/>
    <w:bookmarkEnd w:id="105"/>
    <w:p>
      <w:pPr>
        <w:pStyle w:val="3"/>
        <w:numPr>
          <w:ilvl w:val="0"/>
          <w:numId w:val="2"/>
        </w:numPr>
      </w:pPr>
      <w:bookmarkStart w:id="106" w:name="_Toc5518"/>
      <w:bookmarkStart w:id="107" w:name="_Toc421916998"/>
      <w:r>
        <w:rPr>
          <w:rFonts w:hint="eastAsia"/>
        </w:rPr>
        <w:t>招标需求</w:t>
      </w:r>
      <w:bookmarkEnd w:id="106"/>
    </w:p>
    <w:p>
      <w:pPr>
        <w:numPr>
          <w:ilvl w:val="0"/>
          <w:numId w:val="3"/>
        </w:numPr>
        <w:jc w:val="left"/>
        <w:outlineLvl w:val="0"/>
        <w:rPr>
          <w:rFonts w:ascii="宋体"/>
          <w:b/>
          <w:bCs/>
          <w:sz w:val="28"/>
          <w:szCs w:val="28"/>
        </w:rPr>
      </w:pPr>
      <w:r>
        <w:rPr>
          <w:rFonts w:hint="eastAsia" w:ascii="宋体" w:hAnsi="宋体" w:cs="宋体"/>
          <w:b/>
          <w:bCs/>
          <w:sz w:val="28"/>
          <w:szCs w:val="28"/>
        </w:rPr>
        <w:t>需求概况</w:t>
      </w:r>
      <w:r>
        <w:rPr>
          <w:rFonts w:ascii="宋体" w:hAnsi="宋体" w:cs="宋体"/>
          <w:b/>
          <w:bCs/>
          <w:sz w:val="28"/>
          <w:szCs w:val="28"/>
        </w:rPr>
        <w:t xml:space="preserve"> </w:t>
      </w:r>
    </w:p>
    <w:p>
      <w:pPr>
        <w:adjustRightInd w:val="0"/>
        <w:ind w:firstLine="560" w:firstLineChars="200"/>
        <w:jc w:val="left"/>
        <w:rPr>
          <w:rFonts w:ascii="宋体" w:hAnsi="宋体" w:cs="宋体"/>
          <w:bCs/>
          <w:color w:val="000000"/>
          <w:sz w:val="28"/>
          <w:szCs w:val="28"/>
        </w:rPr>
      </w:pPr>
      <w:r>
        <w:rPr>
          <w:rFonts w:hint="eastAsia" w:ascii="宋体" w:hAnsi="宋体" w:cs="宋体"/>
          <w:bCs/>
          <w:color w:val="000000"/>
          <w:sz w:val="28"/>
          <w:szCs w:val="28"/>
        </w:rPr>
        <w:t>1、项目名称：湖畔新城B01#商业楼公共部位装修工程</w:t>
      </w:r>
    </w:p>
    <w:p>
      <w:pPr>
        <w:adjustRightInd w:val="0"/>
        <w:ind w:firstLine="560" w:firstLineChars="200"/>
        <w:jc w:val="left"/>
        <w:rPr>
          <w:rFonts w:ascii="宋体" w:hAnsi="宋体" w:cs="宋体"/>
          <w:bCs/>
          <w:color w:val="000000"/>
          <w:sz w:val="28"/>
          <w:szCs w:val="28"/>
        </w:rPr>
      </w:pPr>
      <w:r>
        <w:rPr>
          <w:rFonts w:hint="eastAsia" w:ascii="宋体" w:hAnsi="宋体" w:cs="宋体"/>
          <w:bCs/>
          <w:color w:val="000000"/>
          <w:sz w:val="28"/>
          <w:szCs w:val="28"/>
        </w:rPr>
        <w:t>2、项目地点：</w:t>
      </w:r>
      <w:r>
        <w:rPr>
          <w:rFonts w:hint="eastAsia" w:ascii="宋体" w:hAnsi="宋体"/>
          <w:bCs/>
          <w:sz w:val="28"/>
          <w:szCs w:val="28"/>
        </w:rPr>
        <w:t>合肥市庐阳区合淮路大杨镇十张村斜对面湖畔新城小区</w:t>
      </w:r>
    </w:p>
    <w:p>
      <w:pPr>
        <w:adjustRightInd w:val="0"/>
        <w:ind w:firstLine="560" w:firstLineChars="200"/>
        <w:jc w:val="left"/>
        <w:rPr>
          <w:rFonts w:ascii="宋体" w:hAnsi="宋体" w:cs="宋体"/>
          <w:bCs/>
          <w:color w:val="000000"/>
          <w:sz w:val="28"/>
          <w:szCs w:val="28"/>
        </w:rPr>
      </w:pPr>
      <w:r>
        <w:rPr>
          <w:rFonts w:hint="eastAsia" w:ascii="宋体" w:hAnsi="宋体" w:cs="宋体"/>
          <w:bCs/>
          <w:color w:val="000000"/>
          <w:sz w:val="28"/>
          <w:szCs w:val="28"/>
        </w:rPr>
        <w:t>3、项目概况：湖畔新城物业服务用房位于合肥市庐阳区合淮路大杨镇十张村斜对面，建筑面积约788m2，中标单位需完成服务用房的二次装修工程施工，详见工程清单。</w:t>
      </w:r>
    </w:p>
    <w:p>
      <w:pPr>
        <w:adjustRightInd w:val="0"/>
        <w:ind w:firstLine="560" w:firstLineChars="200"/>
        <w:jc w:val="left"/>
        <w:rPr>
          <w:rFonts w:ascii="宋体" w:hAnsi="宋体" w:cs="宋体"/>
          <w:bCs/>
          <w:color w:val="000000"/>
          <w:sz w:val="28"/>
          <w:szCs w:val="28"/>
        </w:rPr>
      </w:pPr>
      <w:r>
        <w:rPr>
          <w:rFonts w:hint="eastAsia" w:ascii="宋体" w:hAnsi="宋体" w:cs="宋体"/>
          <w:bCs/>
          <w:color w:val="000000"/>
          <w:sz w:val="28"/>
          <w:szCs w:val="28"/>
        </w:rPr>
        <w:t>4、项目概算：95000元整</w:t>
      </w:r>
    </w:p>
    <w:p>
      <w:pPr>
        <w:pStyle w:val="19"/>
        <w:ind w:left="0" w:leftChars="0" w:firstLine="560"/>
        <w:rPr>
          <w:rFonts w:cs="宋体"/>
          <w:bCs/>
          <w:color w:val="000000"/>
          <w:sz w:val="28"/>
          <w:szCs w:val="28"/>
        </w:rPr>
      </w:pPr>
      <w:r>
        <w:rPr>
          <w:rFonts w:hint="eastAsia" w:cs="宋体"/>
          <w:bCs/>
          <w:color w:val="000000"/>
          <w:sz w:val="28"/>
          <w:szCs w:val="28"/>
        </w:rPr>
        <w:t>5、投标人资格要求：</w:t>
      </w:r>
    </w:p>
    <w:p>
      <w:pPr>
        <w:pStyle w:val="19"/>
        <w:ind w:firstLine="560"/>
        <w:rPr>
          <w:rFonts w:cs="宋体"/>
          <w:bCs/>
          <w:color w:val="000000"/>
          <w:sz w:val="28"/>
          <w:szCs w:val="28"/>
        </w:rPr>
      </w:pPr>
      <w:r>
        <w:rPr>
          <w:rFonts w:hint="eastAsia" w:cs="宋体"/>
          <w:bCs/>
          <w:color w:val="000000"/>
          <w:sz w:val="28"/>
          <w:szCs w:val="28"/>
        </w:rPr>
        <w:t>（1）具有独立承担民事责任的能力；</w:t>
      </w:r>
    </w:p>
    <w:p>
      <w:pPr>
        <w:pStyle w:val="19"/>
        <w:ind w:firstLine="560"/>
        <w:rPr>
          <w:rFonts w:cs="宋体"/>
          <w:bCs/>
          <w:color w:val="000000"/>
          <w:sz w:val="28"/>
          <w:szCs w:val="28"/>
        </w:rPr>
      </w:pPr>
      <w:r>
        <w:rPr>
          <w:rFonts w:hint="eastAsia" w:cs="宋体"/>
          <w:bCs/>
          <w:color w:val="000000"/>
          <w:sz w:val="28"/>
          <w:szCs w:val="28"/>
        </w:rPr>
        <w:t>（2）具有建筑装修装饰工程专业承包贰级及以上资质；</w:t>
      </w:r>
    </w:p>
    <w:p>
      <w:pPr>
        <w:jc w:val="left"/>
        <w:outlineLvl w:val="0"/>
        <w:rPr>
          <w:rFonts w:ascii="宋体" w:hAnsi="宋体" w:cs="宋体"/>
          <w:b/>
          <w:bCs/>
          <w:sz w:val="28"/>
          <w:szCs w:val="28"/>
        </w:rPr>
      </w:pPr>
      <w:r>
        <w:rPr>
          <w:rFonts w:hint="eastAsia" w:ascii="宋体" w:hAnsi="宋体" w:cs="宋体"/>
          <w:b/>
          <w:bCs/>
          <w:sz w:val="28"/>
          <w:szCs w:val="28"/>
        </w:rPr>
        <w:t>二、</w:t>
      </w:r>
      <w:r>
        <w:rPr>
          <w:rFonts w:hint="eastAsia" w:ascii="黑体" w:hAnsi="黑体" w:eastAsia="黑体" w:cs="仿宋"/>
          <w:sz w:val="30"/>
          <w:szCs w:val="30"/>
        </w:rPr>
        <w:t>工程质量要求</w:t>
      </w:r>
    </w:p>
    <w:p>
      <w:pPr>
        <w:pStyle w:val="19"/>
        <w:ind w:firstLine="560"/>
        <w:rPr>
          <w:rFonts w:cs="宋体"/>
          <w:bCs/>
          <w:color w:val="000000"/>
          <w:sz w:val="28"/>
          <w:szCs w:val="28"/>
        </w:rPr>
      </w:pPr>
      <w:r>
        <w:rPr>
          <w:rFonts w:hint="eastAsia" w:cs="宋体"/>
          <w:bCs/>
          <w:color w:val="000000"/>
          <w:sz w:val="28"/>
          <w:szCs w:val="28"/>
        </w:rPr>
        <w:t>质量符合现行《建筑装饰装修工程质量验收规范》规定。</w:t>
      </w:r>
    </w:p>
    <w:p>
      <w:pPr>
        <w:pStyle w:val="19"/>
        <w:ind w:firstLine="560"/>
        <w:rPr>
          <w:rFonts w:cs="宋体"/>
          <w:bCs/>
          <w:color w:val="000000"/>
          <w:sz w:val="28"/>
          <w:szCs w:val="28"/>
        </w:rPr>
      </w:pPr>
      <w:r>
        <w:rPr>
          <w:rFonts w:hint="eastAsia" w:cs="宋体"/>
          <w:bCs/>
          <w:color w:val="000000"/>
          <w:sz w:val="28"/>
          <w:szCs w:val="28"/>
        </w:rPr>
        <w:t>1、该项目应严格按照招标清单进行施工，投标人自行踏勘现场，对现场情况及现状已经了解，投标报价已包含此部分内容，中标人不得以不了解现场情况增加任何费用。</w:t>
      </w:r>
    </w:p>
    <w:p>
      <w:pPr>
        <w:pStyle w:val="19"/>
        <w:ind w:firstLine="560"/>
        <w:rPr>
          <w:rFonts w:cs="宋体"/>
          <w:bCs/>
          <w:color w:val="000000"/>
          <w:sz w:val="28"/>
          <w:szCs w:val="28"/>
        </w:rPr>
      </w:pPr>
      <w:r>
        <w:rPr>
          <w:rFonts w:hint="eastAsia" w:cs="宋体"/>
          <w:bCs/>
          <w:color w:val="000000"/>
          <w:sz w:val="28"/>
          <w:szCs w:val="28"/>
        </w:rPr>
        <w:t>2、该项目工期紧，部分施工项目如需进行夜间施工，投标人不得以夜间施工提出增加任何费用。</w:t>
      </w:r>
    </w:p>
    <w:p>
      <w:pPr>
        <w:pStyle w:val="19"/>
        <w:ind w:firstLine="560"/>
        <w:rPr>
          <w:rFonts w:cs="宋体"/>
          <w:bCs/>
          <w:color w:val="000000"/>
          <w:sz w:val="28"/>
          <w:szCs w:val="28"/>
        </w:rPr>
      </w:pPr>
      <w:r>
        <w:rPr>
          <w:rFonts w:hint="eastAsia" w:cs="宋体"/>
          <w:bCs/>
          <w:color w:val="000000"/>
          <w:sz w:val="28"/>
          <w:szCs w:val="28"/>
        </w:rPr>
        <w:t>3、中标人应严格做好安全防护措施，防尘处理措施；项目未交工前做好成品保护措施，此部分费用包含在投标报价中，中标后不得以任何理由调整报价；施工期间如因施工单位违反安全生产规定，造成自身安全事故或因安全防护措施不到位造成他人等安全事故，该安全责任由中标自行承担。</w:t>
      </w:r>
    </w:p>
    <w:p>
      <w:pPr>
        <w:pStyle w:val="19"/>
        <w:ind w:firstLine="560"/>
        <w:rPr>
          <w:rFonts w:cs="宋体"/>
          <w:bCs/>
          <w:color w:val="000000"/>
          <w:sz w:val="28"/>
          <w:szCs w:val="28"/>
        </w:rPr>
      </w:pPr>
      <w:r>
        <w:rPr>
          <w:rFonts w:hint="eastAsia" w:cs="宋体"/>
          <w:bCs/>
          <w:color w:val="000000"/>
          <w:sz w:val="28"/>
          <w:szCs w:val="28"/>
        </w:rPr>
        <w:t>4、施工期间用水用电，中标人按照管理人员从指定电源水源接口处接驳，并按管理人员要求缴纳水电费。</w:t>
      </w:r>
    </w:p>
    <w:p>
      <w:pPr>
        <w:pStyle w:val="19"/>
        <w:ind w:firstLine="560"/>
        <w:rPr>
          <w:rFonts w:cs="宋体"/>
          <w:bCs/>
          <w:color w:val="000000"/>
          <w:sz w:val="28"/>
          <w:szCs w:val="28"/>
        </w:rPr>
      </w:pPr>
      <w:r>
        <w:rPr>
          <w:rFonts w:hint="eastAsia" w:cs="宋体"/>
          <w:bCs/>
          <w:color w:val="000000"/>
          <w:sz w:val="28"/>
          <w:szCs w:val="28"/>
        </w:rPr>
        <w:t>5、装修过程中拆除的垃圾和施工产生的垃圾，需当日清理出现场，费用包含在投标报价中，中标后不得提出增加任何费用。</w:t>
      </w:r>
    </w:p>
    <w:p>
      <w:pPr>
        <w:jc w:val="center"/>
        <w:rPr>
          <w:rFonts w:ascii="宋体" w:hAnsi="宋体" w:cs="宋体"/>
          <w:bCs/>
          <w:color w:val="000000"/>
          <w:sz w:val="28"/>
          <w:szCs w:val="28"/>
        </w:rPr>
      </w:pPr>
      <w:r>
        <w:rPr>
          <w:rFonts w:hint="eastAsia" w:ascii="宋体" w:hAnsi="宋体" w:cs="宋体"/>
          <w:bCs/>
          <w:color w:val="000000"/>
          <w:sz w:val="28"/>
          <w:szCs w:val="28"/>
        </w:rPr>
        <w:drawing>
          <wp:inline distT="0" distB="0" distL="114300" distR="114300">
            <wp:extent cx="4191000" cy="2556510"/>
            <wp:effectExtent l="0" t="0" r="0" b="0"/>
            <wp:docPr id="4" name="图片 4" descr="微信截图_20191106095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191106095659"/>
                    <pic:cNvPicPr>
                      <a:picLocks noChangeAspect="1"/>
                    </pic:cNvPicPr>
                  </pic:nvPicPr>
                  <pic:blipFill>
                    <a:blip r:embed="rId5"/>
                    <a:stretch>
                      <a:fillRect/>
                    </a:stretch>
                  </pic:blipFill>
                  <pic:spPr>
                    <a:xfrm>
                      <a:off x="0" y="0"/>
                      <a:ext cx="4199587" cy="2562222"/>
                    </a:xfrm>
                    <a:prstGeom prst="rect">
                      <a:avLst/>
                    </a:prstGeom>
                  </pic:spPr>
                </pic:pic>
              </a:graphicData>
            </a:graphic>
          </wp:inline>
        </w:drawing>
      </w:r>
    </w:p>
    <w:p>
      <w:pPr>
        <w:jc w:val="center"/>
        <w:rPr>
          <w:rFonts w:ascii="宋体" w:hAnsi="宋体" w:cs="宋体"/>
          <w:bCs/>
          <w:color w:val="000000"/>
          <w:sz w:val="28"/>
          <w:szCs w:val="28"/>
        </w:rPr>
      </w:pPr>
      <w:r>
        <w:rPr>
          <w:rFonts w:hint="eastAsia" w:ascii="宋体" w:hAnsi="宋体" w:cs="宋体"/>
          <w:bCs/>
          <w:color w:val="000000"/>
          <w:sz w:val="28"/>
          <w:szCs w:val="28"/>
        </w:rPr>
        <w:t>项目区位图</w:t>
      </w:r>
    </w:p>
    <w:p>
      <w:pPr>
        <w:numPr>
          <w:ilvl w:val="0"/>
          <w:numId w:val="4"/>
        </w:numPr>
        <w:rPr>
          <w:rFonts w:ascii="宋体" w:hAnsi="宋体" w:eastAsia="宋体" w:cs="宋体"/>
          <w:b/>
          <w:bCs/>
          <w:sz w:val="28"/>
          <w:szCs w:val="28"/>
        </w:rPr>
      </w:pPr>
      <w:r>
        <w:rPr>
          <w:rFonts w:hint="eastAsia" w:ascii="宋体" w:hAnsi="宋体" w:eastAsia="宋体" w:cs="宋体"/>
          <w:b/>
          <w:bCs/>
          <w:sz w:val="28"/>
          <w:szCs w:val="28"/>
        </w:rPr>
        <w:t>报价要求</w:t>
      </w:r>
    </w:p>
    <w:p>
      <w:pPr>
        <w:pStyle w:val="19"/>
        <w:ind w:firstLine="560"/>
        <w:rPr>
          <w:rFonts w:cs="宋体"/>
          <w:bCs/>
          <w:color w:val="000000"/>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cs="宋体"/>
          <w:bCs/>
          <w:color w:val="000000"/>
          <w:sz w:val="28"/>
          <w:szCs w:val="28"/>
        </w:rPr>
        <w:t>本项目以固定总价的形式进行报价，投标控制价为95000元，超过投标控制价均为无效投标。投标供应商的报价除含有为完成合同工作内容所需的人工、材料（含损耗）、机械、从原材料采购直至施工到位（含成品保护）全过程所有费用外，还包括完成本合同现场临时设施费、水电费、包装费、仓储及运输费、成品保护费、所有检测试验费、清洁费、管理费、利润、税金、技术措施费、材料二次运输费、施工范围内的垃圾运送到甲方指定点堆放费用、远程施工所须增加费、风险费、安全文明施工、维保等一切费用。</w:t>
      </w:r>
    </w:p>
    <w:p>
      <w:pPr>
        <w:pStyle w:val="19"/>
        <w:ind w:left="0" w:leftChars="0" w:firstLine="0" w:firstLineChars="0"/>
        <w:rPr>
          <w:rFonts w:cs="宋体"/>
          <w:bCs/>
          <w:color w:val="000000"/>
          <w:sz w:val="28"/>
          <w:szCs w:val="28"/>
        </w:rPr>
      </w:pPr>
      <w:r>
        <w:rPr>
          <w:rFonts w:hint="eastAsia" w:cs="宋体"/>
          <w:bCs/>
          <w:color w:val="000000"/>
          <w:sz w:val="28"/>
          <w:szCs w:val="28"/>
        </w:rPr>
        <w:t>四、工程清单</w:t>
      </w:r>
    </w:p>
    <w:p>
      <w:pPr>
        <w:pStyle w:val="19"/>
        <w:ind w:left="0" w:leftChars="0" w:firstLine="0" w:firstLineChars="0"/>
        <w:jc w:val="center"/>
        <w:rPr>
          <w:rFonts w:cs="宋体"/>
          <w:bCs/>
          <w:color w:val="000000"/>
          <w:sz w:val="28"/>
          <w:szCs w:val="28"/>
        </w:rPr>
      </w:pPr>
      <w:bookmarkStart w:id="108" w:name="RANGE!A1:G39"/>
      <w:r>
        <w:rPr>
          <w:rFonts w:hint="eastAsia" w:eastAsia="宋体" w:cs="Arial"/>
          <w:b/>
          <w:bCs/>
          <w:color w:val="000000"/>
          <w:kern w:val="0"/>
          <w:sz w:val="24"/>
        </w:rPr>
        <w:t>湖畔新城B01#公共部位装修工程</w:t>
      </w:r>
      <w:bookmarkEnd w:id="108"/>
      <w:r>
        <w:rPr>
          <w:rFonts w:hint="eastAsia" w:eastAsia="宋体" w:cs="Arial"/>
          <w:b/>
          <w:bCs/>
          <w:color w:val="000000"/>
          <w:kern w:val="0"/>
          <w:sz w:val="24"/>
        </w:rPr>
        <w:t>清单</w:t>
      </w:r>
    </w:p>
    <w:tbl>
      <w:tblPr>
        <w:tblStyle w:val="14"/>
        <w:tblW w:w="8897" w:type="dxa"/>
        <w:tblInd w:w="0" w:type="dxa"/>
        <w:tblLayout w:type="fixed"/>
        <w:tblCellMar>
          <w:top w:w="0" w:type="dxa"/>
          <w:left w:w="108" w:type="dxa"/>
          <w:bottom w:w="0" w:type="dxa"/>
          <w:right w:w="108" w:type="dxa"/>
        </w:tblCellMar>
      </w:tblPr>
      <w:tblGrid>
        <w:gridCol w:w="545"/>
        <w:gridCol w:w="1125"/>
        <w:gridCol w:w="1416"/>
        <w:gridCol w:w="2635"/>
        <w:gridCol w:w="846"/>
        <w:gridCol w:w="769"/>
        <w:gridCol w:w="1561"/>
      </w:tblGrid>
      <w:tr>
        <w:tblPrEx>
          <w:tblLayout w:type="fixed"/>
          <w:tblCellMar>
            <w:top w:w="0" w:type="dxa"/>
            <w:left w:w="108" w:type="dxa"/>
            <w:bottom w:w="0" w:type="dxa"/>
            <w:right w:w="108" w:type="dxa"/>
          </w:tblCellMar>
        </w:tblPrEx>
        <w:trPr>
          <w:trHeight w:val="312" w:hRule="atLeast"/>
          <w:tblHeader/>
        </w:trPr>
        <w:tc>
          <w:tcPr>
            <w:tcW w:w="5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序号</w:t>
            </w:r>
          </w:p>
        </w:tc>
        <w:tc>
          <w:tcPr>
            <w:tcW w:w="11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项目名称</w:t>
            </w:r>
          </w:p>
        </w:tc>
        <w:tc>
          <w:tcPr>
            <w:tcW w:w="14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工程部位或地点</w:t>
            </w:r>
          </w:p>
        </w:tc>
        <w:tc>
          <w:tcPr>
            <w:tcW w:w="26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详细做法</w:t>
            </w:r>
          </w:p>
        </w:tc>
        <w:tc>
          <w:tcPr>
            <w:tcW w:w="8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计量</w:t>
            </w:r>
            <w:r>
              <w:rPr>
                <w:rFonts w:hint="eastAsia" w:ascii="宋体" w:hAnsi="宋体" w:eastAsia="宋体" w:cs="Arial"/>
                <w:b/>
                <w:bCs/>
                <w:color w:val="000000"/>
                <w:kern w:val="0"/>
                <w:szCs w:val="21"/>
              </w:rPr>
              <w:br w:type="textWrapping"/>
            </w:r>
            <w:r>
              <w:rPr>
                <w:rFonts w:hint="eastAsia" w:ascii="宋体" w:hAnsi="宋体" w:eastAsia="宋体" w:cs="Arial"/>
                <w:b/>
                <w:bCs/>
                <w:color w:val="000000"/>
                <w:kern w:val="0"/>
                <w:szCs w:val="21"/>
              </w:rPr>
              <w:t>单位</w:t>
            </w:r>
          </w:p>
        </w:tc>
        <w:tc>
          <w:tcPr>
            <w:tcW w:w="76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工程量</w:t>
            </w:r>
          </w:p>
        </w:tc>
        <w:tc>
          <w:tcPr>
            <w:tcW w:w="1561"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备注　</w:t>
            </w:r>
          </w:p>
        </w:tc>
      </w:tr>
      <w:tr>
        <w:tblPrEx>
          <w:tblLayout w:type="fixed"/>
          <w:tblCellMar>
            <w:top w:w="0" w:type="dxa"/>
            <w:left w:w="108" w:type="dxa"/>
            <w:bottom w:w="0" w:type="dxa"/>
            <w:right w:w="108" w:type="dxa"/>
          </w:tblCellMar>
        </w:tblPrEx>
        <w:trPr>
          <w:trHeight w:val="312" w:hRule="atLeast"/>
          <w:tblHeader/>
        </w:trPr>
        <w:tc>
          <w:tcPr>
            <w:tcW w:w="54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b/>
                <w:bCs/>
                <w:color w:val="000000"/>
                <w:kern w:val="0"/>
                <w:szCs w:val="21"/>
              </w:rPr>
            </w:pPr>
          </w:p>
        </w:tc>
        <w:tc>
          <w:tcPr>
            <w:tcW w:w="11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b/>
                <w:bCs/>
                <w:color w:val="000000"/>
                <w:kern w:val="0"/>
                <w:szCs w:val="21"/>
              </w:rPr>
            </w:pPr>
          </w:p>
        </w:tc>
        <w:tc>
          <w:tcPr>
            <w:tcW w:w="14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b/>
                <w:bCs/>
                <w:color w:val="000000"/>
                <w:kern w:val="0"/>
                <w:szCs w:val="21"/>
              </w:rPr>
            </w:pPr>
          </w:p>
        </w:tc>
        <w:tc>
          <w:tcPr>
            <w:tcW w:w="26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b/>
                <w:bCs/>
                <w:color w:val="000000"/>
                <w:kern w:val="0"/>
                <w:szCs w:val="21"/>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b/>
                <w:bCs/>
                <w:color w:val="000000"/>
                <w:kern w:val="0"/>
                <w:szCs w:val="21"/>
              </w:rPr>
            </w:pPr>
          </w:p>
        </w:tc>
        <w:tc>
          <w:tcPr>
            <w:tcW w:w="76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b/>
                <w:bCs/>
                <w:color w:val="000000"/>
                <w:kern w:val="0"/>
                <w:szCs w:val="21"/>
              </w:rPr>
            </w:pPr>
          </w:p>
        </w:tc>
        <w:tc>
          <w:tcPr>
            <w:tcW w:w="1561"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块料楼梯面层</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东西两侧一至三楼楼梯</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1、面层材料品种、规格、颜色：块料面层：0.17*1.5</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m2</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76</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块料踢脚线</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东西两侧一至三楼楼梯</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1、面层材料品种、规格、颜色：三角及踢脚线</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140</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块料楼地面</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东西两侧一至三楼楼梯</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1、面层材料品种、规格、颜色：休息平台一层至三层地面：800*800</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m2</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120</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4</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乳胶漆及刮腻子</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东西两侧一至三楼楼梯</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1、刮腻子遍数：乳胶漆及刮腻子，包含铲除原乳胶漆</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m2</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677</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5</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装饰灯</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楼梯位置感应灯</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1、名称：感应灯</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套</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12</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8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6</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窗帘</w:t>
            </w:r>
          </w:p>
        </w:tc>
        <w:tc>
          <w:tcPr>
            <w:tcW w:w="1416" w:type="dxa"/>
            <w:tcBorders>
              <w:top w:val="nil"/>
              <w:left w:val="nil"/>
              <w:bottom w:val="nil"/>
              <w:right w:val="nil"/>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所有窗户位置</w:t>
            </w:r>
          </w:p>
        </w:tc>
        <w:tc>
          <w:tcPr>
            <w:tcW w:w="26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1、窗帘材质：办公室窗帘</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m2</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248</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样式需经甲方确认</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玻璃门</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生活区入口位置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1、门代号及洞口尺寸：玻璃门：1.5*2.4</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樘</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样式需经甲方确认</w:t>
            </w:r>
          </w:p>
        </w:tc>
      </w:tr>
      <w:tr>
        <w:tblPrEx>
          <w:tblLayout w:type="fixed"/>
          <w:tblCellMar>
            <w:top w:w="0" w:type="dxa"/>
            <w:left w:w="108" w:type="dxa"/>
            <w:bottom w:w="0" w:type="dxa"/>
            <w:right w:w="108" w:type="dxa"/>
          </w:tblCellMar>
        </w:tblPrEx>
        <w:trPr>
          <w:trHeight w:val="48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8</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铁门</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室外</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1、门代号及洞口尺寸：铁门：1.5*2.4</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樘</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样式需经甲方确认</w:t>
            </w:r>
          </w:p>
        </w:tc>
      </w:tr>
      <w:tr>
        <w:tblPrEx>
          <w:tblLayout w:type="fixed"/>
          <w:tblCellMar>
            <w:top w:w="0" w:type="dxa"/>
            <w:left w:w="108" w:type="dxa"/>
            <w:bottom w:w="0" w:type="dxa"/>
            <w:right w:w="108" w:type="dxa"/>
          </w:tblCellMar>
        </w:tblPrEx>
        <w:trPr>
          <w:trHeight w:val="7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9</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厨房改造</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1、安装方式：原墙砖铲除，底层做防水</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2、面层材料品种、规格、品牌、颜色：墙面砖：300*600</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m2</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58</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10</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配管</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厨房室外位置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1、名称：PVC150mm</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2、配置要求：包含：90°弯头，三通等配件</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22</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11</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配管</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1、名称：PVC50mm</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2、配置要求：包含：90°弯头，三通等配件</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19</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12</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配管</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1、名称：PPR水管：20mm</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2、配置要求：包含弯头、三通等配件</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32.7</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13</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低压螺纹阀门</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1、名称：水管阀：20mm</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个</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14</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水表</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1、型号、规格：螺纹水表：20mm</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组（个）</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15</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配管</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1、名称：PVC20mm</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40</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16</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配线</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1、名称：BV4mm</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200</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17</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配线</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1、名称：BV10mm</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48</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18</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挖沟槽土方</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厨房室外位置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1、挖土深度：0.3*0.3</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m3</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1.35</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19</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电表</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储藏室位置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1、安装方式：宿舍装电表</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个</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4</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20</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电表箱</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储藏室位置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1、名称：宿舍电表箱</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台</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127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21</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门头箱</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室外楼梯入口位置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1、基层类型：木工板基层</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2、材料种类、规格：铝塑板：6m*1.2m*0.35m</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3、安装、固定方式：LED发光字38个</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4、框边封闭材料种类、规格：方钢0.32厚</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m2</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7.2</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　</w:t>
            </w:r>
          </w:p>
        </w:tc>
      </w:tr>
      <w:tr>
        <w:tblPrEx>
          <w:tblLayout w:type="fixed"/>
          <w:tblCellMar>
            <w:top w:w="0" w:type="dxa"/>
            <w:left w:w="108" w:type="dxa"/>
            <w:bottom w:w="0" w:type="dxa"/>
            <w:right w:w="108" w:type="dxa"/>
          </w:tblCellMar>
        </w:tblPrEx>
        <w:trPr>
          <w:trHeight w:val="25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22</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投影仪</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会议室</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1、名称：投影仪、包含VGA线路及幕布</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台</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23</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配线</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办公室区域</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1、名称：五类网线</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330</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24</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配管</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办公室区域</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1、名称：pvc穿线保护管</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380</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25</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配线</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办公室区域</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1、名称：BV2.5mm</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27</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26</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路由器</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办公室区域</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1、名称：无线路由器</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台</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27</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监控摄像机</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楼梯及室外平台</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1、类型：高清网络摄像头</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台</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28</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监控主机</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储藏室位置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1、规格、线制：监控主机</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台</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29</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监控显示器</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储藏室位置</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1、类型：监控显示器</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台</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30</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配线</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楼梯及室外平台</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1、名称：五类网线</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400</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31</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配线</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楼梯及室外平台</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1、名称：网络电源线</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400</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32</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配管</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办公室及生活区</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1、名称：镀锌管25mm</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75</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33</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喷淋配件</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办公室及生活区</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1、构件的规格尺寸：25弯头</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块(个)</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140</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34</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喷淋配件</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办公室及生活区</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1、构件的规格尺寸：25*16大小头</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块(个)</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75</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35</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水喷淋（雾）喷头</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办公室及生活区</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1、材质、型号、规格：下喷头</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个</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75</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5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8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7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bl>
    <w:p>
      <w:pPr>
        <w:pStyle w:val="19"/>
        <w:ind w:left="0" w:leftChars="0" w:firstLine="0" w:firstLineChars="0"/>
      </w:pPr>
    </w:p>
    <w:p>
      <w:pPr>
        <w:rPr>
          <w:rFonts w:ascii="宋体" w:hAnsi="宋体"/>
        </w:rPr>
        <w:sectPr>
          <w:pgSz w:w="11906" w:h="16838"/>
          <w:pgMar w:top="1440" w:right="1800" w:bottom="1440" w:left="1800" w:header="851" w:footer="992" w:gutter="0"/>
          <w:cols w:space="425" w:num="1"/>
          <w:docGrid w:type="lines" w:linePitch="312" w:charSpace="0"/>
        </w:sectPr>
      </w:pPr>
    </w:p>
    <w:p>
      <w:pPr>
        <w:rPr>
          <w:rFonts w:ascii="宋体" w:hAnsi="宋体"/>
        </w:rPr>
      </w:pPr>
    </w:p>
    <w:bookmarkEnd w:id="107"/>
    <w:p>
      <w:pPr>
        <w:jc w:val="center"/>
        <w:outlineLvl w:val="0"/>
        <w:rPr>
          <w:spacing w:val="-6"/>
        </w:rPr>
      </w:pPr>
      <w:bookmarkStart w:id="109" w:name="_Toc246996354"/>
      <w:bookmarkStart w:id="110" w:name="_Toc144974855"/>
      <w:bookmarkStart w:id="111" w:name="_Toc152042575"/>
      <w:bookmarkStart w:id="112" w:name="_Toc246997097"/>
      <w:bookmarkStart w:id="113" w:name="_Toc179632806"/>
      <w:bookmarkStart w:id="114" w:name="_Toc152045786"/>
      <w:bookmarkStart w:id="115" w:name="_Toc247085872"/>
      <w:bookmarkStart w:id="116" w:name="_Toc19752"/>
      <w:r>
        <w:rPr>
          <w:rFonts w:hint="eastAsia" w:ascii="黑体" w:hAnsi="宋体" w:eastAsia="黑体"/>
          <w:b/>
          <w:snapToGrid w:val="0"/>
          <w:kern w:val="44"/>
          <w:sz w:val="44"/>
          <w:szCs w:val="44"/>
        </w:rPr>
        <w:t>第五章  投标文件格式</w:t>
      </w:r>
      <w:bookmarkEnd w:id="109"/>
      <w:bookmarkEnd w:id="110"/>
      <w:bookmarkEnd w:id="111"/>
      <w:bookmarkEnd w:id="112"/>
      <w:bookmarkEnd w:id="113"/>
      <w:bookmarkEnd w:id="114"/>
      <w:bookmarkEnd w:id="115"/>
      <w:bookmarkEnd w:id="116"/>
    </w:p>
    <w:p>
      <w:pPr>
        <w:tabs>
          <w:tab w:val="left" w:pos="2580"/>
          <w:tab w:val="left" w:pos="5940"/>
        </w:tabs>
        <w:autoSpaceDE w:val="0"/>
        <w:autoSpaceDN w:val="0"/>
        <w:adjustRightInd w:val="0"/>
        <w:snapToGrid w:val="0"/>
        <w:spacing w:line="360" w:lineRule="auto"/>
        <w:jc w:val="left"/>
        <w:rPr>
          <w:rFonts w:ascii="宋体" w:hAnsi="宋体"/>
          <w:kern w:val="0"/>
          <w:sz w:val="28"/>
          <w:u w:val="single"/>
        </w:rPr>
      </w:pPr>
    </w:p>
    <w:p>
      <w:pPr>
        <w:tabs>
          <w:tab w:val="left" w:pos="3395"/>
          <w:tab w:val="left" w:pos="5940"/>
        </w:tabs>
        <w:autoSpaceDE w:val="0"/>
        <w:autoSpaceDN w:val="0"/>
        <w:adjustRightInd w:val="0"/>
        <w:snapToGrid w:val="0"/>
        <w:spacing w:line="360" w:lineRule="auto"/>
        <w:jc w:val="center"/>
        <w:rPr>
          <w:rFonts w:ascii="宋体" w:hAnsi="宋体"/>
          <w:b/>
          <w:bCs/>
          <w:kern w:val="0"/>
          <w:sz w:val="28"/>
        </w:rPr>
      </w:pPr>
      <w:r>
        <w:rPr>
          <w:rFonts w:hint="eastAsia" w:ascii="宋体" w:hAnsi="宋体"/>
          <w:b/>
          <w:bCs/>
          <w:w w:val="99"/>
          <w:kern w:val="0"/>
          <w:sz w:val="28"/>
          <w:u w:val="single"/>
        </w:rPr>
        <w:t xml:space="preserve">                        </w:t>
      </w:r>
      <w:r>
        <w:rPr>
          <w:rFonts w:hint="eastAsia" w:ascii="宋体" w:hAnsi="宋体"/>
          <w:b/>
          <w:bCs/>
          <w:w w:val="99"/>
          <w:kern w:val="0"/>
          <w:sz w:val="28"/>
        </w:rPr>
        <w:t>（项目名称</w:t>
      </w:r>
      <w:r>
        <w:rPr>
          <w:rFonts w:hint="eastAsia" w:ascii="宋体" w:hAnsi="宋体"/>
          <w:b/>
          <w:bCs/>
          <w:spacing w:val="1"/>
          <w:w w:val="99"/>
          <w:kern w:val="0"/>
          <w:sz w:val="28"/>
        </w:rPr>
        <w:t>）</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84"/>
        </w:rPr>
      </w:pPr>
      <w:r>
        <w:rPr>
          <w:rFonts w:hint="eastAsia" w:ascii="宋体" w:hAnsi="宋体"/>
          <w:kern w:val="0"/>
          <w:sz w:val="84"/>
        </w:rPr>
        <w:t>投  标  文  件</w:t>
      </w:r>
    </w:p>
    <w:p>
      <w:pPr>
        <w:autoSpaceDE w:val="0"/>
        <w:autoSpaceDN w:val="0"/>
        <w:adjustRightInd w:val="0"/>
        <w:snapToGrid w:val="0"/>
        <w:spacing w:line="360" w:lineRule="auto"/>
        <w:jc w:val="left"/>
        <w:rPr>
          <w:rFonts w:ascii="宋体" w:hAnsi="宋体"/>
          <w:kern w:val="0"/>
          <w:sz w:val="16"/>
        </w:rPr>
      </w:pPr>
    </w:p>
    <w:p>
      <w:pPr>
        <w:autoSpaceDE w:val="0"/>
        <w:autoSpaceDN w:val="0"/>
        <w:adjustRightInd w:val="0"/>
        <w:snapToGrid w:val="0"/>
        <w:spacing w:line="360" w:lineRule="auto"/>
        <w:jc w:val="left"/>
        <w:rPr>
          <w:rFonts w:ascii="宋体" w:hAnsi="宋体"/>
          <w:b/>
          <w:bCs/>
          <w:kern w:val="0"/>
          <w:sz w:val="20"/>
        </w:rPr>
      </w:pPr>
    </w:p>
    <w:p>
      <w:pPr>
        <w:autoSpaceDE w:val="0"/>
        <w:autoSpaceDN w:val="0"/>
        <w:adjustRightInd w:val="0"/>
        <w:snapToGrid w:val="0"/>
        <w:spacing w:line="360" w:lineRule="auto"/>
        <w:jc w:val="left"/>
        <w:rPr>
          <w:rFonts w:ascii="宋体" w:hAnsi="宋体"/>
          <w:b/>
          <w:bCs/>
          <w:kern w:val="0"/>
          <w:sz w:val="20"/>
        </w:rPr>
      </w:pPr>
    </w:p>
    <w:p>
      <w:pPr>
        <w:autoSpaceDE w:val="0"/>
        <w:autoSpaceDN w:val="0"/>
        <w:adjustRightInd w:val="0"/>
        <w:snapToGrid w:val="0"/>
        <w:spacing w:line="360" w:lineRule="auto"/>
        <w:jc w:val="left"/>
        <w:rPr>
          <w:rFonts w:ascii="宋体" w:hAnsi="宋体"/>
          <w:b/>
          <w:bCs/>
          <w:kern w:val="0"/>
          <w:sz w:val="20"/>
        </w:rPr>
      </w:pPr>
    </w:p>
    <w:p>
      <w:pPr>
        <w:autoSpaceDE w:val="0"/>
        <w:autoSpaceDN w:val="0"/>
        <w:adjustRightInd w:val="0"/>
        <w:snapToGrid w:val="0"/>
        <w:spacing w:line="360" w:lineRule="auto"/>
        <w:jc w:val="left"/>
        <w:rPr>
          <w:rFonts w:ascii="宋体" w:hAnsi="宋体"/>
          <w:b/>
          <w:bCs/>
          <w:kern w:val="0"/>
          <w:sz w:val="20"/>
        </w:rPr>
      </w:pPr>
    </w:p>
    <w:p>
      <w:pPr>
        <w:autoSpaceDE w:val="0"/>
        <w:autoSpaceDN w:val="0"/>
        <w:adjustRightInd w:val="0"/>
        <w:snapToGrid w:val="0"/>
        <w:spacing w:line="360" w:lineRule="auto"/>
        <w:jc w:val="left"/>
        <w:rPr>
          <w:rFonts w:ascii="宋体" w:hAnsi="宋体"/>
          <w:b/>
          <w:bCs/>
          <w:kern w:val="0"/>
          <w:sz w:val="20"/>
        </w:rPr>
      </w:pPr>
    </w:p>
    <w:p>
      <w:pPr>
        <w:autoSpaceDE w:val="0"/>
        <w:autoSpaceDN w:val="0"/>
        <w:adjustRightInd w:val="0"/>
        <w:snapToGrid w:val="0"/>
        <w:spacing w:line="360" w:lineRule="auto"/>
        <w:jc w:val="left"/>
        <w:rPr>
          <w:rFonts w:ascii="宋体" w:hAnsi="宋体"/>
          <w:b/>
          <w:bCs/>
          <w:kern w:val="0"/>
          <w:sz w:val="20"/>
        </w:rPr>
      </w:pPr>
    </w:p>
    <w:p>
      <w:pPr>
        <w:autoSpaceDE w:val="0"/>
        <w:autoSpaceDN w:val="0"/>
        <w:adjustRightInd w:val="0"/>
        <w:snapToGrid w:val="0"/>
        <w:spacing w:line="360" w:lineRule="auto"/>
        <w:jc w:val="left"/>
        <w:rPr>
          <w:rFonts w:ascii="宋体" w:hAnsi="宋体"/>
          <w:b/>
          <w:bCs/>
          <w:kern w:val="0"/>
          <w:sz w:val="20"/>
        </w:rPr>
      </w:pPr>
    </w:p>
    <w:p>
      <w:pPr>
        <w:autoSpaceDE w:val="0"/>
        <w:autoSpaceDN w:val="0"/>
        <w:adjustRightInd w:val="0"/>
        <w:snapToGrid w:val="0"/>
        <w:spacing w:line="360" w:lineRule="auto"/>
        <w:jc w:val="left"/>
        <w:rPr>
          <w:rFonts w:ascii="宋体" w:hAnsi="宋体"/>
          <w:b/>
          <w:bCs/>
          <w:kern w:val="0"/>
          <w:sz w:val="20"/>
        </w:rPr>
      </w:pPr>
    </w:p>
    <w:p>
      <w:pPr>
        <w:autoSpaceDE w:val="0"/>
        <w:autoSpaceDN w:val="0"/>
        <w:adjustRightInd w:val="0"/>
        <w:snapToGrid w:val="0"/>
        <w:spacing w:line="360" w:lineRule="auto"/>
        <w:jc w:val="left"/>
        <w:rPr>
          <w:rFonts w:ascii="宋体" w:hAnsi="宋体"/>
          <w:b/>
          <w:bCs/>
          <w:kern w:val="0"/>
          <w:sz w:val="20"/>
        </w:rPr>
      </w:pPr>
    </w:p>
    <w:p>
      <w:pPr>
        <w:autoSpaceDE w:val="0"/>
        <w:autoSpaceDN w:val="0"/>
        <w:adjustRightInd w:val="0"/>
        <w:snapToGrid w:val="0"/>
        <w:spacing w:line="360" w:lineRule="auto"/>
        <w:jc w:val="left"/>
        <w:rPr>
          <w:rFonts w:ascii="宋体" w:hAnsi="宋体"/>
          <w:b/>
          <w:bCs/>
          <w:kern w:val="0"/>
          <w:sz w:val="20"/>
        </w:rPr>
      </w:pPr>
    </w:p>
    <w:p>
      <w:pPr>
        <w:autoSpaceDE w:val="0"/>
        <w:autoSpaceDN w:val="0"/>
        <w:adjustRightInd w:val="0"/>
        <w:snapToGrid w:val="0"/>
        <w:spacing w:line="360" w:lineRule="auto"/>
        <w:jc w:val="left"/>
        <w:rPr>
          <w:rFonts w:ascii="宋体" w:hAnsi="宋体"/>
          <w:b/>
          <w:bCs/>
          <w:kern w:val="0"/>
          <w:sz w:val="20"/>
        </w:rPr>
      </w:pPr>
    </w:p>
    <w:p>
      <w:pPr>
        <w:autoSpaceDE w:val="0"/>
        <w:autoSpaceDN w:val="0"/>
        <w:adjustRightInd w:val="0"/>
        <w:snapToGrid w:val="0"/>
        <w:spacing w:line="360" w:lineRule="auto"/>
        <w:jc w:val="left"/>
        <w:rPr>
          <w:rFonts w:ascii="宋体" w:hAnsi="宋体"/>
          <w:b/>
          <w:bCs/>
          <w:kern w:val="0"/>
          <w:sz w:val="20"/>
        </w:rPr>
      </w:pPr>
    </w:p>
    <w:p>
      <w:pPr>
        <w:autoSpaceDE w:val="0"/>
        <w:autoSpaceDN w:val="0"/>
        <w:adjustRightInd w:val="0"/>
        <w:snapToGrid w:val="0"/>
        <w:spacing w:line="360" w:lineRule="auto"/>
        <w:jc w:val="left"/>
        <w:rPr>
          <w:rFonts w:ascii="宋体" w:hAnsi="宋体"/>
          <w:b/>
          <w:bCs/>
          <w:kern w:val="0"/>
          <w:sz w:val="20"/>
        </w:rPr>
      </w:pPr>
    </w:p>
    <w:p>
      <w:pPr>
        <w:autoSpaceDE w:val="0"/>
        <w:autoSpaceDN w:val="0"/>
        <w:adjustRightInd w:val="0"/>
        <w:snapToGrid w:val="0"/>
        <w:spacing w:line="360" w:lineRule="auto"/>
        <w:jc w:val="left"/>
        <w:rPr>
          <w:rFonts w:ascii="宋体" w:hAnsi="宋体"/>
          <w:b/>
          <w:bCs/>
          <w:kern w:val="0"/>
          <w:sz w:val="20"/>
        </w:rPr>
      </w:pPr>
    </w:p>
    <w:p>
      <w:pPr>
        <w:tabs>
          <w:tab w:val="left" w:pos="6080"/>
          <w:tab w:val="left" w:pos="6640"/>
        </w:tabs>
        <w:autoSpaceDE w:val="0"/>
        <w:autoSpaceDN w:val="0"/>
        <w:adjustRightInd w:val="0"/>
        <w:snapToGrid w:val="0"/>
        <w:spacing w:line="360" w:lineRule="auto"/>
        <w:ind w:firstLine="818" w:firstLineChars="294"/>
        <w:rPr>
          <w:rFonts w:ascii="宋体" w:hAnsi="宋体"/>
          <w:b/>
          <w:bCs/>
          <w:w w:val="99"/>
          <w:kern w:val="0"/>
          <w:sz w:val="28"/>
        </w:rPr>
      </w:pPr>
      <w:r>
        <w:rPr>
          <w:rFonts w:hint="eastAsia" w:ascii="宋体" w:hAnsi="宋体"/>
          <w:b/>
          <w:bCs/>
          <w:w w:val="99"/>
          <w:kern w:val="0"/>
          <w:sz w:val="28"/>
        </w:rPr>
        <w:t>投标人</w:t>
      </w:r>
      <w:r>
        <w:rPr>
          <w:rFonts w:hint="eastAsia" w:ascii="宋体" w:hAnsi="宋体"/>
          <w:b/>
          <w:bCs/>
          <w:spacing w:val="1"/>
          <w:w w:val="99"/>
          <w:kern w:val="0"/>
          <w:sz w:val="28"/>
        </w:rPr>
        <w:t>：</w:t>
      </w:r>
      <w:r>
        <w:rPr>
          <w:rFonts w:hint="eastAsia" w:ascii="宋体" w:hAnsi="宋体"/>
          <w:b/>
          <w:bCs/>
          <w:w w:val="198"/>
          <w:kern w:val="0"/>
          <w:sz w:val="28"/>
          <w:u w:val="single"/>
        </w:rPr>
        <w:t xml:space="preserve"> 　　　　 　   　</w:t>
      </w:r>
      <w:r>
        <w:rPr>
          <w:rFonts w:hint="eastAsia" w:ascii="宋体" w:hAnsi="宋体"/>
          <w:b/>
          <w:bCs/>
          <w:w w:val="99"/>
          <w:kern w:val="0"/>
          <w:sz w:val="28"/>
        </w:rPr>
        <w:t>（盖单位公章）</w:t>
      </w:r>
    </w:p>
    <w:p>
      <w:pPr>
        <w:tabs>
          <w:tab w:val="left" w:pos="6080"/>
          <w:tab w:val="left" w:pos="6640"/>
        </w:tabs>
        <w:autoSpaceDE w:val="0"/>
        <w:autoSpaceDN w:val="0"/>
        <w:adjustRightInd w:val="0"/>
        <w:snapToGrid w:val="0"/>
        <w:spacing w:line="360" w:lineRule="auto"/>
        <w:jc w:val="center"/>
        <w:rPr>
          <w:rFonts w:ascii="宋体" w:hAnsi="宋体"/>
          <w:b/>
          <w:bCs/>
          <w:kern w:val="0"/>
          <w:sz w:val="28"/>
        </w:rPr>
      </w:pPr>
      <w:r>
        <w:rPr>
          <w:rFonts w:hint="eastAsia" w:ascii="宋体" w:hAnsi="宋体"/>
          <w:b/>
          <w:bCs/>
          <w:w w:val="99"/>
          <w:kern w:val="0"/>
          <w:sz w:val="28"/>
        </w:rPr>
        <w:t>法定代表人或其委托代理人：</w:t>
      </w:r>
      <w:r>
        <w:rPr>
          <w:rFonts w:hint="eastAsia" w:ascii="宋体" w:hAnsi="宋体"/>
          <w:b/>
          <w:bCs/>
          <w:w w:val="198"/>
          <w:kern w:val="0"/>
          <w:sz w:val="28"/>
          <w:u w:val="single"/>
        </w:rPr>
        <w:t xml:space="preserve"> 　　 　</w:t>
      </w:r>
      <w:r>
        <w:rPr>
          <w:rFonts w:hint="eastAsia" w:ascii="宋体" w:hAnsi="宋体"/>
          <w:b/>
          <w:bCs/>
          <w:w w:val="99"/>
          <w:kern w:val="0"/>
          <w:sz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b/>
          <w:bCs/>
          <w:w w:val="99"/>
          <w:kern w:val="0"/>
          <w:sz w:val="28"/>
        </w:rPr>
      </w:pPr>
      <w:r>
        <w:rPr>
          <w:rFonts w:hint="eastAsia" w:ascii="宋体" w:hAnsi="宋体"/>
          <w:b/>
          <w:bCs/>
          <w:w w:val="99"/>
          <w:kern w:val="0"/>
          <w:sz w:val="28"/>
          <w:u w:val="single"/>
        </w:rPr>
        <w:t xml:space="preserve">     　</w:t>
      </w:r>
      <w:r>
        <w:rPr>
          <w:rFonts w:hint="eastAsia" w:ascii="宋体" w:hAnsi="宋体"/>
          <w:b/>
          <w:bCs/>
          <w:w w:val="99"/>
          <w:kern w:val="0"/>
          <w:sz w:val="28"/>
        </w:rPr>
        <w:t>年</w:t>
      </w:r>
      <w:r>
        <w:rPr>
          <w:rFonts w:hint="eastAsia" w:ascii="宋体" w:hAnsi="宋体"/>
          <w:b/>
          <w:bCs/>
          <w:w w:val="198"/>
          <w:kern w:val="0"/>
          <w:sz w:val="28"/>
          <w:u w:val="single"/>
        </w:rPr>
        <w:t xml:space="preserve">  </w:t>
      </w:r>
      <w:r>
        <w:rPr>
          <w:rFonts w:hint="eastAsia" w:ascii="宋体" w:hAnsi="宋体"/>
          <w:b/>
          <w:bCs/>
          <w:w w:val="99"/>
          <w:kern w:val="0"/>
          <w:sz w:val="28"/>
        </w:rPr>
        <w:t>月</w:t>
      </w:r>
      <w:r>
        <w:rPr>
          <w:rFonts w:hint="eastAsia" w:ascii="宋体" w:hAnsi="宋体"/>
          <w:b/>
          <w:bCs/>
          <w:w w:val="198"/>
          <w:kern w:val="0"/>
          <w:sz w:val="28"/>
          <w:u w:val="single"/>
        </w:rPr>
        <w:t xml:space="preserve">  </w:t>
      </w:r>
      <w:r>
        <w:rPr>
          <w:rFonts w:hint="eastAsia" w:ascii="宋体" w:hAnsi="宋体"/>
          <w:b/>
          <w:bCs/>
          <w:w w:val="99"/>
          <w:kern w:val="0"/>
          <w:sz w:val="28"/>
        </w:rPr>
        <w:t>日</w:t>
      </w:r>
    </w:p>
    <w:p>
      <w:pPr>
        <w:tabs>
          <w:tab w:val="left" w:pos="3280"/>
          <w:tab w:val="left" w:pos="4680"/>
          <w:tab w:val="left" w:pos="6080"/>
        </w:tabs>
        <w:autoSpaceDE w:val="0"/>
        <w:autoSpaceDN w:val="0"/>
        <w:adjustRightInd w:val="0"/>
        <w:snapToGrid w:val="0"/>
        <w:spacing w:line="360" w:lineRule="auto"/>
        <w:jc w:val="center"/>
        <w:rPr>
          <w:rFonts w:ascii="宋体" w:hAnsi="宋体"/>
          <w:w w:val="99"/>
          <w:kern w:val="0"/>
          <w:sz w:val="48"/>
          <w:szCs w:val="48"/>
        </w:rPr>
      </w:pPr>
      <w:r>
        <w:rPr>
          <w:rFonts w:hint="eastAsia" w:ascii="宋体" w:hAnsi="宋体"/>
          <w:b/>
          <w:bCs/>
          <w:w w:val="99"/>
          <w:kern w:val="0"/>
          <w:sz w:val="28"/>
        </w:rPr>
        <w:br w:type="page"/>
      </w:r>
    </w:p>
    <w:sdt>
      <w:sdtPr>
        <w:rPr>
          <w:rFonts w:ascii="宋体" w:hAnsi="宋体" w:eastAsia="宋体" w:cs="Times New Roman"/>
          <w:kern w:val="0"/>
          <w:sz w:val="22"/>
          <w:szCs w:val="28"/>
        </w:rPr>
        <w:id w:val="418144189"/>
        <w15:color w:val="DBDBDB"/>
        <w:docPartObj>
          <w:docPartGallery w:val="Table of Contents"/>
          <w:docPartUnique/>
        </w:docPartObj>
      </w:sdtPr>
      <w:sdtEndPr>
        <w:rPr>
          <w:rFonts w:ascii="Times New Roman" w:hAnsi="Times New Roman" w:eastAsia="宋体" w:cs="Times New Roman"/>
          <w:kern w:val="0"/>
          <w:sz w:val="28"/>
          <w:szCs w:val="28"/>
        </w:rPr>
      </w:sdtEndPr>
      <w:sdtContent>
        <w:p>
          <w:pPr>
            <w:jc w:val="center"/>
            <w:rPr>
              <w:sz w:val="28"/>
              <w:szCs w:val="36"/>
            </w:rPr>
          </w:pPr>
          <w:bookmarkStart w:id="117" w:name="_Toc16230_WPSOffice_Type1"/>
          <w:r>
            <w:rPr>
              <w:rFonts w:ascii="宋体" w:hAnsi="宋体" w:eastAsia="宋体"/>
              <w:sz w:val="28"/>
              <w:szCs w:val="36"/>
            </w:rPr>
            <w:t>目录</w:t>
          </w:r>
        </w:p>
        <w:p>
          <w:pPr>
            <w:pStyle w:val="21"/>
            <w:tabs>
              <w:tab w:val="right" w:leader="dot" w:pos="8306"/>
            </w:tabs>
            <w:rPr>
              <w:sz w:val="28"/>
              <w:szCs w:val="28"/>
            </w:rPr>
          </w:pPr>
          <w:r>
            <w:fldChar w:fldCharType="begin"/>
          </w:r>
          <w:r>
            <w:instrText xml:space="preserve"> HYPERLINK \l "_Toc7906_WPSOffice_Level1" </w:instrText>
          </w:r>
          <w:r>
            <w:fldChar w:fldCharType="separate"/>
          </w:r>
          <w:sdt>
            <w:sdtPr>
              <w:rPr>
                <w:rFonts w:asciiTheme="minorHAnsi" w:hAnsiTheme="minorHAnsi" w:eastAsiaTheme="minorEastAsia" w:cstheme="minorBidi"/>
                <w:kern w:val="2"/>
                <w:sz w:val="32"/>
                <w:szCs w:val="40"/>
              </w:rPr>
              <w:id w:val="147471091"/>
              <w:placeholder>
                <w:docPart w:val="{46cdac2b-43b6-4775-babc-c39dbb2a3a77}"/>
              </w:placeholder>
              <w15:color w:val="509DF3"/>
            </w:sdtPr>
            <w:sdtEndPr>
              <w:rPr>
                <w:rFonts w:asciiTheme="minorHAnsi" w:hAnsiTheme="minorHAnsi" w:eastAsiaTheme="minorEastAsia" w:cstheme="minorBidi"/>
                <w:kern w:val="2"/>
                <w:sz w:val="32"/>
                <w:szCs w:val="40"/>
              </w:rPr>
            </w:sdtEndPr>
            <w:sdtContent>
              <w:r>
                <w:rPr>
                  <w:rFonts w:hint="eastAsia" w:ascii="宋体" w:hAnsi="宋体" w:eastAsiaTheme="minorEastAsia" w:cstheme="minorBidi"/>
                  <w:sz w:val="28"/>
                  <w:szCs w:val="28"/>
                </w:rPr>
                <w:t>一、 营业执照</w:t>
              </w:r>
            </w:sdtContent>
          </w:sdt>
          <w:r>
            <w:rPr>
              <w:sz w:val="28"/>
              <w:szCs w:val="28"/>
            </w:rPr>
            <w:tab/>
          </w:r>
          <w:bookmarkStart w:id="118" w:name="_Toc7906_WPSOffice_Level1Page"/>
          <w:r>
            <w:rPr>
              <w:sz w:val="28"/>
              <w:szCs w:val="28"/>
            </w:rPr>
            <w:t>16</w:t>
          </w:r>
          <w:bookmarkEnd w:id="118"/>
          <w:r>
            <w:rPr>
              <w:sz w:val="28"/>
              <w:szCs w:val="28"/>
            </w:rPr>
            <w:fldChar w:fldCharType="end"/>
          </w:r>
        </w:p>
        <w:p>
          <w:pPr>
            <w:pStyle w:val="21"/>
            <w:tabs>
              <w:tab w:val="right" w:leader="dot" w:pos="8306"/>
            </w:tabs>
            <w:rPr>
              <w:sz w:val="28"/>
              <w:szCs w:val="28"/>
            </w:rPr>
          </w:pPr>
          <w:r>
            <w:fldChar w:fldCharType="begin"/>
          </w:r>
          <w:r>
            <w:instrText xml:space="preserve"> HYPERLINK \l "_Toc16230_WPSOffice_Level1" </w:instrText>
          </w:r>
          <w:r>
            <w:fldChar w:fldCharType="separate"/>
          </w:r>
          <w:sdt>
            <w:sdtPr>
              <w:rPr>
                <w:rFonts w:asciiTheme="minorHAnsi" w:hAnsiTheme="minorHAnsi" w:eastAsiaTheme="minorEastAsia" w:cstheme="minorBidi"/>
                <w:kern w:val="2"/>
                <w:sz w:val="32"/>
                <w:szCs w:val="40"/>
              </w:rPr>
              <w:id w:val="1188799314"/>
              <w:placeholder>
                <w:docPart w:val="{c88ee920-82ae-4d8c-be57-06fe114e9d31}"/>
              </w:placeholder>
              <w15:color w:val="509DF3"/>
            </w:sdtPr>
            <w:sdtEndPr>
              <w:rPr>
                <w:rFonts w:asciiTheme="minorHAnsi" w:hAnsiTheme="minorHAnsi" w:eastAsiaTheme="minorEastAsia" w:cstheme="minorBidi"/>
                <w:kern w:val="2"/>
                <w:sz w:val="32"/>
                <w:szCs w:val="40"/>
              </w:rPr>
            </w:sdtEndPr>
            <w:sdtContent>
              <w:r>
                <w:rPr>
                  <w:rFonts w:hint="eastAsia" w:ascii="宋体" w:hAnsi="宋体" w:eastAsiaTheme="minorEastAsia" w:cstheme="minorBidi"/>
                  <w:sz w:val="28"/>
                  <w:szCs w:val="28"/>
                </w:rPr>
                <w:t>二、授权委托书</w:t>
              </w:r>
            </w:sdtContent>
          </w:sdt>
          <w:r>
            <w:rPr>
              <w:sz w:val="28"/>
              <w:szCs w:val="28"/>
            </w:rPr>
            <w:tab/>
          </w:r>
          <w:bookmarkStart w:id="119" w:name="_Toc16230_WPSOffice_Level1Page"/>
          <w:r>
            <w:rPr>
              <w:sz w:val="28"/>
              <w:szCs w:val="28"/>
            </w:rPr>
            <w:t>17</w:t>
          </w:r>
          <w:bookmarkEnd w:id="119"/>
          <w:r>
            <w:rPr>
              <w:sz w:val="28"/>
              <w:szCs w:val="28"/>
            </w:rPr>
            <w:fldChar w:fldCharType="end"/>
          </w:r>
        </w:p>
        <w:p>
          <w:pPr>
            <w:pStyle w:val="21"/>
            <w:tabs>
              <w:tab w:val="right" w:leader="dot" w:pos="8306"/>
            </w:tabs>
            <w:rPr>
              <w:sz w:val="28"/>
              <w:szCs w:val="28"/>
            </w:rPr>
          </w:pPr>
          <w:r>
            <w:fldChar w:fldCharType="begin"/>
          </w:r>
          <w:r>
            <w:instrText xml:space="preserve"> HYPERLINK \l "_Toc25019_WPSOffice_Level1" </w:instrText>
          </w:r>
          <w:r>
            <w:fldChar w:fldCharType="separate"/>
          </w:r>
          <w:sdt>
            <w:sdtPr>
              <w:rPr>
                <w:rFonts w:asciiTheme="minorHAnsi" w:hAnsiTheme="minorHAnsi" w:eastAsiaTheme="minorEastAsia" w:cstheme="minorBidi"/>
                <w:kern w:val="2"/>
                <w:sz w:val="32"/>
                <w:szCs w:val="40"/>
              </w:rPr>
              <w:id w:val="246774410"/>
              <w:placeholder>
                <w:docPart w:val="{f9ac57cd-a41b-4a4b-81a1-06267a2ebcf8}"/>
              </w:placeholder>
              <w15:color w:val="509DF3"/>
            </w:sdtPr>
            <w:sdtEndPr>
              <w:rPr>
                <w:rFonts w:asciiTheme="minorHAnsi" w:hAnsiTheme="minorHAnsi" w:eastAsiaTheme="minorEastAsia" w:cstheme="minorBidi"/>
                <w:kern w:val="2"/>
                <w:sz w:val="32"/>
                <w:szCs w:val="40"/>
              </w:rPr>
            </w:sdtEndPr>
            <w:sdtContent>
              <w:r>
                <w:rPr>
                  <w:rFonts w:hint="eastAsia" w:ascii="宋体" w:hAnsi="宋体" w:eastAsiaTheme="minorEastAsia" w:cstheme="minorBidi"/>
                  <w:sz w:val="28"/>
                  <w:szCs w:val="28"/>
                </w:rPr>
                <w:t>三、投标人基本情况表</w:t>
              </w:r>
            </w:sdtContent>
          </w:sdt>
          <w:r>
            <w:rPr>
              <w:sz w:val="28"/>
              <w:szCs w:val="28"/>
            </w:rPr>
            <w:tab/>
          </w:r>
          <w:bookmarkStart w:id="120" w:name="_Toc25019_WPSOffice_Level1Page"/>
          <w:r>
            <w:rPr>
              <w:sz w:val="28"/>
              <w:szCs w:val="28"/>
            </w:rPr>
            <w:t>18</w:t>
          </w:r>
          <w:bookmarkEnd w:id="120"/>
          <w:r>
            <w:rPr>
              <w:sz w:val="28"/>
              <w:szCs w:val="28"/>
            </w:rPr>
            <w:fldChar w:fldCharType="end"/>
          </w:r>
        </w:p>
        <w:p>
          <w:pPr>
            <w:pStyle w:val="21"/>
            <w:tabs>
              <w:tab w:val="right" w:leader="dot" w:pos="8306"/>
            </w:tabs>
            <w:rPr>
              <w:sz w:val="28"/>
              <w:szCs w:val="28"/>
            </w:rPr>
          </w:pPr>
          <w:r>
            <w:fldChar w:fldCharType="begin"/>
          </w:r>
          <w:r>
            <w:instrText xml:space="preserve"> HYPERLINK \l "_Toc6848_WPSOffice_Level1" </w:instrText>
          </w:r>
          <w:r>
            <w:fldChar w:fldCharType="separate"/>
          </w:r>
          <w:sdt>
            <w:sdtPr>
              <w:rPr>
                <w:rFonts w:asciiTheme="minorHAnsi" w:hAnsiTheme="minorHAnsi" w:eastAsiaTheme="minorEastAsia" w:cstheme="minorBidi"/>
                <w:kern w:val="2"/>
                <w:sz w:val="32"/>
                <w:szCs w:val="40"/>
              </w:rPr>
              <w:id w:val="1545859871"/>
              <w:placeholder>
                <w:docPart w:val="{34dd9192-5c46-445b-9bda-e2d30bb8df2b}"/>
              </w:placeholder>
              <w15:color w:val="509DF3"/>
            </w:sdtPr>
            <w:sdtEndPr>
              <w:rPr>
                <w:rFonts w:asciiTheme="minorHAnsi" w:hAnsiTheme="minorHAnsi" w:eastAsiaTheme="minorEastAsia" w:cstheme="minorBidi"/>
                <w:kern w:val="2"/>
                <w:sz w:val="32"/>
                <w:szCs w:val="40"/>
              </w:rPr>
            </w:sdtEndPr>
            <w:sdtContent>
              <w:r>
                <w:rPr>
                  <w:rFonts w:hint="eastAsia" w:ascii="宋体" w:hAnsi="宋体" w:eastAsiaTheme="minorEastAsia" w:cstheme="minorBidi"/>
                  <w:sz w:val="28"/>
                  <w:szCs w:val="28"/>
                </w:rPr>
                <w:t>四、投标报价表</w:t>
              </w:r>
            </w:sdtContent>
          </w:sdt>
          <w:r>
            <w:rPr>
              <w:sz w:val="28"/>
              <w:szCs w:val="28"/>
            </w:rPr>
            <w:tab/>
          </w:r>
          <w:bookmarkStart w:id="121" w:name="_Toc6848_WPSOffice_Level1Page"/>
          <w:r>
            <w:rPr>
              <w:sz w:val="28"/>
              <w:szCs w:val="28"/>
            </w:rPr>
            <w:t>19</w:t>
          </w:r>
          <w:bookmarkEnd w:id="121"/>
          <w:r>
            <w:rPr>
              <w:sz w:val="28"/>
              <w:szCs w:val="28"/>
            </w:rPr>
            <w:fldChar w:fldCharType="end"/>
          </w:r>
        </w:p>
        <w:p>
          <w:pPr>
            <w:pStyle w:val="21"/>
            <w:tabs>
              <w:tab w:val="right" w:leader="dot" w:pos="8306"/>
            </w:tabs>
            <w:rPr>
              <w:sz w:val="28"/>
              <w:szCs w:val="28"/>
            </w:rPr>
          </w:pPr>
          <w:r>
            <w:fldChar w:fldCharType="begin"/>
          </w:r>
          <w:r>
            <w:instrText xml:space="preserve"> HYPERLINK \l "_Toc14102_WPSOffice_Level1" </w:instrText>
          </w:r>
          <w:r>
            <w:fldChar w:fldCharType="separate"/>
          </w:r>
          <w:sdt>
            <w:sdtPr>
              <w:rPr>
                <w:rFonts w:asciiTheme="minorHAnsi" w:hAnsiTheme="minorHAnsi" w:eastAsiaTheme="minorEastAsia" w:cstheme="minorBidi"/>
                <w:kern w:val="2"/>
                <w:sz w:val="32"/>
                <w:szCs w:val="40"/>
              </w:rPr>
              <w:id w:val="-1334381067"/>
              <w:placeholder>
                <w:docPart w:val="{c18bd5f8-2ad2-431d-a65a-f5898227f70c}"/>
              </w:placeholder>
              <w15:color w:val="509DF3"/>
            </w:sdtPr>
            <w:sdtEndPr>
              <w:rPr>
                <w:rFonts w:asciiTheme="minorHAnsi" w:hAnsiTheme="minorHAnsi" w:eastAsiaTheme="minorEastAsia" w:cstheme="minorBidi"/>
                <w:kern w:val="2"/>
                <w:sz w:val="32"/>
                <w:szCs w:val="40"/>
              </w:rPr>
            </w:sdtEndPr>
            <w:sdtContent>
              <w:r>
                <w:rPr>
                  <w:rFonts w:hint="eastAsia" w:ascii="宋体" w:hAnsi="宋体" w:eastAsiaTheme="minorEastAsia" w:cstheme="minorBidi"/>
                  <w:sz w:val="28"/>
                  <w:szCs w:val="28"/>
                </w:rPr>
                <w:t>五、其他资料</w:t>
              </w:r>
            </w:sdtContent>
          </w:sdt>
          <w:r>
            <w:rPr>
              <w:sz w:val="28"/>
              <w:szCs w:val="28"/>
            </w:rPr>
            <w:tab/>
          </w:r>
          <w:bookmarkStart w:id="122" w:name="_Toc14102_WPSOffice_Level1Page"/>
          <w:r>
            <w:rPr>
              <w:sz w:val="28"/>
              <w:szCs w:val="28"/>
            </w:rPr>
            <w:t>20</w:t>
          </w:r>
          <w:bookmarkEnd w:id="122"/>
          <w:r>
            <w:rPr>
              <w:sz w:val="28"/>
              <w:szCs w:val="28"/>
            </w:rPr>
            <w:fldChar w:fldCharType="end"/>
          </w:r>
        </w:p>
      </w:sdtContent>
    </w:sdt>
    <w:bookmarkEnd w:id="117"/>
    <w:p>
      <w:pPr>
        <w:numPr>
          <w:ilvl w:val="0"/>
          <w:numId w:val="5"/>
        </w:numPr>
        <w:jc w:val="center"/>
        <w:rPr>
          <w:rFonts w:ascii="宋体" w:hAnsi="宋体"/>
          <w:b/>
          <w:bCs/>
          <w:sz w:val="28"/>
        </w:rPr>
      </w:pPr>
      <w:r>
        <w:rPr>
          <w:rFonts w:hint="eastAsia" w:ascii="宋体" w:hAnsi="宋体"/>
          <w:b/>
          <w:bCs/>
          <w:sz w:val="28"/>
        </w:rPr>
        <w:br w:type="page"/>
      </w:r>
      <w:bookmarkStart w:id="123" w:name="_Toc7906_WPSOffice_Level1"/>
      <w:r>
        <w:rPr>
          <w:rFonts w:hint="eastAsia" w:ascii="宋体" w:hAnsi="宋体"/>
          <w:b/>
          <w:bCs/>
          <w:sz w:val="28"/>
        </w:rPr>
        <w:t>营业执照</w:t>
      </w:r>
      <w:bookmarkEnd w:id="123"/>
    </w:p>
    <w:p>
      <w:pPr>
        <w:rPr>
          <w:rFonts w:ascii="宋体" w:hAnsi="宋体"/>
          <w:b/>
          <w:bCs/>
          <w:sz w:val="28"/>
        </w:rPr>
      </w:pPr>
      <w:r>
        <w:rPr>
          <w:rFonts w:hint="eastAsia" w:ascii="宋体" w:hAnsi="宋体"/>
          <w:sz w:val="28"/>
        </w:rPr>
        <w:t>附</w:t>
      </w:r>
      <w:r>
        <w:rPr>
          <w:rFonts w:ascii="仿宋_GB2312" w:hAnsi="新宋体" w:eastAsia="仿宋_GB2312" w:cs="宋体"/>
          <w:color w:val="000000"/>
          <w:sz w:val="32"/>
          <w:szCs w:val="32"/>
          <w:shd w:val="clear" w:color="auto" w:fill="FFFFFF"/>
        </w:rPr>
        <w:t>经年检有效的营业执照（三证合一，含有统一信用代码）</w:t>
      </w: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jc w:val="center"/>
        <w:rPr>
          <w:rFonts w:ascii="宋体" w:hAnsi="宋体"/>
          <w:b/>
          <w:bCs/>
          <w:sz w:val="28"/>
        </w:rPr>
      </w:pPr>
    </w:p>
    <w:p>
      <w:pPr>
        <w:jc w:val="center"/>
        <w:rPr>
          <w:rFonts w:ascii="宋体" w:hAnsi="宋体"/>
          <w:b/>
          <w:bCs/>
          <w:sz w:val="28"/>
        </w:rPr>
      </w:pPr>
    </w:p>
    <w:p>
      <w:pPr>
        <w:jc w:val="center"/>
        <w:rPr>
          <w:rFonts w:ascii="宋体" w:hAnsi="宋体"/>
          <w:b/>
          <w:bCs/>
          <w:sz w:val="28"/>
        </w:rPr>
      </w:pPr>
    </w:p>
    <w:p>
      <w:pPr>
        <w:jc w:val="center"/>
        <w:rPr>
          <w:rFonts w:ascii="宋体" w:hAnsi="宋体"/>
          <w:b/>
          <w:bCs/>
          <w:sz w:val="28"/>
        </w:rPr>
      </w:pPr>
    </w:p>
    <w:p>
      <w:pPr>
        <w:jc w:val="center"/>
        <w:rPr>
          <w:rFonts w:ascii="宋体" w:hAnsi="宋体"/>
          <w:b/>
          <w:bCs/>
          <w:sz w:val="28"/>
        </w:rPr>
      </w:pPr>
      <w:bookmarkStart w:id="124" w:name="_Toc16230_WPSOffice_Level1"/>
      <w:r>
        <w:rPr>
          <w:rFonts w:hint="eastAsia" w:ascii="宋体" w:hAnsi="宋体"/>
          <w:b/>
          <w:bCs/>
          <w:sz w:val="28"/>
        </w:rPr>
        <w:t>二、授权委托书</w:t>
      </w:r>
      <w:bookmarkEnd w:id="124"/>
    </w:p>
    <w:p>
      <w:pPr>
        <w:autoSpaceDE w:val="0"/>
        <w:autoSpaceDN w:val="0"/>
        <w:adjustRightInd w:val="0"/>
        <w:snapToGrid w:val="0"/>
        <w:spacing w:line="360" w:lineRule="auto"/>
        <w:jc w:val="left"/>
        <w:rPr>
          <w:rFonts w:ascii="宋体" w:hAnsi="宋体"/>
          <w:kern w:val="0"/>
          <w:sz w:val="12"/>
        </w:rPr>
      </w:pPr>
    </w:p>
    <w:p>
      <w:pPr>
        <w:autoSpaceDE w:val="0"/>
        <w:autoSpaceDN w:val="0"/>
        <w:adjustRightInd w:val="0"/>
        <w:snapToGrid w:val="0"/>
        <w:spacing w:line="360" w:lineRule="auto"/>
        <w:jc w:val="left"/>
        <w:rPr>
          <w:rFonts w:ascii="宋体" w:hAnsi="宋体"/>
          <w:kern w:val="0"/>
          <w:sz w:val="20"/>
        </w:rPr>
      </w:pPr>
    </w:p>
    <w:p>
      <w:pPr>
        <w:autoSpaceDE w:val="0"/>
        <w:autoSpaceDN w:val="0"/>
        <w:adjustRightInd w:val="0"/>
        <w:snapToGrid w:val="0"/>
        <w:spacing w:line="360" w:lineRule="auto"/>
        <w:jc w:val="left"/>
        <w:rPr>
          <w:rFonts w:ascii="宋体" w:hAnsi="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hint="eastAsia" w:ascii="宋体" w:hAnsi="宋体"/>
          <w:kern w:val="0"/>
        </w:rPr>
        <w:t>本人</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（姓名）系</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w:t>
      </w:r>
      <w:r>
        <w:rPr>
          <w:rFonts w:hint="eastAsia" w:ascii="宋体" w:hAnsi="宋体"/>
          <w:spacing w:val="-1"/>
          <w:kern w:val="0"/>
        </w:rPr>
        <w:t>投</w:t>
      </w:r>
      <w:r>
        <w:rPr>
          <w:rFonts w:hint="eastAsia" w:ascii="宋体" w:hAnsi="宋体"/>
          <w:kern w:val="0"/>
        </w:rPr>
        <w:t>标人名称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 名）为我方代理人。代理人根据授权，以我方名义签署、澄清、说明、补正、递交、撤回、 修改</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hint="eastAsia" w:ascii="宋体" w:hAnsi="宋体"/>
          <w:kern w:val="0"/>
        </w:rPr>
        <w:t xml:space="preserve">委托期限： 本项目投标有效期内。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hint="eastAsia" w:ascii="宋体" w:hAnsi="宋体"/>
          <w:kern w:val="0"/>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hint="eastAsia" w:ascii="宋体" w:hAnsi="宋体"/>
          <w:kern w:val="0"/>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djustRightInd w:val="0"/>
        <w:snapToGrid w:val="0"/>
        <w:spacing w:before="62" w:beforeLines="20" w:after="62" w:afterLines="20" w:line="540" w:lineRule="exact"/>
        <w:ind w:firstLine="1890" w:firstLineChars="900"/>
        <w:rPr>
          <w:rFonts w:ascii="宋体" w:hAnsi="宋体"/>
          <w:u w:val="single"/>
        </w:rPr>
      </w:pPr>
      <w:r>
        <w:rPr>
          <w:rFonts w:hint="eastAsia" w:ascii="宋体" w:hAnsi="宋体"/>
        </w:rPr>
        <w:t>代  理  人：</w:t>
      </w:r>
      <w:r>
        <w:rPr>
          <w:rFonts w:hint="eastAsia" w:ascii="宋体" w:hAnsi="宋体"/>
          <w:u w:val="single"/>
        </w:rPr>
        <w:t xml:space="preserve">          </w:t>
      </w:r>
      <w:r>
        <w:rPr>
          <w:rFonts w:hint="eastAsia" w:ascii="宋体" w:hAnsi="宋体"/>
        </w:rPr>
        <w:t>性别 ：</w:t>
      </w:r>
      <w:r>
        <w:rPr>
          <w:rFonts w:hint="eastAsia" w:ascii="宋体" w:hAnsi="宋体"/>
          <w:u w:val="single"/>
        </w:rPr>
        <w:t xml:space="preserve">            </w:t>
      </w:r>
      <w:r>
        <w:rPr>
          <w:rFonts w:hint="eastAsia" w:ascii="宋体" w:hAnsi="宋体"/>
        </w:rPr>
        <w:t>年龄：_______</w:t>
      </w:r>
    </w:p>
    <w:p>
      <w:pPr>
        <w:adjustRightInd w:val="0"/>
        <w:snapToGrid w:val="0"/>
        <w:spacing w:before="62" w:beforeLines="20" w:after="62" w:afterLines="20" w:line="540" w:lineRule="exact"/>
        <w:ind w:firstLine="1890" w:firstLineChars="900"/>
        <w:rPr>
          <w:rFonts w:ascii="宋体" w:hAnsi="宋体" w:eastAsia="宋体"/>
          <w:u w:val="single"/>
        </w:rPr>
      </w:pPr>
      <w:r>
        <w:rPr>
          <w:rFonts w:hint="eastAsia" w:ascii="宋体" w:hAnsi="宋体"/>
        </w:rPr>
        <w:t>身份证号码：</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p>
    <w:p>
      <w:pPr>
        <w:adjustRightInd w:val="0"/>
        <w:snapToGrid w:val="0"/>
        <w:spacing w:before="62" w:beforeLines="20" w:after="62" w:afterLines="20" w:line="540" w:lineRule="exact"/>
        <w:ind w:firstLine="1890" w:firstLineChars="900"/>
        <w:rPr>
          <w:rFonts w:ascii="宋体" w:hAnsi="宋体"/>
        </w:rPr>
      </w:pPr>
      <w:r>
        <w:rPr>
          <w:rFonts w:hint="eastAsia" w:ascii="宋体" w:hAnsi="宋体"/>
        </w:rPr>
        <w:t>投  标  人：</w:t>
      </w:r>
      <w:r>
        <w:rPr>
          <w:rFonts w:hint="eastAsia" w:ascii="宋体" w:hAnsi="宋体"/>
          <w:u w:val="single"/>
        </w:rPr>
        <w:t xml:space="preserve">                                       （盖章）</w:t>
      </w:r>
    </w:p>
    <w:p>
      <w:pPr>
        <w:adjustRightInd w:val="0"/>
        <w:snapToGrid w:val="0"/>
        <w:spacing w:before="62" w:beforeLines="20" w:after="62" w:afterLines="20" w:line="540" w:lineRule="exact"/>
        <w:ind w:firstLine="1890" w:firstLineChars="900"/>
        <w:rPr>
          <w:rFonts w:ascii="宋体" w:hAnsi="宋体"/>
        </w:rPr>
      </w:pPr>
      <w:r>
        <w:rPr>
          <w:rFonts w:hint="eastAsia" w:ascii="宋体" w:hAnsi="宋体"/>
        </w:rPr>
        <w:t>法定代表人：</w:t>
      </w:r>
      <w:r>
        <w:rPr>
          <w:rFonts w:hint="eastAsia" w:ascii="宋体" w:hAnsi="宋体"/>
          <w:u w:val="single"/>
        </w:rPr>
        <w:t xml:space="preserve">                            （签字或盖章）</w:t>
      </w:r>
    </w:p>
    <w:p>
      <w:pPr>
        <w:adjustRightInd w:val="0"/>
        <w:snapToGrid w:val="0"/>
        <w:spacing w:before="62" w:beforeLines="20" w:after="62" w:afterLines="20" w:line="540" w:lineRule="exact"/>
        <w:ind w:left="2699"/>
        <w:rPr>
          <w:rFonts w:ascii="宋体" w:hAnsi="宋体"/>
        </w:rPr>
      </w:pPr>
    </w:p>
    <w:p>
      <w:pPr>
        <w:adjustRightInd w:val="0"/>
        <w:snapToGrid w:val="0"/>
        <w:spacing w:before="62" w:beforeLines="20" w:after="62" w:afterLines="20" w:line="540" w:lineRule="exact"/>
        <w:ind w:left="2833" w:leftChars="1349" w:firstLine="2100" w:firstLineChars="1000"/>
        <w:rPr>
          <w:rFonts w:ascii="宋体" w:hAnsi="宋体"/>
        </w:rPr>
      </w:pPr>
    </w:p>
    <w:p>
      <w:pPr>
        <w:tabs>
          <w:tab w:val="left" w:pos="4935"/>
          <w:tab w:val="left" w:pos="5040"/>
          <w:tab w:val="left" w:pos="5265"/>
        </w:tabs>
        <w:autoSpaceDE w:val="0"/>
        <w:autoSpaceDN w:val="0"/>
        <w:adjustRightInd w:val="0"/>
        <w:snapToGrid w:val="0"/>
        <w:spacing w:line="360" w:lineRule="auto"/>
        <w:ind w:firstLine="840" w:firstLineChars="200"/>
        <w:jc w:val="left"/>
        <w:rPr>
          <w:rFonts w:ascii="宋体" w:hAnsi="宋体"/>
          <w:kern w:val="0"/>
        </w:rPr>
      </w:pPr>
      <w:r>
        <w:rPr>
          <w:rFonts w:hint="eastAsia" w:ascii="宋体" w:hAnsi="宋体"/>
          <w:w w:val="200"/>
          <w:kern w:val="0"/>
        </w:rPr>
        <w:t xml:space="preserve">    </w:t>
      </w:r>
      <w:r>
        <w:rPr>
          <w:rFonts w:hint="eastAsia" w:ascii="宋体" w:hAnsi="宋体"/>
          <w:kern w:val="0"/>
        </w:rPr>
        <w:tab/>
      </w:r>
      <w:r>
        <w:rPr>
          <w:rFonts w:hint="eastAsia" w:ascii="宋体" w:hAnsi="宋体"/>
          <w:kern w:val="0"/>
        </w:rPr>
        <w:t>年</w:t>
      </w:r>
      <w:r>
        <w:rPr>
          <w:rFonts w:hint="eastAsia" w:ascii="宋体" w:hAnsi="宋体"/>
          <w:w w:val="200"/>
          <w:kern w:val="0"/>
        </w:rPr>
        <w:t xml:space="preserve">  </w:t>
      </w:r>
      <w:r>
        <w:rPr>
          <w:rFonts w:hint="eastAsia" w:ascii="宋体" w:hAnsi="宋体"/>
          <w:kern w:val="0"/>
        </w:rPr>
        <w:tab/>
      </w:r>
      <w:r>
        <w:rPr>
          <w:rFonts w:hint="eastAsia" w:ascii="宋体" w:hAnsi="宋体"/>
          <w:kern w:val="0"/>
        </w:rPr>
        <w:t>月</w:t>
      </w:r>
      <w:r>
        <w:rPr>
          <w:rFonts w:hint="eastAsia" w:ascii="宋体" w:hAnsi="宋体"/>
          <w:w w:val="200"/>
          <w:kern w:val="0"/>
        </w:rPr>
        <w:t xml:space="preserve"> </w:t>
      </w:r>
      <w:r>
        <w:rPr>
          <w:rFonts w:hint="eastAsia" w:ascii="宋体" w:hAnsi="宋体"/>
          <w:kern w:val="0"/>
        </w:rPr>
        <w:tab/>
      </w:r>
      <w:r>
        <w:rPr>
          <w:rFonts w:hint="eastAsia" w:ascii="宋体" w:hAnsi="宋体"/>
          <w:kern w:val="0"/>
        </w:rPr>
        <w:t>日</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r>
        <w:rPr>
          <w:rFonts w:hint="eastAsia" w:ascii="黑体" w:hAnsi="黑体" w:eastAsia="黑体" w:cs="黑体"/>
          <w:b/>
          <w:bCs/>
          <w:kern w:val="0"/>
          <w:sz w:val="28"/>
          <w:szCs w:val="32"/>
        </w:rPr>
        <w:t>本页后附法定代表人、授权委托人身份证复印件</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r>
        <w:rPr>
          <w:rFonts w:hint="eastAsia" w:ascii="宋体" w:hAnsi="宋体"/>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236220</wp:posOffset>
                </wp:positionV>
                <wp:extent cx="59391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39155"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25pt;margin-top:18.6pt;height:0pt;width:467.65pt;z-index:251658240;mso-width-relative:page;mso-height-relative:page;" filled="f" stroked="t" coordsize="21600,21600" o:gfxdata="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Y0DqDYAAAACQEAAA8AAAAAAAAAAQAgAAAA&#10;IgAAAGRycy9kb3ducmV2LnhtbFBLAQIUABQAAAAIAIdO4kB+dOzl0gEAAIoDAAAOAAAAAAAAAAEA&#10;IAAAACcBAABkcnMvZTJvRG9jLnhtbFBLBQYAAAAABgAGAFkBAABrBQ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ascii="宋体" w:hAnsi="宋体"/>
          <w:kern w:val="0"/>
        </w:rPr>
      </w:pPr>
      <w:r>
        <w:rPr>
          <w:rFonts w:hint="eastAsia" w:ascii="宋体" w:hAnsi="宋体"/>
          <w:kern w:val="0"/>
        </w:rPr>
        <w:t>注：</w:t>
      </w:r>
      <w:r>
        <w:rPr>
          <w:rFonts w:ascii="宋体" w:hAnsi="宋体"/>
          <w:kern w:val="0"/>
        </w:rPr>
        <w:t>1</w:t>
      </w:r>
      <w:r>
        <w:rPr>
          <w:rFonts w:hint="eastAsia" w:ascii="宋体" w:hAnsi="宋体"/>
          <w:kern w:val="0"/>
        </w:rPr>
        <w:t>、法定代表人参加投标活动并签署文件的不需要授权委托书，只需提供法定代表人身份证明；非法定代表人参加投标活动及签署文件的除提供法定代表人身份证明外还须提供授权委托书。</w:t>
      </w:r>
      <w:bookmarkStart w:id="125" w:name="_Toc224103499"/>
      <w:bookmarkStart w:id="126" w:name="_Toc460660224"/>
      <w:bookmarkStart w:id="127" w:name="_Toc421917002"/>
      <w:bookmarkStart w:id="128" w:name="_Toc390411622"/>
      <w:bookmarkStart w:id="129" w:name="_Toc460227109"/>
    </w:p>
    <w:p>
      <w:pPr>
        <w:tabs>
          <w:tab w:val="left" w:pos="4840"/>
        </w:tabs>
        <w:autoSpaceDE w:val="0"/>
        <w:autoSpaceDN w:val="0"/>
        <w:adjustRightInd w:val="0"/>
        <w:snapToGrid w:val="0"/>
        <w:spacing w:line="360" w:lineRule="auto"/>
        <w:ind w:firstLine="630" w:firstLineChars="300"/>
        <w:jc w:val="center"/>
        <w:rPr>
          <w:rFonts w:ascii="宋体" w:hAnsi="宋体"/>
          <w:kern w:val="0"/>
        </w:rPr>
      </w:pPr>
    </w:p>
    <w:p>
      <w:pPr>
        <w:tabs>
          <w:tab w:val="left" w:pos="4840"/>
        </w:tabs>
        <w:autoSpaceDE w:val="0"/>
        <w:autoSpaceDN w:val="0"/>
        <w:adjustRightInd w:val="0"/>
        <w:snapToGrid w:val="0"/>
        <w:spacing w:line="360" w:lineRule="auto"/>
        <w:jc w:val="center"/>
        <w:rPr>
          <w:rFonts w:ascii="宋体" w:hAnsi="宋体"/>
          <w:kern w:val="0"/>
        </w:rPr>
      </w:pPr>
      <w:bookmarkStart w:id="130" w:name="_Toc25019_WPSOffice_Level1"/>
      <w:bookmarkStart w:id="131" w:name="_Toc460227110"/>
      <w:bookmarkStart w:id="132" w:name="_Toc460660225"/>
      <w:r>
        <w:rPr>
          <w:rFonts w:hint="eastAsia" w:ascii="宋体" w:hAnsi="宋体"/>
          <w:b/>
          <w:bCs/>
          <w:sz w:val="28"/>
        </w:rPr>
        <w:t>三、投标人基本情况表</w:t>
      </w:r>
      <w:bookmarkEnd w:id="130"/>
      <w:bookmarkEnd w:id="131"/>
      <w:bookmarkEnd w:id="132"/>
      <w:bookmarkStart w:id="140" w:name="_GoBack"/>
      <w:bookmarkEnd w:id="140"/>
    </w:p>
    <w:bookmarkEnd w:id="125"/>
    <w:bookmarkEnd w:id="126"/>
    <w:bookmarkEnd w:id="127"/>
    <w:bookmarkEnd w:id="128"/>
    <w:bookmarkEnd w:id="129"/>
    <w:tbl>
      <w:tblPr>
        <w:tblStyle w:val="14"/>
        <w:tblpPr w:leftFromText="180" w:rightFromText="180" w:vertAnchor="page" w:horzAnchor="page" w:tblpX="1697" w:tblpY="2095"/>
        <w:tblW w:w="8620" w:type="dxa"/>
        <w:tblInd w:w="0" w:type="dxa"/>
        <w:tblLayout w:type="fixed"/>
        <w:tblCellMar>
          <w:top w:w="0" w:type="dxa"/>
          <w:left w:w="0" w:type="dxa"/>
          <w:bottom w:w="0" w:type="dxa"/>
          <w:right w:w="0" w:type="dxa"/>
        </w:tblCellMar>
      </w:tblPr>
      <w:tblGrid>
        <w:gridCol w:w="1738"/>
        <w:gridCol w:w="903"/>
        <w:gridCol w:w="958"/>
        <w:gridCol w:w="845"/>
        <w:gridCol w:w="422"/>
        <w:gridCol w:w="96"/>
        <w:gridCol w:w="1245"/>
        <w:gridCol w:w="56"/>
        <w:gridCol w:w="1358"/>
        <w:gridCol w:w="999"/>
      </w:tblGrid>
      <w:tr>
        <w:tblPrEx>
          <w:tblLayout w:type="fixed"/>
          <w:tblCellMar>
            <w:top w:w="0" w:type="dxa"/>
            <w:left w:w="0" w:type="dxa"/>
            <w:bottom w:w="0" w:type="dxa"/>
            <w:right w:w="0" w:type="dxa"/>
          </w:tblCellMar>
        </w:tblPrEx>
        <w:trPr>
          <w:trHeight w:val="511" w:hRule="exact"/>
        </w:trPr>
        <w:tc>
          <w:tcPr>
            <w:tcW w:w="17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bookmarkStart w:id="133" w:name="_Toc390411623"/>
            <w:bookmarkStart w:id="134" w:name="_Toc421917003"/>
            <w:r>
              <w:rPr>
                <w:rFonts w:hint="eastAsia" w:ascii="宋体" w:hAnsi="宋体"/>
                <w:kern w:val="0"/>
              </w:rPr>
              <w:t>投标人名称</w:t>
            </w:r>
          </w:p>
        </w:tc>
        <w:tc>
          <w:tcPr>
            <w:tcW w:w="6882"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r>
      <w:tr>
        <w:tblPrEx>
          <w:tblLayout w:type="fixed"/>
          <w:tblCellMar>
            <w:top w:w="0" w:type="dxa"/>
            <w:left w:w="0" w:type="dxa"/>
            <w:bottom w:w="0" w:type="dxa"/>
            <w:right w:w="0" w:type="dxa"/>
          </w:tblCellMar>
        </w:tblPrEx>
        <w:trPr>
          <w:trHeight w:val="501" w:hRule="exact"/>
        </w:trPr>
        <w:tc>
          <w:tcPr>
            <w:tcW w:w="17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注册地址</w:t>
            </w:r>
          </w:p>
        </w:tc>
        <w:tc>
          <w:tcPr>
            <w:tcW w:w="3224"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c>
          <w:tcPr>
            <w:tcW w:w="130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邮政编码</w:t>
            </w:r>
          </w:p>
        </w:tc>
        <w:tc>
          <w:tcPr>
            <w:tcW w:w="235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r>
      <w:tr>
        <w:tblPrEx>
          <w:tblLayout w:type="fixed"/>
          <w:tblCellMar>
            <w:top w:w="0" w:type="dxa"/>
            <w:left w:w="0" w:type="dxa"/>
            <w:bottom w:w="0" w:type="dxa"/>
            <w:right w:w="0" w:type="dxa"/>
          </w:tblCellMar>
        </w:tblPrEx>
        <w:trPr>
          <w:cantSplit/>
          <w:trHeight w:val="508" w:hRule="exact"/>
        </w:trPr>
        <w:tc>
          <w:tcPr>
            <w:tcW w:w="173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联系方式</w:t>
            </w:r>
          </w:p>
        </w:tc>
        <w:tc>
          <w:tcPr>
            <w:tcW w:w="9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联系人</w:t>
            </w:r>
          </w:p>
        </w:tc>
        <w:tc>
          <w:tcPr>
            <w:tcW w:w="2321"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c>
          <w:tcPr>
            <w:tcW w:w="130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 xml:space="preserve">电 </w:t>
            </w:r>
            <w:r>
              <w:rPr>
                <w:rFonts w:hint="eastAsia" w:ascii="宋体" w:hAnsi="宋体"/>
                <w:spacing w:val="1"/>
                <w:kern w:val="0"/>
              </w:rPr>
              <w:t xml:space="preserve"> </w:t>
            </w:r>
            <w:r>
              <w:rPr>
                <w:rFonts w:hint="eastAsia" w:ascii="宋体" w:hAnsi="宋体"/>
                <w:kern w:val="0"/>
              </w:rPr>
              <w:t>话</w:t>
            </w:r>
          </w:p>
        </w:tc>
        <w:tc>
          <w:tcPr>
            <w:tcW w:w="235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r>
      <w:tr>
        <w:tblPrEx>
          <w:tblLayout w:type="fixed"/>
          <w:tblCellMar>
            <w:top w:w="0" w:type="dxa"/>
            <w:left w:w="0" w:type="dxa"/>
            <w:bottom w:w="0" w:type="dxa"/>
            <w:right w:w="0" w:type="dxa"/>
          </w:tblCellMar>
        </w:tblPrEx>
        <w:trPr>
          <w:cantSplit/>
          <w:trHeight w:val="499" w:hRule="exact"/>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rPr>
            </w:pPr>
          </w:p>
        </w:tc>
        <w:tc>
          <w:tcPr>
            <w:tcW w:w="903"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hAnsi="宋体"/>
                <w:kern w:val="0"/>
              </w:rPr>
            </w:pPr>
            <w:r>
              <w:rPr>
                <w:rFonts w:hint="eastAsia" w:ascii="宋体" w:hAnsi="宋体"/>
                <w:kern w:val="0"/>
              </w:rPr>
              <w:t>传</w:t>
            </w:r>
            <w:r>
              <w:rPr>
                <w:rFonts w:hint="eastAsia" w:ascii="宋体" w:hAnsi="宋体"/>
                <w:kern w:val="0"/>
              </w:rPr>
              <w:tab/>
            </w:r>
            <w:r>
              <w:rPr>
                <w:rFonts w:hint="eastAsia" w:ascii="宋体" w:hAnsi="宋体"/>
                <w:kern w:val="0"/>
              </w:rPr>
              <w:t>真</w:t>
            </w:r>
          </w:p>
        </w:tc>
        <w:tc>
          <w:tcPr>
            <w:tcW w:w="2321"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c>
          <w:tcPr>
            <w:tcW w:w="130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 xml:space="preserve">网 </w:t>
            </w:r>
            <w:r>
              <w:rPr>
                <w:rFonts w:hint="eastAsia" w:ascii="宋体" w:hAnsi="宋体"/>
                <w:spacing w:val="1"/>
                <w:kern w:val="0"/>
              </w:rPr>
              <w:t xml:space="preserve"> </w:t>
            </w:r>
            <w:r>
              <w:rPr>
                <w:rFonts w:hint="eastAsia" w:ascii="宋体" w:hAnsi="宋体"/>
                <w:kern w:val="0"/>
              </w:rPr>
              <w:t>址</w:t>
            </w:r>
          </w:p>
        </w:tc>
        <w:tc>
          <w:tcPr>
            <w:tcW w:w="235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r>
      <w:tr>
        <w:tblPrEx>
          <w:tblLayout w:type="fixed"/>
          <w:tblCellMar>
            <w:top w:w="0" w:type="dxa"/>
            <w:left w:w="0" w:type="dxa"/>
            <w:bottom w:w="0" w:type="dxa"/>
            <w:right w:w="0" w:type="dxa"/>
          </w:tblCellMar>
        </w:tblPrEx>
        <w:trPr>
          <w:trHeight w:val="557" w:hRule="exact"/>
        </w:trPr>
        <w:tc>
          <w:tcPr>
            <w:tcW w:w="17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组织结构</w:t>
            </w:r>
          </w:p>
        </w:tc>
        <w:tc>
          <w:tcPr>
            <w:tcW w:w="6882"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r>
      <w:tr>
        <w:tblPrEx>
          <w:tblLayout w:type="fixed"/>
          <w:tblCellMar>
            <w:top w:w="0" w:type="dxa"/>
            <w:left w:w="0" w:type="dxa"/>
            <w:bottom w:w="0" w:type="dxa"/>
            <w:right w:w="0" w:type="dxa"/>
          </w:tblCellMar>
        </w:tblPrEx>
        <w:trPr>
          <w:trHeight w:val="463" w:hRule="exact"/>
        </w:trPr>
        <w:tc>
          <w:tcPr>
            <w:tcW w:w="17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法定代表人</w:t>
            </w:r>
          </w:p>
        </w:tc>
        <w:tc>
          <w:tcPr>
            <w:tcW w:w="9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技术职称</w:t>
            </w:r>
          </w:p>
        </w:tc>
        <w:tc>
          <w:tcPr>
            <w:tcW w:w="134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r>
      <w:tr>
        <w:tblPrEx>
          <w:tblLayout w:type="fixed"/>
          <w:tblCellMar>
            <w:top w:w="0" w:type="dxa"/>
            <w:left w:w="0" w:type="dxa"/>
            <w:bottom w:w="0" w:type="dxa"/>
            <w:right w:w="0" w:type="dxa"/>
          </w:tblCellMar>
        </w:tblPrEx>
        <w:trPr>
          <w:trHeight w:val="669" w:hRule="exact"/>
        </w:trPr>
        <w:tc>
          <w:tcPr>
            <w:tcW w:w="17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技术负责人</w:t>
            </w:r>
          </w:p>
        </w:tc>
        <w:tc>
          <w:tcPr>
            <w:tcW w:w="9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技术职称</w:t>
            </w:r>
          </w:p>
        </w:tc>
        <w:tc>
          <w:tcPr>
            <w:tcW w:w="134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r>
      <w:tr>
        <w:tblPrEx>
          <w:tblLayout w:type="fixed"/>
          <w:tblCellMar>
            <w:top w:w="0" w:type="dxa"/>
            <w:left w:w="0" w:type="dxa"/>
            <w:bottom w:w="0" w:type="dxa"/>
            <w:right w:w="0" w:type="dxa"/>
          </w:tblCellMar>
        </w:tblPrEx>
        <w:trPr>
          <w:trHeight w:val="494" w:hRule="exact"/>
        </w:trPr>
        <w:tc>
          <w:tcPr>
            <w:tcW w:w="17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成立时间</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c>
          <w:tcPr>
            <w:tcW w:w="502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员工总人数：</w:t>
            </w:r>
          </w:p>
        </w:tc>
      </w:tr>
      <w:tr>
        <w:tblPrEx>
          <w:tblLayout w:type="fixed"/>
          <w:tblCellMar>
            <w:top w:w="0" w:type="dxa"/>
            <w:left w:w="0" w:type="dxa"/>
            <w:bottom w:w="0" w:type="dxa"/>
            <w:right w:w="0" w:type="dxa"/>
          </w:tblCellMar>
        </w:tblPrEx>
        <w:trPr>
          <w:cantSplit/>
          <w:trHeight w:val="913" w:hRule="exact"/>
        </w:trPr>
        <w:tc>
          <w:tcPr>
            <w:tcW w:w="17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企业资质等级</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c>
          <w:tcPr>
            <w:tcW w:w="84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rPr>
                <w:rFonts w:ascii="宋体" w:hAnsi="宋体"/>
                <w:kern w:val="0"/>
              </w:rPr>
            </w:pPr>
          </w:p>
          <w:p>
            <w:pPr>
              <w:autoSpaceDE w:val="0"/>
              <w:autoSpaceDN w:val="0"/>
              <w:adjustRightInd w:val="0"/>
              <w:snapToGrid w:val="0"/>
              <w:spacing w:line="360" w:lineRule="auto"/>
              <w:jc w:val="center"/>
              <w:rPr>
                <w:rFonts w:ascii="宋体" w:hAnsi="宋体"/>
                <w:kern w:val="0"/>
              </w:rPr>
            </w:pPr>
            <w:r>
              <w:rPr>
                <w:rFonts w:hint="eastAsia" w:ascii="宋体" w:hAnsi="宋体"/>
                <w:kern w:val="0"/>
              </w:rPr>
              <w:t>其中</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项目经理（或注册建造师）</w:t>
            </w:r>
          </w:p>
        </w:tc>
        <w:tc>
          <w:tcPr>
            <w:tcW w:w="241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r>
      <w:tr>
        <w:tblPrEx>
          <w:tblLayout w:type="fixed"/>
          <w:tblCellMar>
            <w:top w:w="0" w:type="dxa"/>
            <w:left w:w="0" w:type="dxa"/>
            <w:bottom w:w="0" w:type="dxa"/>
            <w:right w:w="0" w:type="dxa"/>
          </w:tblCellMar>
        </w:tblPrEx>
        <w:trPr>
          <w:cantSplit/>
          <w:trHeight w:val="599" w:hRule="exact"/>
        </w:trPr>
        <w:tc>
          <w:tcPr>
            <w:tcW w:w="17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营业执照号</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高级职称人员</w:t>
            </w:r>
          </w:p>
        </w:tc>
        <w:tc>
          <w:tcPr>
            <w:tcW w:w="241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r>
      <w:tr>
        <w:tblPrEx>
          <w:tblLayout w:type="fixed"/>
          <w:tblCellMar>
            <w:top w:w="0" w:type="dxa"/>
            <w:left w:w="0" w:type="dxa"/>
            <w:bottom w:w="0" w:type="dxa"/>
            <w:right w:w="0" w:type="dxa"/>
          </w:tblCellMar>
        </w:tblPrEx>
        <w:trPr>
          <w:cantSplit/>
          <w:trHeight w:val="680" w:hRule="exact"/>
        </w:trPr>
        <w:tc>
          <w:tcPr>
            <w:tcW w:w="17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注册资金</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中级职称人员</w:t>
            </w:r>
          </w:p>
        </w:tc>
        <w:tc>
          <w:tcPr>
            <w:tcW w:w="241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r>
      <w:tr>
        <w:tblPrEx>
          <w:tblLayout w:type="fixed"/>
          <w:tblCellMar>
            <w:top w:w="0" w:type="dxa"/>
            <w:left w:w="0" w:type="dxa"/>
            <w:bottom w:w="0" w:type="dxa"/>
            <w:right w:w="0" w:type="dxa"/>
          </w:tblCellMar>
        </w:tblPrEx>
        <w:trPr>
          <w:cantSplit/>
          <w:trHeight w:val="591" w:hRule="exact"/>
        </w:trPr>
        <w:tc>
          <w:tcPr>
            <w:tcW w:w="17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开户银行</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初级职称人员</w:t>
            </w:r>
          </w:p>
        </w:tc>
        <w:tc>
          <w:tcPr>
            <w:tcW w:w="241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r>
      <w:tr>
        <w:tblPrEx>
          <w:tblLayout w:type="fixed"/>
          <w:tblCellMar>
            <w:top w:w="0" w:type="dxa"/>
            <w:left w:w="0" w:type="dxa"/>
            <w:bottom w:w="0" w:type="dxa"/>
            <w:right w:w="0" w:type="dxa"/>
          </w:tblCellMar>
        </w:tblPrEx>
        <w:trPr>
          <w:cantSplit/>
          <w:trHeight w:val="728" w:hRule="exact"/>
        </w:trPr>
        <w:tc>
          <w:tcPr>
            <w:tcW w:w="17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账号</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hAnsi="宋体"/>
                <w:kern w:val="0"/>
              </w:rPr>
            </w:pPr>
            <w:r>
              <w:rPr>
                <w:rFonts w:hint="eastAsia" w:ascii="宋体" w:hAnsi="宋体"/>
                <w:kern w:val="0"/>
              </w:rPr>
              <w:t>技</w:t>
            </w:r>
            <w:r>
              <w:rPr>
                <w:rFonts w:hint="eastAsia" w:ascii="宋体" w:hAnsi="宋体"/>
                <w:kern w:val="0"/>
              </w:rPr>
              <w:tab/>
            </w:r>
            <w:r>
              <w:rPr>
                <w:rFonts w:hint="eastAsia" w:ascii="宋体" w:hAnsi="宋体"/>
                <w:kern w:val="0"/>
              </w:rPr>
              <w:t>工</w:t>
            </w:r>
          </w:p>
        </w:tc>
        <w:tc>
          <w:tcPr>
            <w:tcW w:w="241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r>
      <w:tr>
        <w:tblPrEx>
          <w:tblLayout w:type="fixed"/>
          <w:tblCellMar>
            <w:top w:w="0" w:type="dxa"/>
            <w:left w:w="0" w:type="dxa"/>
            <w:bottom w:w="0" w:type="dxa"/>
            <w:right w:w="0" w:type="dxa"/>
          </w:tblCellMar>
        </w:tblPrEx>
        <w:trPr>
          <w:trHeight w:val="762" w:hRule="exact"/>
        </w:trPr>
        <w:tc>
          <w:tcPr>
            <w:tcW w:w="173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经营范围</w:t>
            </w:r>
          </w:p>
        </w:tc>
        <w:tc>
          <w:tcPr>
            <w:tcW w:w="6882"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line="360" w:lineRule="auto"/>
              <w:jc w:val="center"/>
              <w:rPr>
                <w:rFonts w:ascii="宋体" w:hAnsi="宋体"/>
                <w:kern w:val="0"/>
              </w:rPr>
            </w:pPr>
          </w:p>
        </w:tc>
      </w:tr>
      <w:tr>
        <w:tblPrEx>
          <w:tblLayout w:type="fixed"/>
          <w:tblCellMar>
            <w:top w:w="0" w:type="dxa"/>
            <w:left w:w="0" w:type="dxa"/>
            <w:bottom w:w="0" w:type="dxa"/>
            <w:right w:w="0" w:type="dxa"/>
          </w:tblCellMar>
        </w:tblPrEx>
        <w:trPr>
          <w:trHeight w:val="766" w:hRule="exact"/>
        </w:trPr>
        <w:tc>
          <w:tcPr>
            <w:tcW w:w="17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备注</w:t>
            </w:r>
          </w:p>
        </w:tc>
        <w:tc>
          <w:tcPr>
            <w:tcW w:w="6882"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kern w:val="0"/>
              </w:rPr>
            </w:pPr>
          </w:p>
        </w:tc>
      </w:tr>
      <w:bookmarkEnd w:id="133"/>
      <w:bookmarkEnd w:id="134"/>
    </w:tbl>
    <w:p>
      <w:pPr>
        <w:rPr>
          <w:rFonts w:ascii="宋体" w:hAnsi="宋体"/>
          <w:bCs/>
          <w:sz w:val="28"/>
        </w:rPr>
      </w:pPr>
    </w:p>
    <w:p>
      <w:pPr>
        <w:rPr>
          <w:rFonts w:ascii="宋体" w:hAnsi="宋体"/>
          <w:bCs/>
          <w:sz w:val="28"/>
        </w:rPr>
      </w:pPr>
    </w:p>
    <w:p>
      <w:pPr>
        <w:tabs>
          <w:tab w:val="left" w:pos="4840"/>
        </w:tabs>
        <w:autoSpaceDE w:val="0"/>
        <w:autoSpaceDN w:val="0"/>
        <w:adjustRightInd w:val="0"/>
        <w:snapToGrid w:val="0"/>
        <w:spacing w:line="360" w:lineRule="auto"/>
        <w:jc w:val="center"/>
        <w:rPr>
          <w:rFonts w:ascii="宋体" w:hAnsi="宋体"/>
          <w:b/>
          <w:bCs/>
          <w:sz w:val="28"/>
        </w:rPr>
      </w:pPr>
      <w:r>
        <w:rPr>
          <w:rFonts w:ascii="宋体" w:hAnsi="宋体"/>
          <w:bCs/>
          <w:sz w:val="28"/>
        </w:rPr>
        <w:br w:type="page"/>
      </w:r>
      <w:bookmarkStart w:id="135" w:name="_Toc460660239"/>
      <w:bookmarkStart w:id="136" w:name="_Toc460227124"/>
      <w:bookmarkStart w:id="137" w:name="_Toc6848_WPSOffice_Level1"/>
      <w:bookmarkStart w:id="138" w:name="_Toc16099_WPSOffice_Level1"/>
      <w:r>
        <w:rPr>
          <w:rFonts w:hint="eastAsia" w:ascii="宋体" w:hAnsi="宋体"/>
          <w:b/>
          <w:bCs/>
          <w:sz w:val="28"/>
        </w:rPr>
        <w:t>四、投标报价表</w:t>
      </w:r>
      <w:bookmarkEnd w:id="135"/>
      <w:bookmarkEnd w:id="136"/>
      <w:bookmarkEnd w:id="137"/>
      <w:bookmarkEnd w:id="138"/>
    </w:p>
    <w:tbl>
      <w:tblPr>
        <w:tblStyle w:val="14"/>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eastAsia="宋体"/>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rPr>
            </w:pPr>
            <w:r>
              <w:rPr>
                <w:rFonts w:hint="eastAsia" w:ascii="宋体" w:hAnsi="宋体"/>
                <w:b/>
                <w:sz w:val="24"/>
              </w:rPr>
              <w:t>投标人全称</w:t>
            </w:r>
          </w:p>
        </w:tc>
        <w:tc>
          <w:tcPr>
            <w:tcW w:w="6667" w:type="dxa"/>
            <w:tcBorders>
              <w:top w:val="nil"/>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rPr>
            </w:pPr>
            <w:r>
              <w:rPr>
                <w:rFonts w:hint="eastAsia" w:ascii="宋体" w:hAnsi="宋体"/>
                <w:b/>
                <w:sz w:val="24"/>
              </w:rPr>
              <w:t>投标范围</w:t>
            </w:r>
          </w:p>
        </w:tc>
        <w:tc>
          <w:tcPr>
            <w:tcW w:w="6667" w:type="dxa"/>
            <w:tcBorders>
              <w:top w:val="nil"/>
            </w:tcBorders>
            <w:vAlign w:val="center"/>
          </w:tcPr>
          <w:p>
            <w:pPr>
              <w:widowControl/>
              <w:spacing w:line="360" w:lineRule="exact"/>
              <w:rPr>
                <w:rFonts w:ascii="宋体" w:hAnsi="宋体"/>
                <w:b/>
                <w:sz w:val="24"/>
              </w:rPr>
            </w:pPr>
            <w:r>
              <w:rPr>
                <w:rFonts w:hint="eastAsia" w:ascii="宋体" w:hAnsi="宋体"/>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rPr>
            </w:pPr>
            <w:r>
              <w:rPr>
                <w:rFonts w:hint="eastAsia" w:ascii="宋体" w:hAnsi="宋体"/>
                <w:b/>
                <w:sz w:val="24"/>
              </w:rPr>
              <w:t>最终投标报价</w:t>
            </w:r>
          </w:p>
        </w:tc>
        <w:tc>
          <w:tcPr>
            <w:tcW w:w="6667" w:type="dxa"/>
            <w:tcBorders>
              <w:top w:val="nil"/>
            </w:tcBorders>
            <w:vAlign w:val="center"/>
          </w:tcPr>
          <w:p>
            <w:pPr>
              <w:spacing w:line="360" w:lineRule="auto"/>
              <w:ind w:right="-670"/>
              <w:rPr>
                <w:rFonts w:ascii="宋体" w:hAnsi="宋体"/>
                <w:sz w:val="24"/>
                <w:szCs w:val="28"/>
              </w:rPr>
            </w:pPr>
          </w:p>
          <w:p>
            <w:pPr>
              <w:spacing w:line="360" w:lineRule="auto"/>
              <w:ind w:right="-670"/>
              <w:rPr>
                <w:rFonts w:ascii="宋体" w:hAnsi="宋体"/>
                <w:sz w:val="24"/>
                <w:szCs w:val="28"/>
                <w:u w:val="single"/>
              </w:rPr>
            </w:pPr>
            <w:r>
              <w:rPr>
                <w:rFonts w:hint="eastAsia" w:ascii="宋体" w:hAnsi="宋体"/>
                <w:sz w:val="24"/>
                <w:szCs w:val="28"/>
              </w:rPr>
              <w:t>大写：</w:t>
            </w:r>
            <w:r>
              <w:rPr>
                <w:rFonts w:hint="eastAsia" w:ascii="宋体" w:hAnsi="宋体"/>
                <w:sz w:val="24"/>
                <w:szCs w:val="28"/>
                <w:u w:val="single"/>
              </w:rPr>
              <w:t xml:space="preserve">                     </w:t>
            </w:r>
          </w:p>
          <w:p>
            <w:pPr>
              <w:spacing w:line="360" w:lineRule="auto"/>
              <w:ind w:right="-670"/>
              <w:rPr>
                <w:rFonts w:ascii="宋体" w:hAnsi="宋体"/>
                <w:sz w:val="24"/>
                <w:szCs w:val="28"/>
                <w:u w:val="single"/>
              </w:rPr>
            </w:pPr>
            <w:r>
              <w:rPr>
                <w:rFonts w:hint="eastAsia" w:ascii="宋体" w:hAnsi="宋体"/>
                <w:sz w:val="24"/>
                <w:szCs w:val="28"/>
              </w:rPr>
              <w:t>小写：</w:t>
            </w:r>
            <w:r>
              <w:rPr>
                <w:rFonts w:hint="eastAsia" w:ascii="宋体" w:hAnsi="宋体"/>
                <w:sz w:val="24"/>
                <w:szCs w:val="28"/>
                <w:u w:val="single"/>
              </w:rPr>
              <w:t xml:space="preserve">                     </w:t>
            </w:r>
          </w:p>
          <w:p>
            <w:pPr>
              <w:spacing w:line="360" w:lineRule="auto"/>
              <w:ind w:right="-670"/>
              <w:rPr>
                <w:rFonts w:ascii="宋体" w:hAnsi="宋体"/>
                <w:sz w:val="24"/>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sz w:val="24"/>
              </w:rPr>
            </w:pPr>
            <w:r>
              <w:rPr>
                <w:rFonts w:hint="eastAsia" w:ascii="宋体" w:hAnsi="宋体"/>
                <w:b/>
                <w:sz w:val="24"/>
              </w:rPr>
              <w:t>备注</w:t>
            </w:r>
          </w:p>
        </w:tc>
        <w:tc>
          <w:tcPr>
            <w:tcW w:w="6667" w:type="dxa"/>
            <w:tcBorders>
              <w:top w:val="nil"/>
            </w:tcBorders>
            <w:vAlign w:val="center"/>
          </w:tcPr>
          <w:p>
            <w:pPr>
              <w:spacing w:line="360" w:lineRule="auto"/>
              <w:jc w:val="left"/>
              <w:rPr>
                <w:rFonts w:ascii="宋体" w:hAnsi="宋体" w:eastAsia="宋体"/>
                <w:sz w:val="24"/>
                <w:szCs w:val="28"/>
              </w:rPr>
            </w:pPr>
          </w:p>
        </w:tc>
      </w:tr>
    </w:tbl>
    <w:p>
      <w:pPr>
        <w:spacing w:before="100" w:beforeAutospacing="1" w:after="100" w:afterAutospacing="1" w:line="360" w:lineRule="auto"/>
        <w:rPr>
          <w:rFonts w:ascii="宋体" w:hAnsi="宋体"/>
          <w:b/>
          <w:sz w:val="24"/>
        </w:rPr>
      </w:pPr>
      <w:r>
        <w:rPr>
          <w:rFonts w:hint="eastAsia" w:ascii="宋体" w:hAnsi="宋体"/>
          <w:b/>
          <w:sz w:val="24"/>
        </w:rPr>
        <w:t xml:space="preserve">投标人签章：     </w:t>
      </w:r>
    </w:p>
    <w:p>
      <w:pPr>
        <w:spacing w:before="100" w:beforeAutospacing="1" w:after="100" w:afterAutospacing="1" w:line="360" w:lineRule="auto"/>
        <w:rPr>
          <w:rFonts w:ascii="宋体" w:hAnsi="宋体"/>
          <w:b/>
          <w:sz w:val="24"/>
        </w:rPr>
      </w:pPr>
      <w:r>
        <w:rPr>
          <w:rFonts w:hint="eastAsia" w:ascii="宋体" w:hAnsi="宋体"/>
          <w:b/>
          <w:sz w:val="24"/>
        </w:rPr>
        <w:t xml:space="preserve">                                       </w:t>
      </w:r>
    </w:p>
    <w:p>
      <w:pPr>
        <w:spacing w:line="360" w:lineRule="auto"/>
        <w:rPr>
          <w:rFonts w:ascii="宋体" w:hAnsi="宋体"/>
          <w:b/>
          <w:sz w:val="24"/>
        </w:rPr>
      </w:pPr>
      <w:r>
        <w:rPr>
          <w:rFonts w:hint="eastAsia" w:ascii="宋体" w:hAnsi="宋体"/>
          <w:b/>
          <w:sz w:val="24"/>
        </w:rPr>
        <w:t>备注：1、表中最终投标报价即为优惠后报价，并作为评审及定标依据。</w:t>
      </w:r>
    </w:p>
    <w:p>
      <w:pPr>
        <w:numPr>
          <w:ilvl w:val="0"/>
          <w:numId w:val="6"/>
        </w:numPr>
        <w:spacing w:line="360" w:lineRule="auto"/>
        <w:ind w:firstLine="723" w:firstLineChars="300"/>
        <w:rPr>
          <w:rFonts w:ascii="宋体" w:hAnsi="宋体"/>
          <w:b/>
          <w:sz w:val="24"/>
        </w:rPr>
      </w:pPr>
      <w:r>
        <w:rPr>
          <w:rFonts w:hint="eastAsia" w:ascii="宋体" w:hAnsi="宋体"/>
          <w:b/>
          <w:sz w:val="24"/>
        </w:rPr>
        <w:t>表中报价为含税价。</w:t>
      </w:r>
    </w:p>
    <w:p>
      <w:pPr>
        <w:numPr>
          <w:ilvl w:val="0"/>
          <w:numId w:val="6"/>
        </w:numPr>
        <w:spacing w:line="360" w:lineRule="auto"/>
        <w:ind w:firstLine="723" w:firstLineChars="300"/>
        <w:rPr>
          <w:rFonts w:ascii="宋体" w:hAnsi="宋体"/>
          <w:b/>
          <w:sz w:val="24"/>
        </w:rPr>
      </w:pPr>
      <w:r>
        <w:rPr>
          <w:rFonts w:hint="eastAsia" w:ascii="宋体" w:hAnsi="宋体"/>
          <w:b/>
          <w:sz w:val="24"/>
        </w:rPr>
        <w:t>投标</w:t>
      </w:r>
      <w:r>
        <w:rPr>
          <w:rFonts w:hint="eastAsia" w:ascii="宋体" w:hAnsi="宋体"/>
          <w:b/>
          <w:sz w:val="24"/>
          <w:szCs w:val="22"/>
        </w:rPr>
        <w:t>报价大写金额和小写金额不一致的，以大写金额为准（有明显错误除外）。</w:t>
      </w:r>
    </w:p>
    <w:p>
      <w:pPr>
        <w:jc w:val="left"/>
        <w:rPr>
          <w:rFonts w:ascii="宋体" w:hAnsi="宋体"/>
          <w:bCs/>
          <w:sz w:val="28"/>
        </w:rPr>
        <w:sectPr>
          <w:pgSz w:w="11906" w:h="16838"/>
          <w:pgMar w:top="1440" w:right="1800" w:bottom="1440" w:left="1800" w:header="851" w:footer="992" w:gutter="0"/>
          <w:cols w:space="425" w:num="1"/>
          <w:docGrid w:type="lines" w:linePitch="312" w:charSpace="0"/>
        </w:sectPr>
      </w:pPr>
    </w:p>
    <w:p>
      <w:pPr>
        <w:pStyle w:val="19"/>
        <w:ind w:left="0" w:leftChars="0" w:firstLine="0" w:firstLineChars="0"/>
        <w:jc w:val="center"/>
        <w:rPr>
          <w:rFonts w:cs="宋体"/>
          <w:bCs/>
          <w:color w:val="000000"/>
          <w:sz w:val="28"/>
          <w:szCs w:val="28"/>
        </w:rPr>
      </w:pPr>
      <w:r>
        <w:rPr>
          <w:rFonts w:hint="eastAsia" w:eastAsia="宋体" w:cs="Arial"/>
          <w:b/>
          <w:bCs/>
          <w:color w:val="000000"/>
          <w:kern w:val="0"/>
          <w:sz w:val="24"/>
        </w:rPr>
        <w:t>湖畔新城B01#公共部位装修工程清单</w:t>
      </w:r>
    </w:p>
    <w:tbl>
      <w:tblPr>
        <w:tblStyle w:val="14"/>
        <w:tblW w:w="14174" w:type="dxa"/>
        <w:tblInd w:w="0" w:type="dxa"/>
        <w:tblLayout w:type="fixed"/>
        <w:tblCellMar>
          <w:top w:w="0" w:type="dxa"/>
          <w:left w:w="108" w:type="dxa"/>
          <w:bottom w:w="0" w:type="dxa"/>
          <w:right w:w="108" w:type="dxa"/>
        </w:tblCellMar>
      </w:tblPr>
      <w:tblGrid>
        <w:gridCol w:w="428"/>
        <w:gridCol w:w="998"/>
        <w:gridCol w:w="1417"/>
        <w:gridCol w:w="3393"/>
        <w:gridCol w:w="846"/>
        <w:gridCol w:w="859"/>
        <w:gridCol w:w="754"/>
        <w:gridCol w:w="785"/>
        <w:gridCol w:w="785"/>
        <w:gridCol w:w="788"/>
        <w:gridCol w:w="961"/>
        <w:gridCol w:w="709"/>
        <w:gridCol w:w="700"/>
        <w:gridCol w:w="751"/>
      </w:tblGrid>
      <w:tr>
        <w:tblPrEx>
          <w:tblLayout w:type="fixed"/>
          <w:tblCellMar>
            <w:top w:w="0" w:type="dxa"/>
            <w:left w:w="108" w:type="dxa"/>
            <w:bottom w:w="0" w:type="dxa"/>
            <w:right w:w="108" w:type="dxa"/>
          </w:tblCellMar>
        </w:tblPrEx>
        <w:trPr>
          <w:trHeight w:val="255" w:hRule="atLeast"/>
          <w:tblHeader/>
        </w:trPr>
        <w:tc>
          <w:tcPr>
            <w:tcW w:w="4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序号</w:t>
            </w:r>
          </w:p>
        </w:tc>
        <w:tc>
          <w:tcPr>
            <w:tcW w:w="99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项目名称</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工程部位或地点</w:t>
            </w:r>
          </w:p>
        </w:tc>
        <w:tc>
          <w:tcPr>
            <w:tcW w:w="33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详细做法</w:t>
            </w:r>
          </w:p>
        </w:tc>
        <w:tc>
          <w:tcPr>
            <w:tcW w:w="8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计量</w:t>
            </w:r>
            <w:r>
              <w:rPr>
                <w:rFonts w:hint="eastAsia" w:ascii="宋体" w:hAnsi="宋体" w:eastAsia="宋体" w:cs="Arial"/>
                <w:b/>
                <w:bCs/>
                <w:color w:val="000000"/>
                <w:kern w:val="0"/>
                <w:szCs w:val="21"/>
              </w:rPr>
              <w:br w:type="textWrapping"/>
            </w:r>
            <w:r>
              <w:rPr>
                <w:rFonts w:hint="eastAsia" w:ascii="宋体" w:hAnsi="宋体" w:eastAsia="宋体" w:cs="Arial"/>
                <w:b/>
                <w:bCs/>
                <w:color w:val="000000"/>
                <w:kern w:val="0"/>
                <w:szCs w:val="21"/>
              </w:rPr>
              <w:t>单位</w:t>
            </w:r>
          </w:p>
        </w:tc>
        <w:tc>
          <w:tcPr>
            <w:tcW w:w="8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工程量</w:t>
            </w:r>
          </w:p>
        </w:tc>
        <w:tc>
          <w:tcPr>
            <w:tcW w:w="478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单价</w:t>
            </w:r>
          </w:p>
        </w:tc>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合价</w:t>
            </w:r>
          </w:p>
        </w:tc>
        <w:tc>
          <w:tcPr>
            <w:tcW w:w="751"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备注　</w:t>
            </w:r>
          </w:p>
        </w:tc>
      </w:tr>
      <w:tr>
        <w:tblPrEx>
          <w:tblLayout w:type="fixed"/>
          <w:tblCellMar>
            <w:top w:w="0" w:type="dxa"/>
            <w:left w:w="108" w:type="dxa"/>
            <w:bottom w:w="0" w:type="dxa"/>
            <w:right w:w="108" w:type="dxa"/>
          </w:tblCellMar>
        </w:tblPrEx>
        <w:trPr>
          <w:trHeight w:val="255" w:hRule="atLeast"/>
          <w:tblHeader/>
        </w:trPr>
        <w:tc>
          <w:tcPr>
            <w:tcW w:w="42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b/>
                <w:bCs/>
                <w:color w:val="000000"/>
                <w:kern w:val="0"/>
                <w:szCs w:val="21"/>
              </w:rPr>
            </w:pPr>
          </w:p>
        </w:tc>
        <w:tc>
          <w:tcPr>
            <w:tcW w:w="99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b/>
                <w:bCs/>
                <w:color w:val="000000"/>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b/>
                <w:bCs/>
                <w:color w:val="000000"/>
                <w:kern w:val="0"/>
                <w:szCs w:val="21"/>
              </w:rPr>
            </w:pPr>
          </w:p>
        </w:tc>
        <w:tc>
          <w:tcPr>
            <w:tcW w:w="33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b/>
                <w:bCs/>
                <w:color w:val="000000"/>
                <w:kern w:val="0"/>
                <w:szCs w:val="21"/>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b/>
                <w:bCs/>
                <w:color w:val="000000"/>
                <w:kern w:val="0"/>
                <w:szCs w:val="21"/>
              </w:rPr>
            </w:pPr>
          </w:p>
        </w:tc>
        <w:tc>
          <w:tcPr>
            <w:tcW w:w="85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b/>
                <w:bCs/>
                <w:color w:val="000000"/>
                <w:kern w:val="0"/>
                <w:szCs w:val="21"/>
              </w:rPr>
            </w:pP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小计</w:t>
            </w: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人工</w:t>
            </w: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材料</w:t>
            </w: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机械</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管理费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税金</w:t>
            </w:r>
          </w:p>
        </w:tc>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b/>
                <w:bCs/>
                <w:color w:val="000000"/>
                <w:kern w:val="0"/>
                <w:szCs w:val="21"/>
              </w:rPr>
            </w:pPr>
          </w:p>
        </w:tc>
        <w:tc>
          <w:tcPr>
            <w:tcW w:w="751"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Cs w:val="21"/>
              </w:rPr>
            </w:pP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块料楼梯面层</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东西两侧一至三楼楼梯</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1、面层材料品种、规格、颜色：块料面层：0.17*1.5</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m2</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76</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块料踢脚线</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东西两侧一至三楼楼梯</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1、面层材料品种、规格、颜色：三角及踢脚线</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140</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块料楼地面</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东西两侧一至三楼楼梯</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1、面层材料品种、规格、颜色：休息平台一层至三层地面：800*800</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m2</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120</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4</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乳胶漆及刮腻子</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东西两侧一至三楼楼梯</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1、刮腻子遍数：乳胶漆及刮腻子，包含铲除原乳胶漆</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m2</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677</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5</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装饰灯</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楼梯位置感应灯</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1、名称：感应灯</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套</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12</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8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6</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窗帘</w:t>
            </w:r>
          </w:p>
        </w:tc>
        <w:tc>
          <w:tcPr>
            <w:tcW w:w="1417" w:type="dxa"/>
            <w:tcBorders>
              <w:top w:val="nil"/>
              <w:left w:val="nil"/>
              <w:bottom w:val="nil"/>
              <w:right w:val="nil"/>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所有窗户位置</w:t>
            </w:r>
          </w:p>
        </w:tc>
        <w:tc>
          <w:tcPr>
            <w:tcW w:w="33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1、窗帘材质：办公室窗帘</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m2</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248</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样式需经甲方确认</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玻璃门</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生活区入口位置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1、门代号及洞口尺寸：玻璃门：1.5*2.4</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樘</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样式需经甲方确认</w:t>
            </w:r>
          </w:p>
        </w:tc>
      </w:tr>
      <w:tr>
        <w:tblPrEx>
          <w:tblLayout w:type="fixed"/>
          <w:tblCellMar>
            <w:top w:w="0" w:type="dxa"/>
            <w:left w:w="108" w:type="dxa"/>
            <w:bottom w:w="0" w:type="dxa"/>
            <w:right w:w="108" w:type="dxa"/>
          </w:tblCellMar>
        </w:tblPrEx>
        <w:trPr>
          <w:trHeight w:val="48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8</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铁门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室外</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1、门代号及洞口尺寸：铁门：1.5*2.4</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樘</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样式需经甲方确认</w:t>
            </w:r>
          </w:p>
        </w:tc>
      </w:tr>
      <w:tr>
        <w:tblPrEx>
          <w:tblLayout w:type="fixed"/>
          <w:tblCellMar>
            <w:top w:w="0" w:type="dxa"/>
            <w:left w:w="108" w:type="dxa"/>
            <w:bottom w:w="0" w:type="dxa"/>
            <w:right w:w="108" w:type="dxa"/>
          </w:tblCellMar>
        </w:tblPrEx>
        <w:trPr>
          <w:trHeight w:val="76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9</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厨房改造</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1、安装方式：原墙砖铲除，底层做防水</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2、面层材料品种、规格、品牌、颜色：墙面砖：300*600</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m2</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58</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厨房室外位置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1、名称：PVC150mm</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2、配置要求：包含：90°弯头，三通等配件</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22</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11</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1、名称：PVC50mm</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2、配置要求：包含：90°弯头，三通等配件</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19</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12</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1、名称：PPR水管：20mm</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2、配置要求：包含弯头、三通等配件</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32.7</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13</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低压螺纹阀门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1、名称：水管阀：20mm</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个</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14</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水表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1、型号、规格：螺纹水表：20mm</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组（个）</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15</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1、名称：PVC20mm</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40</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16</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配线</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1、名称：BV4mm</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200</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17</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配线</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1、名称：BV10mm</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48</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18</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挖沟槽土方</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厨房室外位置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1、挖土深度：0.3*0.3</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m3</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1.35</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19</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电表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储藏室位置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1、安装方式：宿舍装电表</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个</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4</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电表箱</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储藏室位置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1、名称：宿舍电表箱</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台</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127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21</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门头箱</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室外楼梯入口位置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1、基层类型：木工板基层</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2、材料种类、规格：铝塑板：6m*1.2m*0.35m</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3、安装、固定方式：LED发光字38个</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4、框边封闭材料种类、规格：方钢0.32厚</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m2</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7.2</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　</w:t>
            </w:r>
          </w:p>
        </w:tc>
      </w:tr>
      <w:tr>
        <w:tblPrEx>
          <w:tblLayout w:type="fixed"/>
          <w:tblCellMar>
            <w:top w:w="0" w:type="dxa"/>
            <w:left w:w="108" w:type="dxa"/>
            <w:bottom w:w="0" w:type="dxa"/>
            <w:right w:w="108" w:type="dxa"/>
          </w:tblCellMar>
        </w:tblPrEx>
        <w:trPr>
          <w:trHeight w:val="25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22</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投影仪</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会议室</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1、名称：投影仪、包含VGA线路及幕布</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台</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23</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配线</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办公室区域</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1、名称：五类网线</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330</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24</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办公室区域</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1、名称：pvc穿线保护管</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380</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25</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配线</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办公室区域</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1、名称：BV2.5mm</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27</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26</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路由器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办公室区域</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1、名称：无线路由器</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台</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27</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监控摄像机</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楼梯及室外平台</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1、类型：高清网络摄像头</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台</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28</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监控主机</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储藏室位置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1、规格、线制：监控主机</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台</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29</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监控显示器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储藏室位置</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1、类型：监控显示器</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台</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配线</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楼梯及室外平台</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1、名称：五类网线</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400</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31</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配线</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楼梯及室外平台</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1、名称：网络电源线</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400</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32</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配管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办公室及生活区</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1、名称：镀锌管25mm</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m</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75</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33</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喷淋配件</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办公室及生活区</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1、构件的规格尺寸：25弯头</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块(个)</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140</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34</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喷淋配件</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办公室及生活区</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1、构件的规格尺寸：25*16大小头</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块(个)</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75</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35</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水喷淋（雾）喷头</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办公室及生活区</w:t>
            </w:r>
          </w:p>
        </w:tc>
        <w:tc>
          <w:tcPr>
            <w:tcW w:w="3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1、材质、型号、规格：下喷头</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个</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r>
              <w:rPr>
                <w:rFonts w:hint="eastAsia" w:ascii="宋体" w:hAnsi="宋体" w:eastAsia="宋体" w:cs="Arial"/>
                <w:color w:val="000000"/>
                <w:kern w:val="0"/>
                <w:szCs w:val="21"/>
              </w:rPr>
              <w:t>75</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57" w:hRule="atLeast"/>
        </w:trPr>
        <w:tc>
          <w:tcPr>
            <w:tcW w:w="4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9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8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Cs w:val="21"/>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 w:val="18"/>
                <w:szCs w:val="18"/>
              </w:rPr>
            </w:pP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 w:val="18"/>
                <w:szCs w:val="18"/>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 w:val="18"/>
                <w:szCs w:val="18"/>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 w:val="18"/>
                <w:szCs w:val="18"/>
              </w:rPr>
            </w:pP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bl>
    <w:p>
      <w:pPr>
        <w:jc w:val="left"/>
        <w:rPr>
          <w:rFonts w:ascii="宋体" w:hAnsi="宋体"/>
          <w:bCs/>
          <w:sz w:val="28"/>
        </w:rPr>
      </w:pPr>
    </w:p>
    <w:p>
      <w:pPr>
        <w:pStyle w:val="2"/>
        <w:sectPr>
          <w:pgSz w:w="16838" w:h="11906" w:orient="landscape"/>
          <w:pgMar w:top="1800" w:right="1440" w:bottom="1800" w:left="1440" w:header="851" w:footer="992" w:gutter="0"/>
          <w:cols w:space="425" w:num="1"/>
          <w:docGrid w:type="lines" w:linePitch="312" w:charSpace="0"/>
        </w:sectPr>
      </w:pPr>
    </w:p>
    <w:p>
      <w:pPr>
        <w:adjustRightInd w:val="0"/>
        <w:snapToGrid w:val="0"/>
        <w:spacing w:line="360" w:lineRule="auto"/>
        <w:jc w:val="center"/>
        <w:rPr>
          <w:rFonts w:ascii="宋体" w:hAnsi="宋体"/>
          <w:b/>
          <w:bCs/>
          <w:sz w:val="28"/>
        </w:rPr>
      </w:pPr>
      <w:bookmarkStart w:id="139" w:name="_Toc14102_WPSOffice_Level1"/>
      <w:r>
        <w:rPr>
          <w:rFonts w:hint="eastAsia" w:ascii="宋体" w:hAnsi="宋体"/>
          <w:b/>
          <w:bCs/>
          <w:sz w:val="28"/>
        </w:rPr>
        <w:t>五、其他资料</w:t>
      </w:r>
      <w:bookmarkEnd w:id="139"/>
    </w:p>
    <w:p>
      <w:pPr>
        <w:adjustRightInd w:val="0"/>
        <w:snapToGrid w:val="0"/>
        <w:spacing w:line="360" w:lineRule="auto"/>
        <w:jc w:val="center"/>
        <w:rPr>
          <w:rFonts w:ascii="宋体" w:hAnsi="宋体"/>
          <w:b/>
          <w:bCs/>
          <w:sz w:val="28"/>
        </w:rPr>
      </w:pPr>
    </w:p>
    <w:p>
      <w:pPr>
        <w:adjustRightInd w:val="0"/>
        <w:snapToGrid w:val="0"/>
        <w:spacing w:line="360" w:lineRule="auto"/>
        <w:rPr>
          <w:rFonts w:ascii="宋体" w:hAnsi="宋体"/>
          <w:b/>
          <w:bCs/>
          <w:sz w:val="28"/>
        </w:rPr>
      </w:pPr>
    </w:p>
    <w:p>
      <w:pPr>
        <w:rPr>
          <w:sz w:val="28"/>
          <w:szCs w:val="32"/>
        </w:rPr>
      </w:pPr>
      <w:r>
        <w:rPr>
          <w:rFonts w:hint="eastAsia"/>
          <w:sz w:val="28"/>
          <w:szCs w:val="32"/>
        </w:rPr>
        <w:t>注：自行提供其他相关资料（如有）</w:t>
      </w:r>
    </w:p>
    <w:p>
      <w:pPr>
        <w:rPr>
          <w:sz w:val="28"/>
          <w:szCs w:val="32"/>
        </w:rPr>
      </w:pPr>
    </w:p>
    <w:p>
      <w:pPr>
        <w:rPr>
          <w:sz w:val="28"/>
          <w:szCs w:val="32"/>
        </w:rPr>
      </w:pPr>
    </w:p>
    <w:p>
      <w:pPr>
        <w:rPr>
          <w:sz w:val="28"/>
          <w:szCs w:val="32"/>
        </w:rPr>
      </w:pPr>
    </w:p>
    <w:p>
      <w:pPr>
        <w:rPr>
          <w:sz w:val="28"/>
          <w:szCs w:val="32"/>
        </w:rPr>
      </w:pPr>
    </w:p>
    <w:p>
      <w:pPr>
        <w:rPr>
          <w:sz w:val="28"/>
          <w:szCs w:val="32"/>
        </w:rPr>
      </w:pPr>
    </w:p>
    <w:p>
      <w:pPr>
        <w:rPr>
          <w:sz w:val="28"/>
          <w:szCs w:val="32"/>
        </w:rPr>
      </w:pPr>
    </w:p>
    <w:p>
      <w:pPr>
        <w:rPr>
          <w:sz w:val="28"/>
          <w:szCs w:val="32"/>
        </w:rPr>
      </w:pPr>
    </w:p>
    <w:p>
      <w:pPr>
        <w:rPr>
          <w:sz w:val="28"/>
          <w:szCs w:val="32"/>
        </w:rPr>
      </w:pPr>
    </w:p>
    <w:p>
      <w:pPr>
        <w:rPr>
          <w:sz w:val="28"/>
          <w:szCs w:val="32"/>
        </w:rPr>
      </w:pPr>
    </w:p>
    <w:p>
      <w:pPr>
        <w:rPr>
          <w:sz w:val="28"/>
          <w:szCs w:val="32"/>
        </w:rPr>
      </w:pPr>
    </w:p>
    <w:p>
      <w:pPr>
        <w:rPr>
          <w:sz w:val="28"/>
          <w:szCs w:val="32"/>
        </w:rPr>
      </w:pPr>
    </w:p>
    <w:p>
      <w:pPr>
        <w:rPr>
          <w:sz w:val="28"/>
          <w:szCs w:val="32"/>
        </w:rPr>
      </w:pPr>
    </w:p>
    <w:p>
      <w:pPr>
        <w:rPr>
          <w:sz w:val="28"/>
          <w:szCs w:val="32"/>
        </w:rPr>
      </w:pPr>
    </w:p>
    <w:p>
      <w:pPr>
        <w:rPr>
          <w:sz w:val="28"/>
          <w:szCs w:val="32"/>
        </w:rPr>
      </w:pPr>
    </w:p>
    <w:p>
      <w:pPr>
        <w:rPr>
          <w:sz w:val="28"/>
          <w:szCs w:val="32"/>
        </w:rPr>
      </w:pPr>
    </w:p>
    <w:p>
      <w:pPr>
        <w:rPr>
          <w:sz w:val="28"/>
          <w:szCs w:val="32"/>
          <w:u w:val="single"/>
        </w:rPr>
      </w:pPr>
      <w:r>
        <w:rPr>
          <w:rFonts w:hint="eastAsia"/>
          <w:sz w:val="28"/>
          <w:szCs w:val="32"/>
          <w:u w:val="single"/>
        </w:rPr>
        <w:t xml:space="preserve">                                                              </w:t>
      </w:r>
    </w:p>
    <w:p>
      <w:pPr>
        <w:rPr>
          <w:sz w:val="28"/>
          <w:szCs w:val="36"/>
        </w:rPr>
      </w:pPr>
      <w:r>
        <w:rPr>
          <w:sz w:val="28"/>
          <w:szCs w:val="32"/>
        </w:rPr>
        <w:t>注：由投标人自行提供相关证明。如证明或声明与实际不符，将被取消投标或中标资格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0008009F" w:csb1="0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804C7"/>
    <w:multiLevelType w:val="singleLevel"/>
    <w:tmpl w:val="880804C7"/>
    <w:lvl w:ilvl="0" w:tentative="0">
      <w:start w:val="3"/>
      <w:numFmt w:val="chineseCounting"/>
      <w:suff w:val="nothing"/>
      <w:lvlText w:val="%1、"/>
      <w:lvlJc w:val="left"/>
      <w:rPr>
        <w:rFonts w:hint="eastAsia"/>
      </w:rPr>
    </w:lvl>
  </w:abstractNum>
  <w:abstractNum w:abstractNumId="1">
    <w:nsid w:val="8E34E838"/>
    <w:multiLevelType w:val="singleLevel"/>
    <w:tmpl w:val="8E34E838"/>
    <w:lvl w:ilvl="0" w:tentative="0">
      <w:start w:val="4"/>
      <w:numFmt w:val="chineseCounting"/>
      <w:suff w:val="space"/>
      <w:lvlText w:val="第%1章"/>
      <w:lvlJc w:val="left"/>
      <w:rPr>
        <w:rFonts w:hint="eastAsia"/>
      </w:rPr>
    </w:lvl>
  </w:abstractNum>
  <w:abstractNum w:abstractNumId="2">
    <w:nsid w:val="A25C0730"/>
    <w:multiLevelType w:val="singleLevel"/>
    <w:tmpl w:val="A25C0730"/>
    <w:lvl w:ilvl="0" w:tentative="0">
      <w:start w:val="1"/>
      <w:numFmt w:val="chineseCounting"/>
      <w:suff w:val="nothing"/>
      <w:lvlText w:val="%1、"/>
      <w:lvlJc w:val="left"/>
      <w:rPr>
        <w:rFonts w:hint="eastAsia"/>
      </w:rPr>
    </w:lvl>
  </w:abstractNum>
  <w:abstractNum w:abstractNumId="3">
    <w:nsid w:val="D154477C"/>
    <w:multiLevelType w:val="singleLevel"/>
    <w:tmpl w:val="D154477C"/>
    <w:lvl w:ilvl="0" w:tentative="0">
      <w:start w:val="2"/>
      <w:numFmt w:val="decimal"/>
      <w:suff w:val="nothing"/>
      <w:lvlText w:val="%1、"/>
      <w:lvlJc w:val="left"/>
    </w:lvl>
  </w:abstractNum>
  <w:abstractNum w:abstractNumId="4">
    <w:nsid w:val="F775D6CB"/>
    <w:multiLevelType w:val="singleLevel"/>
    <w:tmpl w:val="F775D6CB"/>
    <w:lvl w:ilvl="0" w:tentative="0">
      <w:start w:val="1"/>
      <w:numFmt w:val="decimal"/>
      <w:suff w:val="nothing"/>
      <w:lvlText w:val="（%1）"/>
      <w:lvlJc w:val="left"/>
    </w:lvl>
  </w:abstractNum>
  <w:abstractNum w:abstractNumId="5">
    <w:nsid w:val="109E3FD4"/>
    <w:multiLevelType w:val="multilevel"/>
    <w:tmpl w:val="109E3FD4"/>
    <w:lvl w:ilvl="0" w:tentative="0">
      <w:start w:val="1"/>
      <w:numFmt w:val="none"/>
      <w:lvlText w:val="一、"/>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B457E"/>
    <w:rsid w:val="00015198"/>
    <w:rsid w:val="0021693A"/>
    <w:rsid w:val="003D753B"/>
    <w:rsid w:val="00676081"/>
    <w:rsid w:val="00837534"/>
    <w:rsid w:val="00A6233C"/>
    <w:rsid w:val="00AF6278"/>
    <w:rsid w:val="00B045C5"/>
    <w:rsid w:val="00C15BA9"/>
    <w:rsid w:val="018B0C4D"/>
    <w:rsid w:val="0C2F364F"/>
    <w:rsid w:val="0C9277AD"/>
    <w:rsid w:val="202678C7"/>
    <w:rsid w:val="22D85BF2"/>
    <w:rsid w:val="23FE2A70"/>
    <w:rsid w:val="24FF1084"/>
    <w:rsid w:val="253E3799"/>
    <w:rsid w:val="268C60C8"/>
    <w:rsid w:val="3F477400"/>
    <w:rsid w:val="400F1CCC"/>
    <w:rsid w:val="499B457E"/>
    <w:rsid w:val="56DA27CE"/>
    <w:rsid w:val="59F419F2"/>
    <w:rsid w:val="5E9C744E"/>
    <w:rsid w:val="6A743897"/>
    <w:rsid w:val="6CF22324"/>
    <w:rsid w:val="6E961E12"/>
    <w:rsid w:val="706A7CDC"/>
    <w:rsid w:val="762867F3"/>
    <w:rsid w:val="7ACF3B2C"/>
    <w:rsid w:val="7AFB55A9"/>
    <w:rsid w:val="7CCD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spacing w:before="340" w:after="330"/>
      <w:outlineLvl w:val="0"/>
    </w:pPr>
    <w:rPr>
      <w:rFonts w:eastAsia="宋体" w:asciiTheme="minorHAnsi" w:hAnsiTheme="minorHAnsi"/>
      <w:kern w:val="44"/>
      <w:sz w:val="28"/>
      <w:szCs w:val="22"/>
    </w:rPr>
  </w:style>
  <w:style w:type="paragraph" w:styleId="4">
    <w:name w:val="heading 2"/>
    <w:basedOn w:val="1"/>
    <w:next w:val="5"/>
    <w:qFormat/>
    <w:uiPriority w:val="0"/>
    <w:pPr>
      <w:keepNext/>
      <w:keepLines/>
      <w:spacing w:line="360" w:lineRule="auto"/>
      <w:jc w:val="center"/>
      <w:outlineLvl w:val="1"/>
    </w:pPr>
    <w:rPr>
      <w:rFonts w:ascii="宋体" w:hAnsi="宋体"/>
      <w:b/>
      <w:bCs/>
      <w:kern w:val="0"/>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5">
    <w:name w:val="Normal Indent"/>
    <w:basedOn w:val="1"/>
    <w:unhideWhenUsed/>
    <w:qFormat/>
    <w:uiPriority w:val="0"/>
    <w:pPr>
      <w:ind w:firstLine="420" w:firstLineChars="200"/>
    </w:pPr>
    <w:rPr>
      <w:rFonts w:ascii="Calibri" w:hAnsi="Calibri" w:eastAsia="宋体" w:cs="Times New Roman"/>
    </w:rPr>
  </w:style>
  <w:style w:type="paragraph" w:styleId="6">
    <w:name w:val="annotation text"/>
    <w:basedOn w:val="1"/>
    <w:link w:val="23"/>
    <w:uiPriority w:val="0"/>
    <w:pPr>
      <w:jc w:val="left"/>
    </w:pPr>
  </w:style>
  <w:style w:type="paragraph" w:styleId="7">
    <w:name w:val="Body Text Indent"/>
    <w:basedOn w:val="1"/>
    <w:uiPriority w:val="0"/>
    <w:pPr>
      <w:ind w:firstLine="560" w:firstLineChars="200"/>
    </w:pPr>
    <w:rPr>
      <w:rFonts w:ascii="宋体" w:hAnsi="宋体"/>
      <w:bCs/>
      <w:sz w:val="28"/>
      <w:szCs w:val="32"/>
    </w:rPr>
  </w:style>
  <w:style w:type="paragraph" w:styleId="8">
    <w:name w:val="endnote text"/>
    <w:basedOn w:val="1"/>
    <w:link w:val="25"/>
    <w:uiPriority w:val="0"/>
    <w:pPr>
      <w:snapToGrid w:val="0"/>
      <w:jc w:val="left"/>
    </w:pPr>
  </w:style>
  <w:style w:type="paragraph" w:styleId="9">
    <w:name w:val="Balloon Text"/>
    <w:basedOn w:val="1"/>
    <w:link w:val="22"/>
    <w:uiPriority w:val="0"/>
    <w:rPr>
      <w:sz w:val="18"/>
      <w:szCs w:val="18"/>
    </w:rPr>
  </w:style>
  <w:style w:type="paragraph" w:styleId="10">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Times New Roman" w:hAnsi="Times New Roman"/>
      <w:spacing w:val="-20"/>
      <w:sz w:val="18"/>
      <w:szCs w:val="18"/>
    </w:rPr>
  </w:style>
  <w:style w:type="paragraph" w:styleId="12">
    <w:name w:val="toc 1"/>
    <w:basedOn w:val="1"/>
    <w:next w:val="1"/>
    <w:qFormat/>
    <w:uiPriority w:val="0"/>
    <w:pPr>
      <w:tabs>
        <w:tab w:val="right" w:leader="dot" w:pos="8296"/>
      </w:tabs>
      <w:spacing w:before="120" w:after="120"/>
      <w:jc w:val="center"/>
    </w:pPr>
    <w:rPr>
      <w:b/>
      <w:bCs/>
      <w:caps/>
      <w:sz w:val="44"/>
      <w:szCs w:val="44"/>
    </w:rPr>
  </w:style>
  <w:style w:type="paragraph" w:styleId="13">
    <w:name w:val="annotation subject"/>
    <w:basedOn w:val="6"/>
    <w:next w:val="6"/>
    <w:link w:val="24"/>
    <w:uiPriority w:val="0"/>
    <w:rPr>
      <w:b/>
      <w:bCs/>
    </w:rPr>
  </w:style>
  <w:style w:type="character" w:styleId="16">
    <w:name w:val="endnote reference"/>
    <w:basedOn w:val="15"/>
    <w:uiPriority w:val="0"/>
    <w:rPr>
      <w:vertAlign w:val="superscript"/>
    </w:rPr>
  </w:style>
  <w:style w:type="character" w:styleId="17">
    <w:name w:val="page number"/>
    <w:basedOn w:val="15"/>
    <w:qFormat/>
    <w:uiPriority w:val="0"/>
  </w:style>
  <w:style w:type="character" w:styleId="18">
    <w:name w:val="annotation reference"/>
    <w:basedOn w:val="15"/>
    <w:uiPriority w:val="0"/>
    <w:rPr>
      <w:sz w:val="21"/>
      <w:szCs w:val="21"/>
    </w:rPr>
  </w:style>
  <w:style w:type="paragraph" w:customStyle="1" w:styleId="19">
    <w:name w:val="首行缩进"/>
    <w:basedOn w:val="1"/>
    <w:qFormat/>
    <w:uiPriority w:val="0"/>
    <w:pPr>
      <w:spacing w:line="360" w:lineRule="auto"/>
      <w:ind w:left="210" w:leftChars="100" w:firstLine="420" w:firstLineChars="200"/>
    </w:pPr>
    <w:rPr>
      <w:rFonts w:ascii="宋体" w:hAnsi="宋体"/>
    </w:rPr>
  </w:style>
  <w:style w:type="character" w:customStyle="1" w:styleId="20">
    <w:name w:val="fontstyle01"/>
    <w:qFormat/>
    <w:uiPriority w:val="0"/>
    <w:rPr>
      <w:rFonts w:hint="eastAsia" w:ascii="宋体" w:hAnsi="宋体" w:eastAsia="宋体"/>
      <w:color w:val="000000"/>
      <w:sz w:val="24"/>
      <w:szCs w:val="24"/>
    </w:rPr>
  </w:style>
  <w:style w:type="paragraph" w:customStyle="1" w:styleId="21">
    <w:name w:val="WPSOffice手动目录 1"/>
    <w:qFormat/>
    <w:uiPriority w:val="0"/>
    <w:rPr>
      <w:rFonts w:ascii="Times New Roman" w:hAnsi="Times New Roman" w:eastAsia="宋体" w:cs="Times New Roman"/>
      <w:lang w:val="en-US" w:eastAsia="zh-CN" w:bidi="ar-SA"/>
    </w:rPr>
  </w:style>
  <w:style w:type="character" w:customStyle="1" w:styleId="22">
    <w:name w:val="批注框文本 字符"/>
    <w:basedOn w:val="15"/>
    <w:link w:val="9"/>
    <w:uiPriority w:val="0"/>
    <w:rPr>
      <w:rFonts w:asciiTheme="minorHAnsi" w:hAnsiTheme="minorHAnsi" w:eastAsiaTheme="minorEastAsia" w:cstheme="minorBidi"/>
      <w:kern w:val="2"/>
      <w:sz w:val="18"/>
      <w:szCs w:val="18"/>
    </w:rPr>
  </w:style>
  <w:style w:type="character" w:customStyle="1" w:styleId="23">
    <w:name w:val="批注文字 字符"/>
    <w:basedOn w:val="15"/>
    <w:link w:val="6"/>
    <w:uiPriority w:val="0"/>
    <w:rPr>
      <w:rFonts w:asciiTheme="minorHAnsi" w:hAnsiTheme="minorHAnsi" w:eastAsiaTheme="minorEastAsia" w:cstheme="minorBidi"/>
      <w:kern w:val="2"/>
      <w:sz w:val="21"/>
      <w:szCs w:val="24"/>
    </w:rPr>
  </w:style>
  <w:style w:type="character" w:customStyle="1" w:styleId="24">
    <w:name w:val="批注主题 字符"/>
    <w:basedOn w:val="23"/>
    <w:link w:val="13"/>
    <w:uiPriority w:val="0"/>
    <w:rPr>
      <w:rFonts w:asciiTheme="minorHAnsi" w:hAnsiTheme="minorHAnsi" w:eastAsiaTheme="minorEastAsia" w:cstheme="minorBidi"/>
      <w:b/>
      <w:bCs/>
      <w:kern w:val="2"/>
      <w:sz w:val="21"/>
      <w:szCs w:val="24"/>
    </w:rPr>
  </w:style>
  <w:style w:type="character" w:customStyle="1" w:styleId="25">
    <w:name w:val="尾注文本 字符"/>
    <w:basedOn w:val="15"/>
    <w:link w:val="8"/>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cdac2b-43b6-4775-babc-c39dbb2a3a77}"/>
        <w:style w:val=""/>
        <w:category>
          <w:name w:val="常规"/>
          <w:gallery w:val="placeholder"/>
        </w:category>
        <w:types>
          <w:type w:val="bbPlcHdr"/>
        </w:types>
        <w:behaviors>
          <w:behavior w:val="content"/>
        </w:behaviors>
        <w:description w:val=""/>
        <w:guid w:val="{46CDAC2B-43B6-4775-BABC-C39DBB2A3A77}"/>
      </w:docPartPr>
      <w:docPartBody>
        <w:p>
          <w:r>
            <w:rPr>
              <w:color w:val="808080"/>
            </w:rPr>
            <w:t>单击此处输入文字。</w:t>
          </w:r>
        </w:p>
      </w:docPartBody>
    </w:docPart>
    <w:docPart>
      <w:docPartPr>
        <w:name w:val="{c88ee920-82ae-4d8c-be57-06fe114e9d31}"/>
        <w:style w:val=""/>
        <w:category>
          <w:name w:val="常规"/>
          <w:gallery w:val="placeholder"/>
        </w:category>
        <w:types>
          <w:type w:val="bbPlcHdr"/>
        </w:types>
        <w:behaviors>
          <w:behavior w:val="content"/>
        </w:behaviors>
        <w:description w:val=""/>
        <w:guid w:val="{C88EE920-82AE-4D8C-BE57-06FE114E9D31}"/>
      </w:docPartPr>
      <w:docPartBody>
        <w:p>
          <w:r>
            <w:rPr>
              <w:color w:val="808080"/>
            </w:rPr>
            <w:t>单击此处输入文字。</w:t>
          </w:r>
        </w:p>
      </w:docPartBody>
    </w:docPart>
    <w:docPart>
      <w:docPartPr>
        <w:name w:val="{f9ac57cd-a41b-4a4b-81a1-06267a2ebcf8}"/>
        <w:style w:val=""/>
        <w:category>
          <w:name w:val="常规"/>
          <w:gallery w:val="placeholder"/>
        </w:category>
        <w:types>
          <w:type w:val="bbPlcHdr"/>
        </w:types>
        <w:behaviors>
          <w:behavior w:val="content"/>
        </w:behaviors>
        <w:description w:val=""/>
        <w:guid w:val="{F9AC57CD-A41B-4A4B-81A1-06267A2EBCF8}"/>
      </w:docPartPr>
      <w:docPartBody>
        <w:p>
          <w:r>
            <w:rPr>
              <w:color w:val="808080"/>
            </w:rPr>
            <w:t>单击此处输入文字。</w:t>
          </w:r>
        </w:p>
      </w:docPartBody>
    </w:docPart>
    <w:docPart>
      <w:docPartPr>
        <w:name w:val="{34dd9192-5c46-445b-9bda-e2d30bb8df2b}"/>
        <w:style w:val=""/>
        <w:category>
          <w:name w:val="常规"/>
          <w:gallery w:val="placeholder"/>
        </w:category>
        <w:types>
          <w:type w:val="bbPlcHdr"/>
        </w:types>
        <w:behaviors>
          <w:behavior w:val="content"/>
        </w:behaviors>
        <w:description w:val=""/>
        <w:guid w:val="{34DD9192-5C46-445B-9BDA-E2D30BB8DF2B}"/>
      </w:docPartPr>
      <w:docPartBody>
        <w:p>
          <w:r>
            <w:rPr>
              <w:color w:val="808080"/>
            </w:rPr>
            <w:t>单击此处输入文字。</w:t>
          </w:r>
        </w:p>
      </w:docPartBody>
    </w:docPart>
    <w:docPart>
      <w:docPartPr>
        <w:name w:val="{c18bd5f8-2ad2-431d-a65a-f5898227f70c}"/>
        <w:style w:val=""/>
        <w:category>
          <w:name w:val="常规"/>
          <w:gallery w:val="placeholder"/>
        </w:category>
        <w:types>
          <w:type w:val="bbPlcHdr"/>
        </w:types>
        <w:behaviors>
          <w:behavior w:val="content"/>
        </w:behaviors>
        <w:description w:val=""/>
        <w:guid w:val="{C18BD5F8-2AD2-431D-A65A-F5898227F70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10492D"/>
    <w:rsid w:val="0010492D"/>
    <w:rsid w:val="00D93476"/>
    <w:rsid w:val="00FA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8971C-5C2B-4BC0-8546-33E5389848F6}">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1372</Words>
  <Characters>7821</Characters>
  <Lines>65</Lines>
  <Paragraphs>18</Paragraphs>
  <TotalTime>120</TotalTime>
  <ScaleCrop>false</ScaleCrop>
  <LinksUpToDate>false</LinksUpToDate>
  <CharactersWithSpaces>9175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2019-09-12T08:59:00Z</dcterms:created>
  <dc:creator>時光墨染流年</dc:creator>
  <cp:lastModifiedBy>六木居士</cp:lastModifiedBy>
  <cp:lastPrinted>2019-09-18T01:16:00Z</cp:lastPrinted>
  <dcterms:modified xsi:type="dcterms:W3CDTF">2019-11-25T07:00:24Z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