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微软简标宋"/>
          <w:b/>
          <w:bCs/>
          <w:sz w:val="52"/>
          <w:szCs w:val="22"/>
          <w:lang w:val="en-US" w:eastAsia="zh-CN"/>
        </w:rPr>
      </w:pPr>
      <w:r>
        <w:rPr>
          <w:rFonts w:hint="eastAsia" w:ascii="微软简标宋"/>
          <w:b/>
          <w:bCs/>
          <w:sz w:val="52"/>
          <w:szCs w:val="22"/>
          <w:lang w:val="en-US" w:eastAsia="zh-CN"/>
        </w:rPr>
        <w:t>北含山路配电箱美化改造项目</w:t>
      </w:r>
    </w:p>
    <w:p>
      <w:pPr>
        <w:tabs>
          <w:tab w:val="left" w:pos="315"/>
          <w:tab w:val="left" w:pos="8820"/>
        </w:tabs>
        <w:spacing w:line="480" w:lineRule="auto"/>
        <w:jc w:val="center"/>
        <w:rPr>
          <w:rFonts w:ascii="微软简标宋"/>
          <w:b/>
          <w:bCs/>
          <w:sz w:val="52"/>
        </w:rPr>
      </w:pPr>
      <w:r>
        <w:rPr>
          <w:rFonts w:hint="eastAsia" w:ascii="微软简标宋"/>
          <w:b/>
          <w:bCs/>
          <w:sz w:val="52"/>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highlight w:val="none"/>
          <w:u w:val="single"/>
        </w:rPr>
        <w:t>2019LYCT0</w:t>
      </w:r>
      <w:r>
        <w:rPr>
          <w:rFonts w:hint="eastAsia" w:ascii="宋体" w:hAnsi="DotumChe" w:eastAsia="宋体" w:cs="宋体"/>
          <w:b/>
          <w:spacing w:val="20"/>
          <w:kern w:val="0"/>
          <w:sz w:val="28"/>
          <w:szCs w:val="28"/>
          <w:highlight w:val="none"/>
          <w:u w:val="single"/>
          <w:lang w:eastAsia="zh-CN"/>
        </w:rPr>
        <w:t>2</w:t>
      </w:r>
      <w:r>
        <w:rPr>
          <w:rFonts w:hint="eastAsia" w:ascii="宋体" w:hAnsi="DotumChe" w:cs="宋体"/>
          <w:b/>
          <w:spacing w:val="20"/>
          <w:kern w:val="0"/>
          <w:sz w:val="28"/>
          <w:szCs w:val="28"/>
          <w:highlight w:val="none"/>
          <w:u w:val="single"/>
          <w:lang w:val="en-US" w:eastAsia="zh-CN"/>
        </w:rPr>
        <w:t>9</w:t>
      </w:r>
      <w:r>
        <w:rPr>
          <w:rFonts w:hint="eastAsia" w:ascii="宋体" w:hAnsi="DotumChe" w:cs="宋体"/>
          <w:b/>
          <w:spacing w:val="20"/>
          <w:kern w:val="0"/>
          <w:sz w:val="28"/>
          <w:szCs w:val="28"/>
          <w:highlight w:val="none"/>
          <w:u w:val="single"/>
        </w:rPr>
        <w:t xml:space="preserve">N </w:t>
      </w:r>
      <w:r>
        <w:rPr>
          <w:rFonts w:hint="eastAsia" w:ascii="宋体" w:hAnsi="DotumChe" w:cs="宋体"/>
          <w:b/>
          <w:spacing w:val="20"/>
          <w:kern w:val="0"/>
          <w:sz w:val="28"/>
          <w:szCs w:val="28"/>
          <w:u w:val="single"/>
        </w:rPr>
        <w:t xml:space="preserve">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合肥庐阳城市更新投资集团有限公司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2019</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12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8"/>
        <w:rPr>
          <w:rFonts w:hint="eastAsia"/>
        </w:rPr>
      </w:pPr>
      <w:r>
        <w:rPr>
          <w:rFonts w:hint="eastAsia"/>
        </w:rPr>
        <w:br w:type="page"/>
      </w:r>
      <w:r>
        <w:rPr>
          <w:rFonts w:hint="eastAsia"/>
        </w:rPr>
        <w:t>目 录</w:t>
      </w:r>
    </w:p>
    <w:p>
      <w:pPr>
        <w:pStyle w:val="8"/>
        <w:tabs>
          <w:tab w:val="right" w:leader="dot" w:pos="8306"/>
          <w:tab w:val="clear" w:pos="8296"/>
        </w:tabs>
        <w:rPr>
          <w:sz w:val="28"/>
          <w:szCs w:val="28"/>
        </w:rPr>
      </w:pP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TOC \o "1-1" \h \z \u </w:instrText>
      </w:r>
      <w:r>
        <w:rPr>
          <w:rFonts w:hint="eastAsia" w:ascii="宋体" w:hAnsi="宋体" w:eastAsia="宋体" w:cs="宋体"/>
          <w:b/>
          <w:bCs/>
          <w:sz w:val="20"/>
          <w:szCs w:val="20"/>
        </w:rPr>
        <w:fldChar w:fldCharType="separate"/>
      </w: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_Toc11270 </w:instrText>
      </w:r>
      <w:r>
        <w:rPr>
          <w:rFonts w:hint="eastAsia" w:ascii="宋体" w:hAnsi="宋体" w:eastAsia="宋体" w:cs="宋体"/>
          <w:bCs/>
          <w:sz w:val="28"/>
          <w:szCs w:val="20"/>
        </w:rPr>
        <w:fldChar w:fldCharType="separate"/>
      </w:r>
      <w:r>
        <w:rPr>
          <w:rFonts w:hint="eastAsia"/>
          <w:sz w:val="28"/>
          <w:szCs w:val="28"/>
        </w:rPr>
        <w:t>第一章</w:t>
      </w:r>
      <w:r>
        <w:rPr>
          <w:rFonts w:hint="eastAsia"/>
          <w:snapToGrid/>
          <w:sz w:val="28"/>
          <w:szCs w:val="28"/>
        </w:rPr>
        <w:t xml:space="preserve"> 招标公告</w:t>
      </w:r>
      <w:r>
        <w:rPr>
          <w:sz w:val="28"/>
          <w:szCs w:val="28"/>
        </w:rPr>
        <w:tab/>
      </w:r>
      <w:r>
        <w:rPr>
          <w:sz w:val="28"/>
          <w:szCs w:val="28"/>
        </w:rPr>
        <w:fldChar w:fldCharType="begin"/>
      </w:r>
      <w:r>
        <w:rPr>
          <w:sz w:val="28"/>
          <w:szCs w:val="28"/>
        </w:rPr>
        <w:instrText xml:space="preserve"> PAGEREF _Toc11270 </w:instrText>
      </w:r>
      <w:r>
        <w:rPr>
          <w:sz w:val="28"/>
          <w:szCs w:val="28"/>
        </w:rPr>
        <w:fldChar w:fldCharType="separate"/>
      </w:r>
      <w:r>
        <w:rPr>
          <w:sz w:val="28"/>
          <w:szCs w:val="28"/>
        </w:rPr>
        <w:t>- 3 -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_Toc8734 </w:instrText>
      </w:r>
      <w:r>
        <w:rPr>
          <w:rFonts w:hint="eastAsia" w:ascii="宋体" w:hAnsi="宋体" w:eastAsia="宋体" w:cs="宋体"/>
          <w:bCs/>
          <w:sz w:val="28"/>
          <w:szCs w:val="20"/>
        </w:rPr>
        <w:fldChar w:fldCharType="separate"/>
      </w:r>
      <w:r>
        <w:rPr>
          <w:rFonts w:hint="eastAsia"/>
          <w:sz w:val="28"/>
          <w:szCs w:val="28"/>
        </w:rPr>
        <w:t>第二章  投标人须知</w:t>
      </w:r>
      <w:r>
        <w:rPr>
          <w:sz w:val="28"/>
          <w:szCs w:val="28"/>
        </w:rPr>
        <w:tab/>
      </w:r>
      <w:r>
        <w:rPr>
          <w:sz w:val="28"/>
          <w:szCs w:val="28"/>
        </w:rPr>
        <w:fldChar w:fldCharType="begin"/>
      </w:r>
      <w:r>
        <w:rPr>
          <w:sz w:val="28"/>
          <w:szCs w:val="28"/>
        </w:rPr>
        <w:instrText xml:space="preserve"> PAGEREF _Toc8734 </w:instrText>
      </w:r>
      <w:r>
        <w:rPr>
          <w:sz w:val="28"/>
          <w:szCs w:val="28"/>
        </w:rPr>
        <w:fldChar w:fldCharType="separate"/>
      </w:r>
      <w:r>
        <w:rPr>
          <w:sz w:val="28"/>
          <w:szCs w:val="28"/>
        </w:rPr>
        <w:t>- 5 -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_Toc29564 </w:instrText>
      </w:r>
      <w:r>
        <w:rPr>
          <w:rFonts w:hint="eastAsia" w:ascii="宋体" w:hAnsi="宋体" w:eastAsia="宋体" w:cs="宋体"/>
          <w:bCs/>
          <w:sz w:val="28"/>
          <w:szCs w:val="20"/>
        </w:rPr>
        <w:fldChar w:fldCharType="separate"/>
      </w:r>
      <w:r>
        <w:rPr>
          <w:rFonts w:hint="eastAsia"/>
          <w:sz w:val="28"/>
          <w:szCs w:val="22"/>
        </w:rPr>
        <w:t xml:space="preserve">第三章 </w:t>
      </w:r>
      <w:r>
        <w:rPr>
          <w:rFonts w:hint="eastAsia"/>
          <w:sz w:val="28"/>
          <w:szCs w:val="22"/>
          <w:highlight w:val="none"/>
        </w:rPr>
        <w:t>评标办法</w:t>
      </w:r>
      <w:r>
        <w:rPr>
          <w:sz w:val="28"/>
          <w:szCs w:val="28"/>
        </w:rPr>
        <w:tab/>
      </w:r>
      <w:r>
        <w:rPr>
          <w:sz w:val="28"/>
          <w:szCs w:val="28"/>
        </w:rPr>
        <w:fldChar w:fldCharType="begin"/>
      </w:r>
      <w:r>
        <w:rPr>
          <w:sz w:val="28"/>
          <w:szCs w:val="28"/>
        </w:rPr>
        <w:instrText xml:space="preserve"> PAGEREF _Toc29564 </w:instrText>
      </w:r>
      <w:r>
        <w:rPr>
          <w:sz w:val="28"/>
          <w:szCs w:val="28"/>
        </w:rPr>
        <w:fldChar w:fldCharType="separate"/>
      </w:r>
      <w:r>
        <w:rPr>
          <w:sz w:val="28"/>
          <w:szCs w:val="28"/>
        </w:rPr>
        <w:t>- 7 -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_Toc6435 </w:instrText>
      </w:r>
      <w:r>
        <w:rPr>
          <w:rFonts w:hint="eastAsia" w:ascii="宋体" w:hAnsi="宋体" w:eastAsia="宋体" w:cs="宋体"/>
          <w:bCs/>
          <w:sz w:val="28"/>
          <w:szCs w:val="20"/>
        </w:rPr>
        <w:fldChar w:fldCharType="separate"/>
      </w:r>
      <w:r>
        <w:rPr>
          <w:rFonts w:hint="eastAsia"/>
          <w:sz w:val="28"/>
          <w:szCs w:val="22"/>
          <w:highlight w:val="none"/>
          <w:lang w:val="en-US" w:eastAsia="zh-CN"/>
        </w:rPr>
        <w:t>第四章 招标需求</w:t>
      </w:r>
      <w:r>
        <w:rPr>
          <w:sz w:val="28"/>
          <w:szCs w:val="28"/>
        </w:rPr>
        <w:tab/>
      </w:r>
      <w:r>
        <w:rPr>
          <w:sz w:val="28"/>
          <w:szCs w:val="28"/>
        </w:rPr>
        <w:fldChar w:fldCharType="begin"/>
      </w:r>
      <w:r>
        <w:rPr>
          <w:sz w:val="28"/>
          <w:szCs w:val="28"/>
        </w:rPr>
        <w:instrText xml:space="preserve"> PAGEREF _Toc6435 </w:instrText>
      </w:r>
      <w:r>
        <w:rPr>
          <w:sz w:val="28"/>
          <w:szCs w:val="28"/>
        </w:rPr>
        <w:fldChar w:fldCharType="separate"/>
      </w:r>
      <w:r>
        <w:rPr>
          <w:sz w:val="28"/>
          <w:szCs w:val="28"/>
        </w:rPr>
        <w:t>- 9 -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b w:val="0"/>
          <w:bCs/>
          <w:sz w:val="28"/>
          <w:szCs w:val="28"/>
        </w:rPr>
      </w:pPr>
      <w:r>
        <w:rPr>
          <w:rFonts w:hint="eastAsia"/>
          <w:sz w:val="28"/>
          <w:szCs w:val="28"/>
        </w:rPr>
        <w:fldChar w:fldCharType="begin"/>
      </w:r>
      <w:r>
        <w:rPr>
          <w:rFonts w:hint="eastAsia"/>
          <w:sz w:val="28"/>
          <w:szCs w:val="28"/>
        </w:rPr>
        <w:instrText xml:space="preserve"> HYPERLINK \l _Toc31966 </w:instrText>
      </w:r>
      <w:r>
        <w:rPr>
          <w:rFonts w:hint="eastAsia"/>
          <w:sz w:val="28"/>
          <w:szCs w:val="28"/>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_Toc31966 </w:instrText>
      </w:r>
      <w:r>
        <w:rPr>
          <w:sz w:val="28"/>
          <w:szCs w:val="28"/>
        </w:rPr>
        <w:fldChar w:fldCharType="separate"/>
      </w:r>
      <w:r>
        <w:rPr>
          <w:sz w:val="28"/>
          <w:szCs w:val="28"/>
        </w:rPr>
        <w:t>- 11 -</w:t>
      </w:r>
      <w:r>
        <w:rPr>
          <w:sz w:val="28"/>
          <w:szCs w:val="28"/>
        </w:rPr>
        <w:fldChar w:fldCharType="end"/>
      </w:r>
      <w:r>
        <w:rPr>
          <w:rFonts w:hint="eastAsia"/>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Cs/>
          <w:sz w:val="28"/>
          <w:szCs w:val="20"/>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outlineLvl w:val="9"/>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3"/>
        <w:rPr>
          <w:rFonts w:hint="eastAsia"/>
          <w:snapToGrid/>
        </w:rPr>
      </w:pPr>
      <w:r>
        <w:rPr>
          <w:rFonts w:hint="eastAsia"/>
          <w:lang w:val="en-US" w:eastAsia="zh-CN"/>
        </w:rPr>
        <w:t xml:space="preserve"> </w:t>
      </w:r>
      <w:bookmarkStart w:id="2" w:name="_Toc28206"/>
      <w:bookmarkStart w:id="3" w:name="_Toc11270"/>
      <w:bookmarkStart w:id="4" w:name="_Toc12453"/>
      <w:bookmarkStart w:id="5" w:name="_Toc18534"/>
      <w:bookmarkStart w:id="6" w:name="_Toc10734"/>
      <w:r>
        <w:rPr>
          <w:rFonts w:hint="eastAsia"/>
        </w:rPr>
        <w:t>第一章</w:t>
      </w:r>
      <w:r>
        <w:rPr>
          <w:rFonts w:hint="eastAsia"/>
          <w:snapToGrid/>
        </w:rPr>
        <w:t xml:space="preserve"> 招标公告</w:t>
      </w:r>
      <w:bookmarkEnd w:id="0"/>
      <w:bookmarkEnd w:id="2"/>
      <w:bookmarkEnd w:id="3"/>
      <w:bookmarkEnd w:id="4"/>
      <w:bookmarkEnd w:id="5"/>
      <w:bookmarkEnd w:id="6"/>
    </w:p>
    <w:p>
      <w:pPr>
        <w:spacing w:line="360" w:lineRule="auto"/>
        <w:jc w:val="center"/>
        <w:rPr>
          <w:rFonts w:hint="eastAsia"/>
          <w:b/>
          <w:sz w:val="28"/>
          <w:szCs w:val="28"/>
        </w:rPr>
      </w:pPr>
      <w:r>
        <w:rPr>
          <w:rFonts w:hint="eastAsia"/>
          <w:b/>
          <w:sz w:val="28"/>
          <w:szCs w:val="28"/>
        </w:rPr>
        <w:t>北含山路配电箱美化改造项目招标公告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要求，现就“北含山路配电箱美化改造”</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7" w:name="_Toc471819471"/>
      <w:bookmarkStart w:id="8" w:name="_Toc460226700"/>
      <w:bookmarkStart w:id="9" w:name="_Toc460660041"/>
      <w:bookmarkStart w:id="10" w:name="_Toc460226969"/>
      <w:bookmarkStart w:id="11" w:name="_Toc439064164"/>
      <w:r>
        <w:rPr>
          <w:rFonts w:hint="eastAsia" w:cs="宋体"/>
          <w:b/>
          <w:kern w:val="0"/>
          <w:sz w:val="24"/>
          <w:szCs w:val="24"/>
        </w:rPr>
        <w:t>一、项目名称及内容</w:t>
      </w:r>
      <w:bookmarkEnd w:id="7"/>
      <w:bookmarkEnd w:id="8"/>
      <w:bookmarkEnd w:id="9"/>
      <w:bookmarkEnd w:id="10"/>
    </w:p>
    <w:p>
      <w:pPr>
        <w:spacing w:line="360" w:lineRule="auto"/>
        <w:ind w:left="1440" w:hanging="1440" w:hangingChars="600"/>
        <w:rPr>
          <w:rFonts w:hint="eastAsia" w:eastAsia="宋体" w:cs="宋体"/>
          <w:kern w:val="0"/>
          <w:sz w:val="24"/>
          <w:szCs w:val="24"/>
          <w:highlight w:val="none"/>
          <w:lang w:val="en-US" w:eastAsia="zh-CN"/>
        </w:rPr>
      </w:pPr>
      <w:r>
        <w:rPr>
          <w:rFonts w:hint="eastAsia" w:cs="宋体"/>
          <w:kern w:val="0"/>
          <w:sz w:val="24"/>
          <w:szCs w:val="24"/>
        </w:rPr>
        <w:t>1、项目名称：北含山路配电箱美化改造</w:t>
      </w:r>
    </w:p>
    <w:p>
      <w:pPr>
        <w:spacing w:line="360" w:lineRule="auto"/>
        <w:ind w:left="1440" w:hanging="1440" w:hangingChars="600"/>
        <w:rPr>
          <w:rFonts w:hint="eastAsia" w:cs="宋体"/>
          <w:color w:val="auto"/>
          <w:kern w:val="0"/>
          <w:sz w:val="24"/>
          <w:szCs w:val="24"/>
          <w:highlight w:val="none"/>
        </w:rPr>
      </w:pPr>
      <w:r>
        <w:rPr>
          <w:rFonts w:hint="eastAsia" w:cs="宋体"/>
          <w:color w:val="auto"/>
          <w:kern w:val="0"/>
          <w:sz w:val="24"/>
          <w:szCs w:val="24"/>
          <w:highlight w:val="none"/>
        </w:rPr>
        <w:t>2、项目编号：2019LYCT0</w:t>
      </w:r>
      <w:r>
        <w:rPr>
          <w:rFonts w:hint="eastAsia" w:cs="宋体"/>
          <w:color w:val="auto"/>
          <w:kern w:val="0"/>
          <w:sz w:val="24"/>
          <w:szCs w:val="24"/>
          <w:highlight w:val="none"/>
          <w:lang w:eastAsia="zh-CN"/>
        </w:rPr>
        <w:t>2</w:t>
      </w:r>
      <w:r>
        <w:rPr>
          <w:rFonts w:hint="eastAsia" w:cs="宋体"/>
          <w:color w:val="auto"/>
          <w:kern w:val="0"/>
          <w:sz w:val="24"/>
          <w:szCs w:val="24"/>
          <w:highlight w:val="none"/>
          <w:lang w:val="en-US" w:eastAsia="zh-CN"/>
        </w:rPr>
        <w:t>9</w:t>
      </w:r>
      <w:r>
        <w:rPr>
          <w:rFonts w:hint="eastAsia" w:cs="宋体"/>
          <w:color w:val="auto"/>
          <w:kern w:val="0"/>
          <w:sz w:val="24"/>
          <w:szCs w:val="24"/>
          <w:highlight w:val="none"/>
        </w:rPr>
        <w:t>N</w:t>
      </w:r>
    </w:p>
    <w:p>
      <w:pPr>
        <w:spacing w:line="360" w:lineRule="auto"/>
        <w:rPr>
          <w:rFonts w:hint="eastAsia" w:cs="宋体"/>
          <w:kern w:val="0"/>
          <w:sz w:val="24"/>
          <w:szCs w:val="24"/>
          <w:highlight w:val="none"/>
          <w:lang w:val="en-US" w:eastAsia="zh-CN"/>
        </w:rPr>
      </w:pPr>
      <w:r>
        <w:rPr>
          <w:rFonts w:hint="eastAsia" w:cs="宋体"/>
          <w:color w:val="auto"/>
          <w:kern w:val="0"/>
          <w:sz w:val="24"/>
          <w:szCs w:val="24"/>
          <w:highlight w:val="none"/>
        </w:rPr>
        <w:t>3、项目地点：</w:t>
      </w:r>
      <w:r>
        <w:rPr>
          <w:rFonts w:hint="eastAsia" w:cs="宋体"/>
          <w:color w:val="auto"/>
          <w:kern w:val="0"/>
          <w:sz w:val="24"/>
          <w:szCs w:val="24"/>
          <w:highlight w:val="none"/>
          <w:lang w:eastAsia="zh-CN"/>
        </w:rPr>
        <w:t>合肥市庐阳区</w:t>
      </w:r>
      <w:r>
        <w:rPr>
          <w:rFonts w:hint="eastAsia" w:cs="宋体"/>
          <w:kern w:val="0"/>
          <w:sz w:val="24"/>
          <w:szCs w:val="24"/>
          <w:highlight w:val="none"/>
          <w:lang w:val="en-US" w:eastAsia="zh-CN"/>
        </w:rPr>
        <w:t>北含山路段</w:t>
      </w:r>
    </w:p>
    <w:p>
      <w:pPr>
        <w:spacing w:line="360" w:lineRule="auto"/>
        <w:rPr>
          <w:rFonts w:hint="eastAsia" w:eastAsia="宋体" w:cs="宋体"/>
          <w:color w:val="auto"/>
          <w:kern w:val="0"/>
          <w:sz w:val="24"/>
          <w:szCs w:val="24"/>
          <w:lang w:eastAsia="zh-CN"/>
        </w:rPr>
      </w:pPr>
      <w:r>
        <w:rPr>
          <w:rFonts w:hint="eastAsia" w:cs="宋体"/>
          <w:color w:val="auto"/>
          <w:kern w:val="0"/>
          <w:sz w:val="24"/>
          <w:szCs w:val="24"/>
          <w:highlight w:val="none"/>
        </w:rPr>
        <w:t>4、项目单位：合肥庐阳城市更新</w:t>
      </w:r>
      <w:r>
        <w:rPr>
          <w:rFonts w:hint="eastAsia" w:cs="宋体"/>
          <w:color w:val="auto"/>
          <w:kern w:val="0"/>
          <w:sz w:val="24"/>
          <w:szCs w:val="24"/>
        </w:rPr>
        <w:t>投资集团有限公司</w:t>
      </w:r>
    </w:p>
    <w:p>
      <w:pPr>
        <w:spacing w:line="360" w:lineRule="auto"/>
        <w:rPr>
          <w:rFonts w:hint="eastAsia" w:ascii="Calibri" w:hAnsi="Calibri" w:cs="宋体"/>
          <w:kern w:val="0"/>
          <w:sz w:val="24"/>
          <w:szCs w:val="24"/>
          <w:lang w:val="en-US" w:eastAsia="zh-CN" w:bidi="ar-SA"/>
        </w:rPr>
      </w:pPr>
      <w:r>
        <w:rPr>
          <w:rFonts w:hint="eastAsia" w:cs="宋体"/>
          <w:color w:val="auto"/>
          <w:kern w:val="0"/>
          <w:sz w:val="24"/>
          <w:szCs w:val="24"/>
        </w:rPr>
        <w:t>5、项目概况：</w:t>
      </w:r>
      <w:r>
        <w:rPr>
          <w:rFonts w:hint="eastAsia" w:ascii="Calibri" w:hAnsi="Calibri" w:eastAsia="宋体" w:cs="宋体"/>
          <w:kern w:val="0"/>
          <w:sz w:val="24"/>
          <w:szCs w:val="24"/>
          <w:lang w:val="en-US" w:eastAsia="zh-CN" w:bidi="ar-SA"/>
        </w:rPr>
        <w:t>北含山路位于淮河路街区范围内，现拟针对沿街</w:t>
      </w:r>
      <w:r>
        <w:rPr>
          <w:rFonts w:hint="eastAsia" w:cs="宋体"/>
          <w:kern w:val="0"/>
          <w:sz w:val="24"/>
          <w:szCs w:val="24"/>
          <w:lang w:val="en-US" w:eastAsia="zh-CN" w:bidi="ar-SA"/>
        </w:rPr>
        <w:t>12</w:t>
      </w:r>
      <w:r>
        <w:rPr>
          <w:rFonts w:hint="eastAsia" w:ascii="Calibri" w:hAnsi="Calibri" w:eastAsia="宋体" w:cs="宋体"/>
          <w:kern w:val="0"/>
          <w:sz w:val="24"/>
          <w:szCs w:val="24"/>
          <w:lang w:val="en-US" w:eastAsia="zh-CN" w:bidi="ar-SA"/>
        </w:rPr>
        <w:t>个配电箱</w:t>
      </w:r>
      <w:r>
        <w:rPr>
          <w:rFonts w:hint="eastAsia"/>
          <w:sz w:val="24"/>
          <w:szCs w:val="32"/>
        </w:rPr>
        <w:t>拆除原遮挡</w:t>
      </w:r>
      <w:r>
        <w:rPr>
          <w:rFonts w:hint="eastAsia"/>
          <w:sz w:val="24"/>
          <w:szCs w:val="32"/>
          <w:lang w:eastAsia="zh-CN"/>
        </w:rPr>
        <w:t>，</w:t>
      </w:r>
      <w:r>
        <w:rPr>
          <w:rFonts w:hint="eastAsia" w:ascii="Calibri" w:hAnsi="Calibri" w:eastAsia="宋体" w:cs="宋体"/>
          <w:kern w:val="0"/>
          <w:sz w:val="24"/>
          <w:szCs w:val="24"/>
          <w:lang w:val="en-US" w:eastAsia="zh-CN" w:bidi="ar-SA"/>
        </w:rPr>
        <w:t>完成订制并安装配电箱外罩</w:t>
      </w:r>
      <w:r>
        <w:rPr>
          <w:rFonts w:hint="eastAsia" w:ascii="Calibri" w:hAnsi="Calibri" w:cs="宋体"/>
          <w:kern w:val="0"/>
          <w:sz w:val="24"/>
          <w:szCs w:val="24"/>
          <w:lang w:val="en-US" w:eastAsia="zh-CN" w:bidi="ar-SA"/>
        </w:rPr>
        <w:t>。</w:t>
      </w:r>
    </w:p>
    <w:p>
      <w:pPr>
        <w:spacing w:line="360" w:lineRule="auto"/>
        <w:rPr>
          <w:rFonts w:hint="eastAsia" w:cs="宋体"/>
          <w:color w:val="auto"/>
          <w:kern w:val="0"/>
          <w:sz w:val="24"/>
          <w:szCs w:val="24"/>
          <w:lang w:val="en-US" w:eastAsia="zh-CN"/>
        </w:rPr>
      </w:pPr>
      <w:r>
        <w:rPr>
          <w:rFonts w:hint="eastAsia" w:eastAsia="宋体" w:cs="宋体"/>
          <w:color w:val="auto"/>
          <w:kern w:val="0"/>
          <w:sz w:val="24"/>
          <w:szCs w:val="24"/>
          <w:lang w:val="en-US" w:eastAsia="zh-CN"/>
        </w:rPr>
        <w:t>6</w:t>
      </w:r>
      <w:r>
        <w:rPr>
          <w:rFonts w:hint="eastAsia" w:cs="宋体"/>
          <w:color w:val="auto"/>
          <w:kern w:val="0"/>
          <w:sz w:val="24"/>
          <w:szCs w:val="24"/>
        </w:rPr>
        <w:t>、项目概算：</w:t>
      </w:r>
      <w:r>
        <w:rPr>
          <w:rFonts w:hint="eastAsia" w:cs="宋体"/>
          <w:color w:val="auto"/>
          <w:kern w:val="0"/>
          <w:sz w:val="24"/>
          <w:szCs w:val="24"/>
          <w:lang w:val="en-US" w:eastAsia="zh-CN"/>
        </w:rPr>
        <w:t>98000元</w:t>
      </w:r>
    </w:p>
    <w:p>
      <w:pPr>
        <w:pStyle w:val="2"/>
        <w:rPr>
          <w:rFonts w:hint="default" w:ascii="Calibri" w:hAnsi="Calibri" w:cs="宋体"/>
          <w:color w:val="auto"/>
          <w:kern w:val="0"/>
          <w:sz w:val="24"/>
          <w:szCs w:val="24"/>
          <w:lang w:val="en-US" w:eastAsia="zh-CN" w:bidi="ar-SA"/>
        </w:rPr>
      </w:pPr>
      <w:r>
        <w:rPr>
          <w:rFonts w:hint="eastAsia" w:ascii="Calibri" w:hAnsi="Calibri" w:eastAsia="宋体" w:cs="宋体"/>
          <w:color w:val="auto"/>
          <w:kern w:val="0"/>
          <w:sz w:val="24"/>
          <w:szCs w:val="24"/>
          <w:lang w:val="en-US" w:eastAsia="zh-CN" w:bidi="ar-SA"/>
        </w:rPr>
        <w:t>7</w:t>
      </w:r>
      <w:r>
        <w:rPr>
          <w:rFonts w:hint="eastAsia" w:ascii="Calibri" w:hAnsi="Calibri" w:cs="宋体"/>
          <w:color w:val="auto"/>
          <w:kern w:val="0"/>
          <w:sz w:val="24"/>
          <w:szCs w:val="24"/>
          <w:lang w:val="en-US" w:eastAsia="zh-CN" w:bidi="ar-SA"/>
        </w:rPr>
        <w:t>、资金来源：财政资金</w:t>
      </w:r>
    </w:p>
    <w:p>
      <w:pPr>
        <w:pStyle w:val="2"/>
        <w:rPr>
          <w:rFonts w:hint="eastAsia" w:ascii="宋体" w:hAnsi="宋体"/>
          <w:color w:val="auto"/>
          <w:sz w:val="24"/>
          <w:szCs w:val="24"/>
          <w:lang w:val="en-US" w:eastAsia="zh-CN"/>
        </w:rPr>
      </w:pPr>
      <w:r>
        <w:rPr>
          <w:rFonts w:hint="eastAsia" w:eastAsia="宋体" w:cs="宋体"/>
          <w:color w:val="auto"/>
          <w:kern w:val="0"/>
          <w:sz w:val="24"/>
          <w:szCs w:val="24"/>
          <w:lang w:val="en-US" w:eastAsia="zh-CN"/>
        </w:rPr>
        <w:t>8</w:t>
      </w:r>
      <w:r>
        <w:rPr>
          <w:rFonts w:hint="eastAsia" w:cs="宋体"/>
          <w:color w:val="auto"/>
          <w:kern w:val="0"/>
          <w:sz w:val="24"/>
          <w:szCs w:val="24"/>
        </w:rPr>
        <w:t>、标段（包别）划分：</w:t>
      </w:r>
      <w:bookmarkStart w:id="12" w:name="_Toc471819472"/>
      <w:bookmarkStart w:id="13" w:name="_Toc460226970"/>
      <w:bookmarkStart w:id="14" w:name="_Toc460226701"/>
      <w:bookmarkStart w:id="15" w:name="_Toc460660042"/>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12"/>
      <w:bookmarkEnd w:id="13"/>
      <w:bookmarkEnd w:id="14"/>
      <w:bookmarkEnd w:id="15"/>
    </w:p>
    <w:p>
      <w:pPr>
        <w:spacing w:line="360" w:lineRule="auto"/>
        <w:rPr>
          <w:rFonts w:hint="eastAsia" w:cs="宋体"/>
          <w:color w:val="auto"/>
          <w:kern w:val="0"/>
          <w:sz w:val="24"/>
          <w:szCs w:val="24"/>
          <w:lang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spacing w:line="360" w:lineRule="auto"/>
        <w:rPr>
          <w:rFonts w:hint="eastAsia" w:cs="宋体"/>
          <w:color w:val="auto"/>
          <w:kern w:val="0"/>
          <w:sz w:val="24"/>
          <w:szCs w:val="24"/>
          <w:highlight w:val="none"/>
        </w:rPr>
      </w:pPr>
      <w:bookmarkStart w:id="16" w:name="_Toc460660050"/>
      <w:bookmarkStart w:id="17" w:name="_Toc460226708"/>
      <w:bookmarkStart w:id="18" w:name="_Toc471819485"/>
      <w:bookmarkStart w:id="19" w:name="_Toc460226977"/>
      <w:r>
        <w:rPr>
          <w:rFonts w:hint="eastAsia" w:cs="宋体"/>
          <w:color w:val="auto"/>
          <w:kern w:val="0"/>
          <w:sz w:val="24"/>
          <w:szCs w:val="24"/>
          <w:highlight w:val="none"/>
          <w:lang w:val="en-US" w:eastAsia="zh-CN"/>
        </w:rPr>
        <w:t>2</w:t>
      </w:r>
      <w:r>
        <w:rPr>
          <w:rFonts w:hint="eastAsia" w:cs="宋体"/>
          <w:color w:val="auto"/>
          <w:kern w:val="0"/>
          <w:sz w:val="24"/>
          <w:szCs w:val="24"/>
          <w:highlight w:val="none"/>
        </w:rPr>
        <w:t>、本项目不接受联合体投标。</w:t>
      </w:r>
      <w:bookmarkEnd w:id="16"/>
      <w:bookmarkEnd w:id="17"/>
      <w:bookmarkEnd w:id="18"/>
      <w:bookmarkEnd w:id="19"/>
    </w:p>
    <w:p>
      <w:pPr>
        <w:spacing w:line="360" w:lineRule="auto"/>
        <w:rPr>
          <w:rFonts w:hint="eastAsia" w:cs="宋体"/>
          <w:b/>
          <w:color w:val="auto"/>
          <w:kern w:val="0"/>
          <w:sz w:val="24"/>
          <w:szCs w:val="24"/>
          <w:highlight w:val="none"/>
          <w:lang w:val="en-US" w:eastAsia="zh-CN"/>
        </w:rPr>
      </w:pPr>
      <w:r>
        <w:rPr>
          <w:rFonts w:hint="eastAsia" w:cs="宋体"/>
          <w:b/>
          <w:color w:val="auto"/>
          <w:kern w:val="0"/>
          <w:sz w:val="24"/>
          <w:szCs w:val="24"/>
          <w:highlight w:val="none"/>
          <w:lang w:val="en-US" w:eastAsia="zh-CN"/>
        </w:rPr>
        <w:t>三、投标文件递交时间地点</w:t>
      </w:r>
    </w:p>
    <w:p>
      <w:pPr>
        <w:spacing w:line="360" w:lineRule="auto"/>
        <w:rPr>
          <w:rFonts w:hint="eastAsia" w:cs="宋体"/>
          <w:color w:val="auto"/>
          <w:kern w:val="0"/>
          <w:sz w:val="24"/>
          <w:szCs w:val="24"/>
          <w:highlight w:val="none"/>
          <w:lang w:val="en-US" w:eastAsia="zh-CN"/>
        </w:rPr>
      </w:pPr>
      <w:r>
        <w:rPr>
          <w:rFonts w:hint="eastAsia" w:cs="宋体"/>
          <w:b w:val="0"/>
          <w:bCs/>
          <w:color w:val="auto"/>
          <w:kern w:val="0"/>
          <w:sz w:val="24"/>
          <w:szCs w:val="24"/>
          <w:highlight w:val="none"/>
          <w:lang w:val="en-US" w:eastAsia="zh-CN"/>
        </w:rPr>
        <w:t>1、投标文件递交时间：</w:t>
      </w:r>
      <w:r>
        <w:rPr>
          <w:rFonts w:hint="eastAsia" w:cs="宋体"/>
          <w:color w:val="auto"/>
          <w:kern w:val="0"/>
          <w:sz w:val="24"/>
          <w:szCs w:val="24"/>
          <w:highlight w:val="none"/>
          <w:lang w:val="en-US" w:eastAsia="zh-CN"/>
        </w:rPr>
        <w:t>2019</w:t>
      </w:r>
      <w:r>
        <w:rPr>
          <w:rFonts w:hint="eastAsia" w:cs="宋体"/>
          <w:color w:val="auto"/>
          <w:kern w:val="0"/>
          <w:sz w:val="24"/>
          <w:szCs w:val="24"/>
          <w:highlight w:val="none"/>
        </w:rPr>
        <w:t>年</w:t>
      </w:r>
      <w:r>
        <w:rPr>
          <w:rFonts w:hint="eastAsia" w:cs="宋体"/>
          <w:color w:val="auto"/>
          <w:kern w:val="0"/>
          <w:sz w:val="24"/>
          <w:szCs w:val="24"/>
          <w:highlight w:val="none"/>
          <w:lang w:val="en-US" w:eastAsia="zh-CN"/>
        </w:rPr>
        <w:t>12</w:t>
      </w:r>
      <w:r>
        <w:rPr>
          <w:rFonts w:hint="eastAsia" w:cs="宋体"/>
          <w:color w:val="auto"/>
          <w:kern w:val="0"/>
          <w:sz w:val="24"/>
          <w:szCs w:val="24"/>
          <w:highlight w:val="none"/>
        </w:rPr>
        <w:t>月</w:t>
      </w:r>
      <w:r>
        <w:rPr>
          <w:rFonts w:hint="eastAsia" w:cs="宋体"/>
          <w:color w:val="auto"/>
          <w:kern w:val="0"/>
          <w:sz w:val="24"/>
          <w:szCs w:val="24"/>
          <w:highlight w:val="none"/>
          <w:lang w:val="en-US" w:eastAsia="zh-CN"/>
        </w:rPr>
        <w:t>19</w:t>
      </w:r>
      <w:r>
        <w:rPr>
          <w:rFonts w:hint="eastAsia" w:cs="宋体"/>
          <w:color w:val="auto"/>
          <w:kern w:val="0"/>
          <w:sz w:val="24"/>
          <w:szCs w:val="24"/>
          <w:highlight w:val="none"/>
        </w:rPr>
        <w:t>日</w:t>
      </w:r>
      <w:r>
        <w:rPr>
          <w:rFonts w:hint="eastAsia" w:cs="宋体"/>
          <w:color w:val="auto"/>
          <w:kern w:val="0"/>
          <w:sz w:val="24"/>
          <w:szCs w:val="24"/>
          <w:highlight w:val="none"/>
          <w:lang w:eastAsia="zh-CN"/>
        </w:rPr>
        <w:t>至</w:t>
      </w:r>
      <w:r>
        <w:rPr>
          <w:rFonts w:hint="eastAsia" w:cs="宋体"/>
          <w:color w:val="auto"/>
          <w:kern w:val="0"/>
          <w:sz w:val="24"/>
          <w:szCs w:val="24"/>
          <w:highlight w:val="none"/>
          <w:lang w:val="en-US" w:eastAsia="zh-CN"/>
        </w:rPr>
        <w:t>2019年12月23日</w:t>
      </w:r>
    </w:p>
    <w:p>
      <w:pPr>
        <w:spacing w:line="360" w:lineRule="auto"/>
        <w:rPr>
          <w:rFonts w:hint="eastAsia" w:cs="宋体"/>
          <w:color w:val="auto"/>
          <w:kern w:val="0"/>
          <w:sz w:val="24"/>
          <w:szCs w:val="24"/>
          <w:highlight w:val="none"/>
          <w:lang w:val="en-US" w:eastAsia="zh-CN"/>
        </w:rPr>
      </w:pPr>
      <w:r>
        <w:rPr>
          <w:rFonts w:hint="eastAsia" w:cs="宋体"/>
          <w:color w:val="auto"/>
          <w:kern w:val="0"/>
          <w:sz w:val="24"/>
          <w:szCs w:val="24"/>
          <w:highlight w:val="none"/>
          <w:lang w:val="en-US" w:eastAsia="zh-CN"/>
        </w:rPr>
        <w:t>2、投标文件递交地点：合肥市金寨路与长江路交口老46中立体停车场内白色办公楼</w:t>
      </w:r>
    </w:p>
    <w:p>
      <w:pPr>
        <w:spacing w:line="360" w:lineRule="auto"/>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3、投标文件要求：</w:t>
      </w:r>
      <w:r>
        <w:rPr>
          <w:rFonts w:hint="eastAsia" w:cs="宋体"/>
          <w:b w:val="0"/>
          <w:bCs/>
          <w:color w:val="auto"/>
          <w:kern w:val="0"/>
          <w:sz w:val="24"/>
          <w:szCs w:val="24"/>
          <w:highlight w:val="none"/>
          <w:lang w:val="en-US" w:eastAsia="zh-CN"/>
        </w:rPr>
        <w:t>提前、逾期递交的</w:t>
      </w:r>
      <w:r>
        <w:rPr>
          <w:rFonts w:hint="eastAsia" w:cs="宋体"/>
          <w:b w:val="0"/>
          <w:bCs/>
          <w:color w:val="auto"/>
          <w:kern w:val="0"/>
          <w:sz w:val="24"/>
          <w:szCs w:val="24"/>
          <w:highlight w:val="none"/>
          <w:lang w:val="zh-CN" w:eastAsia="zh-CN"/>
        </w:rPr>
        <w:t>投标文件</w:t>
      </w:r>
      <w:r>
        <w:rPr>
          <w:rFonts w:hint="eastAsia" w:cs="宋体"/>
          <w:b w:val="0"/>
          <w:bCs/>
          <w:color w:val="auto"/>
          <w:kern w:val="0"/>
          <w:sz w:val="24"/>
          <w:szCs w:val="24"/>
          <w:highlight w:val="none"/>
          <w:lang w:val="en-US" w:eastAsia="zh-CN"/>
        </w:rPr>
        <w:t>或不符合规定的</w:t>
      </w:r>
      <w:r>
        <w:rPr>
          <w:rFonts w:hint="eastAsia" w:cs="宋体"/>
          <w:b w:val="0"/>
          <w:bCs/>
          <w:color w:val="auto"/>
          <w:kern w:val="0"/>
          <w:sz w:val="24"/>
          <w:szCs w:val="24"/>
          <w:highlight w:val="none"/>
          <w:lang w:val="zh-CN" w:eastAsia="zh-CN"/>
        </w:rPr>
        <w:t>投标文件</w:t>
      </w:r>
      <w:r>
        <w:rPr>
          <w:rFonts w:hint="eastAsia" w:cs="宋体"/>
          <w:b w:val="0"/>
          <w:bCs/>
          <w:color w:val="auto"/>
          <w:kern w:val="0"/>
          <w:sz w:val="24"/>
          <w:szCs w:val="24"/>
          <w:highlight w:val="none"/>
          <w:lang w:val="en-US" w:eastAsia="zh-CN"/>
        </w:rPr>
        <w:t>恕不接受。</w:t>
      </w:r>
    </w:p>
    <w:p>
      <w:pPr>
        <w:spacing w:line="360" w:lineRule="auto"/>
        <w:rPr>
          <w:rFonts w:cs="宋体"/>
          <w:b/>
          <w:color w:val="auto"/>
          <w:kern w:val="0"/>
          <w:sz w:val="24"/>
          <w:szCs w:val="24"/>
          <w:highlight w:val="none"/>
        </w:rPr>
      </w:pPr>
      <w:bookmarkStart w:id="20" w:name="_Toc471819488"/>
      <w:bookmarkStart w:id="21" w:name="_Toc460660053"/>
      <w:bookmarkStart w:id="22" w:name="_Toc460226711"/>
      <w:bookmarkStart w:id="23" w:name="_Toc460226980"/>
      <w:r>
        <w:rPr>
          <w:rFonts w:hint="eastAsia" w:cs="宋体"/>
          <w:b/>
          <w:color w:val="auto"/>
          <w:kern w:val="0"/>
          <w:sz w:val="24"/>
          <w:szCs w:val="24"/>
          <w:highlight w:val="none"/>
        </w:rPr>
        <w:t>四、开标时间及地点</w:t>
      </w:r>
      <w:bookmarkEnd w:id="20"/>
      <w:bookmarkEnd w:id="21"/>
      <w:bookmarkEnd w:id="22"/>
      <w:bookmarkEnd w:id="23"/>
    </w:p>
    <w:p>
      <w:pPr>
        <w:spacing w:line="360" w:lineRule="auto"/>
        <w:rPr>
          <w:rFonts w:hint="default" w:cs="宋体"/>
          <w:b w:val="0"/>
          <w:bCs/>
          <w:color w:val="auto"/>
          <w:kern w:val="0"/>
          <w:sz w:val="24"/>
          <w:szCs w:val="24"/>
          <w:highlight w:val="none"/>
          <w:lang w:val="en-US" w:eastAsia="zh-CN"/>
        </w:rPr>
      </w:pPr>
      <w:r>
        <w:rPr>
          <w:rFonts w:hint="eastAsia" w:cs="宋体"/>
          <w:b w:val="0"/>
          <w:bCs/>
          <w:color w:val="auto"/>
          <w:kern w:val="0"/>
          <w:sz w:val="24"/>
          <w:szCs w:val="24"/>
          <w:highlight w:val="none"/>
          <w:lang w:val="en-US" w:eastAsia="zh-CN"/>
        </w:rPr>
        <w:t>1、开标时间：2019年12月24日9点</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4" w:name="_Toc460226981"/>
      <w:bookmarkStart w:id="25" w:name="_Toc471819489"/>
      <w:bookmarkStart w:id="26" w:name="_Toc460226712"/>
      <w:bookmarkStart w:id="27" w:name="_Toc460660054"/>
      <w:r>
        <w:rPr>
          <w:rFonts w:hint="eastAsia" w:cs="宋体"/>
          <w:color w:val="auto"/>
          <w:kern w:val="0"/>
          <w:sz w:val="24"/>
          <w:szCs w:val="24"/>
        </w:rPr>
        <w:t>合肥庐阳城市更新投资集团有限公司</w:t>
      </w:r>
      <w:r>
        <w:rPr>
          <w:rFonts w:hint="eastAsia"/>
          <w:color w:val="auto"/>
          <w:kern w:val="0"/>
          <w:sz w:val="24"/>
          <w:lang w:eastAsia="zh-CN"/>
        </w:rPr>
        <w:t>三楼会议室</w:t>
      </w:r>
      <w:r>
        <w:rPr>
          <w:rFonts w:hint="eastAsia" w:cs="宋体"/>
          <w:color w:val="auto"/>
          <w:kern w:val="0"/>
          <w:sz w:val="24"/>
          <w:szCs w:val="24"/>
          <w:lang w:val="en-US" w:eastAsia="zh-CN"/>
        </w:rPr>
        <w:t xml:space="preserve"> </w:t>
      </w:r>
    </w:p>
    <w:bookmarkEnd w:id="24"/>
    <w:bookmarkEnd w:id="25"/>
    <w:bookmarkEnd w:id="26"/>
    <w:bookmarkEnd w:id="27"/>
    <w:p>
      <w:pPr>
        <w:spacing w:line="360" w:lineRule="auto"/>
        <w:rPr>
          <w:rFonts w:hint="eastAsia" w:eastAsia="宋体" w:cs="宋体"/>
          <w:b/>
          <w:color w:val="auto"/>
          <w:kern w:val="0"/>
          <w:sz w:val="24"/>
          <w:szCs w:val="24"/>
          <w:lang w:eastAsia="zh-CN"/>
        </w:rPr>
      </w:pPr>
      <w:r>
        <w:rPr>
          <w:rFonts w:hint="eastAsia" w:cs="宋体"/>
          <w:b/>
          <w:color w:val="auto"/>
          <w:kern w:val="0"/>
          <w:sz w:val="24"/>
          <w:szCs w:val="24"/>
          <w:lang w:val="en-US" w:eastAsia="zh-CN"/>
        </w:rPr>
        <w:t>五、</w:t>
      </w:r>
      <w:r>
        <w:rPr>
          <w:rFonts w:hint="eastAsia" w:cs="宋体"/>
          <w:b/>
          <w:color w:val="auto"/>
          <w:kern w:val="0"/>
          <w:sz w:val="24"/>
          <w:szCs w:val="24"/>
        </w:rPr>
        <w:t>联系方</w:t>
      </w:r>
      <w:r>
        <w:rPr>
          <w:rFonts w:hint="eastAsia" w:cs="宋体"/>
          <w:b/>
          <w:color w:val="auto"/>
          <w:kern w:val="0"/>
          <w:sz w:val="24"/>
          <w:szCs w:val="24"/>
          <w:lang w:eastAsia="zh-CN"/>
        </w:rPr>
        <w:t>式</w:t>
      </w:r>
    </w:p>
    <w:p>
      <w:pPr>
        <w:spacing w:line="360" w:lineRule="auto"/>
        <w:rPr>
          <w:rFonts w:hint="eastAsia" w:cs="宋体"/>
          <w:color w:val="auto"/>
          <w:kern w:val="0"/>
          <w:sz w:val="24"/>
          <w:szCs w:val="24"/>
        </w:rPr>
      </w:pPr>
      <w:r>
        <w:rPr>
          <w:rFonts w:hint="eastAsia" w:cs="宋体"/>
          <w:kern w:val="0"/>
          <w:sz w:val="24"/>
          <w:szCs w:val="24"/>
        </w:rPr>
        <w:t>项目单位：</w:t>
      </w:r>
      <w:r>
        <w:rPr>
          <w:rFonts w:hint="eastAsia" w:cs="宋体"/>
          <w:color w:val="auto"/>
          <w:kern w:val="0"/>
          <w:sz w:val="24"/>
          <w:szCs w:val="24"/>
        </w:rPr>
        <w:t>合肥庐阳城市更新投资集团有限公司</w:t>
      </w:r>
    </w:p>
    <w:p>
      <w:pPr>
        <w:spacing w:line="360" w:lineRule="auto"/>
        <w:rPr>
          <w:rFonts w:hint="default"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合肥市金寨路与长江路交口老46中立体停车场内白色办公楼301办公室</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8" w:name="_Toc460226982"/>
      <w:bookmarkStart w:id="29" w:name="_Toc460660055"/>
      <w:bookmarkStart w:id="30" w:name="_Toc471819490"/>
      <w:bookmarkStart w:id="31" w:name="_Toc460226713"/>
      <w:r>
        <w:rPr>
          <w:rFonts w:hint="eastAsia" w:cs="宋体"/>
          <w:kern w:val="0"/>
          <w:sz w:val="24"/>
          <w:szCs w:val="24"/>
          <w:lang w:val="en-US" w:eastAsia="zh-CN"/>
        </w:rPr>
        <w:t>69118991</w:t>
      </w:r>
    </w:p>
    <w:bookmarkEnd w:id="1"/>
    <w:bookmarkEnd w:id="11"/>
    <w:bookmarkEnd w:id="28"/>
    <w:bookmarkEnd w:id="29"/>
    <w:bookmarkEnd w:id="30"/>
    <w:bookmarkEnd w:id="31"/>
    <w:p>
      <w:pPr>
        <w:pStyle w:val="3"/>
        <w:rPr>
          <w:rFonts w:hint="eastAsia"/>
        </w:rPr>
      </w:pPr>
      <w:bookmarkStart w:id="32" w:name="EB403bcf747d5a4a63ab237aad7b20f634"/>
      <w:bookmarkEnd w:id="32"/>
      <w:bookmarkStart w:id="33" w:name="EB063155e8d6344426aee03a4f47397c53"/>
      <w:bookmarkEnd w:id="33"/>
      <w:bookmarkStart w:id="34" w:name="EB43319273e0964c2f9bf1249b25b751b9"/>
      <w:bookmarkEnd w:id="34"/>
      <w:bookmarkStart w:id="35" w:name="EB3a477982ff8d49d1bb91ab0d312394f7"/>
      <w:bookmarkEnd w:id="35"/>
      <w:bookmarkStart w:id="36" w:name="EB8648cb8a36cf4ec9a27bedef3ee0a446"/>
      <w:bookmarkEnd w:id="36"/>
      <w:bookmarkStart w:id="37" w:name="EB364c90da294742c5b1d2bd7e362c94b3"/>
      <w:bookmarkEnd w:id="37"/>
      <w:bookmarkStart w:id="38" w:name="EB6ae26b02250a402e98a9381bd8e80b76"/>
      <w:bookmarkEnd w:id="38"/>
      <w:bookmarkStart w:id="39" w:name="EB4aeee58eeaf04edc829796e4f901a5bb"/>
      <w:bookmarkEnd w:id="39"/>
      <w:bookmarkStart w:id="40" w:name="EB4845a6c38ab9494eaeef6a2627addfb0"/>
      <w:bookmarkEnd w:id="40"/>
      <w:bookmarkStart w:id="41" w:name="EB9a0889036a1847b1b2b61e3f13ecd0c3"/>
      <w:bookmarkEnd w:id="41"/>
      <w:bookmarkStart w:id="42" w:name="EB09f8b8a101804fa3adefea1eb30d6328"/>
      <w:bookmarkEnd w:id="42"/>
      <w:bookmarkStart w:id="43" w:name="EBce24996c31424ff7b112e13db2ab3310"/>
      <w:bookmarkEnd w:id="43"/>
      <w:bookmarkStart w:id="44" w:name="EBdf5e7b55ef0d4cb7ac69dbf067045384"/>
      <w:bookmarkEnd w:id="44"/>
      <w:bookmarkStart w:id="45" w:name="EBaa09c244d879465894e951c4c10af751"/>
      <w:bookmarkEnd w:id="45"/>
      <w:bookmarkStart w:id="46" w:name="EB24297e6e16d04360978829614c61efac"/>
      <w:bookmarkEnd w:id="46"/>
      <w:bookmarkStart w:id="47" w:name="EBccf3507b22684936852433a711cac587"/>
      <w:bookmarkEnd w:id="47"/>
      <w:bookmarkStart w:id="48" w:name="EB35735cdfa7574078af6eca9f44c8ce55"/>
      <w:bookmarkEnd w:id="48"/>
      <w:bookmarkStart w:id="49" w:name="EBa0ea7278a94e40d2abc26ff5589a7488"/>
      <w:bookmarkEnd w:id="49"/>
      <w:bookmarkStart w:id="50" w:name="EB7d7abf017c3e44e59f377471f0ac1316"/>
      <w:bookmarkEnd w:id="50"/>
      <w:bookmarkStart w:id="51" w:name="EBeb827f45bcd540759e083effc2487f80"/>
      <w:bookmarkEnd w:id="51"/>
      <w:bookmarkStart w:id="52" w:name="EB88fadbdabb844ed78a847d7b68437fc1"/>
      <w:bookmarkEnd w:id="52"/>
      <w:bookmarkStart w:id="53" w:name="EBec76a66b1b604b73909c2cae23704b0c"/>
      <w:bookmarkEnd w:id="53"/>
      <w:bookmarkStart w:id="54" w:name="EBc92b3d7ad87744238cc1ed7fdba95190"/>
      <w:bookmarkEnd w:id="54"/>
      <w:bookmarkStart w:id="55" w:name="EBe6e1b8d15e094ea6aacefb9c38df246b"/>
      <w:bookmarkEnd w:id="55"/>
      <w:bookmarkStart w:id="56" w:name="EB9393b17387ac4cc8b079064827267f63"/>
      <w:bookmarkEnd w:id="56"/>
      <w:bookmarkStart w:id="57" w:name="EB12e6ea3920b344b098b91c15b1ede5a4"/>
      <w:bookmarkEnd w:id="57"/>
      <w:bookmarkStart w:id="58" w:name="EBddde651b8b6e4e63992824c564dccb8d"/>
      <w:bookmarkEnd w:id="58"/>
      <w:bookmarkStart w:id="59" w:name="EB57f16493c423408cb7c445e3c538db52"/>
      <w:bookmarkEnd w:id="59"/>
      <w:bookmarkStart w:id="60" w:name="EB1b15371fe2d94e7c9de825d858cac624"/>
      <w:bookmarkEnd w:id="60"/>
      <w:bookmarkStart w:id="61" w:name="EB3261cc0c0a7d44268fe0062db8f999e3"/>
      <w:bookmarkEnd w:id="61"/>
      <w:bookmarkStart w:id="62" w:name="EBe67756948dc440a5be55c927e3089572"/>
      <w:bookmarkEnd w:id="62"/>
      <w:bookmarkStart w:id="63" w:name="EB0a4c4e025a444d9595873ce5b72a1355"/>
      <w:bookmarkEnd w:id="63"/>
      <w:bookmarkStart w:id="64" w:name="EBb4d6254b417f4a2d988b80afac3902f8"/>
      <w:bookmarkEnd w:id="64"/>
      <w:bookmarkStart w:id="65" w:name="EBee17e9f9096a43e195d4ca2ddfb7b0eb"/>
      <w:bookmarkEnd w:id="65"/>
      <w:bookmarkStart w:id="66" w:name="EBe3f39778ec294c178d56603cdad54f83"/>
      <w:bookmarkEnd w:id="66"/>
      <w:bookmarkStart w:id="67" w:name="EB091a5a1221cb462fae2bfd0521aec9fa"/>
      <w:bookmarkEnd w:id="67"/>
      <w:bookmarkStart w:id="68" w:name="EBa1a2b88e03cf4162ab14f49540a973cc"/>
      <w:bookmarkEnd w:id="68"/>
      <w:bookmarkStart w:id="69" w:name="EB87a2d0fb85274009aa29c4d4e85eec79"/>
      <w:bookmarkEnd w:id="69"/>
      <w:bookmarkStart w:id="70" w:name="EB02fa338d19e54f51a355d5971c34840a"/>
      <w:bookmarkEnd w:id="70"/>
      <w:bookmarkStart w:id="71" w:name="EBe9f720a5ec30491c87e9cf577fac47b0"/>
      <w:bookmarkEnd w:id="71"/>
      <w:bookmarkStart w:id="72" w:name="EB373b7a0faa8f48538a916f4296b24848"/>
      <w:bookmarkEnd w:id="72"/>
      <w:bookmarkStart w:id="73" w:name="EBaf112599162247bd8977ef7845c1f253"/>
      <w:bookmarkEnd w:id="73"/>
      <w:bookmarkStart w:id="74" w:name="EB7e2a2e4d203c423e97f4a943b858710d"/>
      <w:bookmarkEnd w:id="74"/>
      <w:bookmarkStart w:id="75" w:name="EB718ad651a699451d93b282d66d773502"/>
      <w:bookmarkEnd w:id="75"/>
      <w:bookmarkStart w:id="76" w:name="EBac2f56e14020424bad67ce11ad486adb"/>
      <w:bookmarkEnd w:id="76"/>
      <w:bookmarkStart w:id="77" w:name="EB1495b169e99549d99395f9cf5514b496"/>
      <w:bookmarkEnd w:id="77"/>
      <w:bookmarkStart w:id="78" w:name="EB873e1b9b08524d9886f8cbe7b07b95ad"/>
      <w:bookmarkEnd w:id="78"/>
      <w:bookmarkStart w:id="79" w:name="EBf428aa7446504027b7fb9bdb1584eaeb"/>
      <w:bookmarkEnd w:id="79"/>
      <w:bookmarkStart w:id="80" w:name="EB7395bdf9f1e044409bb1e6f3a2450260"/>
      <w:bookmarkEnd w:id="80"/>
      <w:bookmarkStart w:id="81" w:name="EBa49c49b8ddd9457ca7bbdf13c8afaf2e"/>
      <w:bookmarkEnd w:id="81"/>
      <w:bookmarkStart w:id="82" w:name="EB49843c96d9714e4a8918770754f6e61a"/>
      <w:bookmarkEnd w:id="82"/>
      <w:bookmarkStart w:id="83" w:name="EB135d7a59d8e2478294918c23312a8818"/>
      <w:bookmarkEnd w:id="83"/>
      <w:bookmarkStart w:id="84" w:name="EBbaefbce59c1e4818ab1b101d667e397f"/>
      <w:bookmarkEnd w:id="84"/>
      <w:bookmarkStart w:id="85" w:name="EB899d7ac7636e4046ba7f6393047452ee"/>
      <w:bookmarkEnd w:id="85"/>
      <w:bookmarkStart w:id="86" w:name="EB2e874d4a87144fbfadfc2e361712581f"/>
      <w:bookmarkEnd w:id="86"/>
      <w:bookmarkStart w:id="87" w:name="EBe5e2e6face7c4bfd9a3de58b43ccc05f"/>
      <w:bookmarkEnd w:id="87"/>
      <w:bookmarkStart w:id="88" w:name="EB6af8a7b5289d4810a0ba0cff137dab19"/>
      <w:bookmarkEnd w:id="88"/>
      <w:bookmarkStart w:id="89" w:name="EB6f0860c7efe94c24a6c5b598b41cd9d0"/>
      <w:bookmarkEnd w:id="89"/>
      <w:bookmarkStart w:id="90" w:name="EB9909b3cf37bf4f69adba092a6d27ec53"/>
      <w:bookmarkEnd w:id="90"/>
      <w:bookmarkStart w:id="91" w:name="EB17df18e83d1f43cc87d0acae3f7b4d97"/>
      <w:bookmarkEnd w:id="91"/>
      <w:bookmarkStart w:id="92" w:name="_Toc421916973"/>
      <w:bookmarkStart w:id="93" w:name="_Toc184635070"/>
      <w:r>
        <w:rPr>
          <w:sz w:val="48"/>
          <w:szCs w:val="48"/>
        </w:rPr>
        <w:br w:type="page"/>
      </w:r>
      <w:bookmarkStart w:id="94" w:name="_Toc12390"/>
      <w:bookmarkStart w:id="95" w:name="_Toc28765"/>
      <w:bookmarkStart w:id="96" w:name="_Toc460660060"/>
      <w:bookmarkStart w:id="97" w:name="_Toc32132"/>
      <w:bookmarkStart w:id="98" w:name="_Toc8734"/>
      <w:bookmarkStart w:id="99" w:name="_Toc12689"/>
      <w:r>
        <w:rPr>
          <w:rFonts w:hint="eastAsia"/>
        </w:rPr>
        <w:t>第二章  投标人须知</w:t>
      </w:r>
      <w:bookmarkEnd w:id="92"/>
      <w:bookmarkEnd w:id="94"/>
      <w:bookmarkEnd w:id="95"/>
      <w:bookmarkEnd w:id="96"/>
      <w:bookmarkEnd w:id="97"/>
      <w:bookmarkEnd w:id="98"/>
      <w:bookmarkEnd w:id="99"/>
    </w:p>
    <w:p>
      <w:pPr>
        <w:pStyle w:val="4"/>
        <w:rPr>
          <w:rFonts w:hint="eastAsia"/>
        </w:rPr>
      </w:pPr>
      <w:bookmarkStart w:id="100" w:name="_Toc421916974"/>
      <w:bookmarkStart w:id="101" w:name="_Toc460660061"/>
      <w:bookmarkStart w:id="102" w:name="_Toc460226988"/>
      <w:bookmarkStart w:id="103" w:name="_Toc460226719"/>
      <w:r>
        <w:rPr>
          <w:rFonts w:hint="eastAsia"/>
        </w:rPr>
        <w:t>投标人须知前附表</w:t>
      </w:r>
      <w:bookmarkEnd w:id="93"/>
      <w:bookmarkEnd w:id="100"/>
      <w:bookmarkEnd w:id="101"/>
      <w:bookmarkEnd w:id="102"/>
      <w:bookmarkEnd w:id="103"/>
    </w:p>
    <w:tbl>
      <w:tblPr>
        <w:tblStyle w:val="10"/>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rPr>
                <w:rFonts w:hint="eastAsia" w:ascii="宋体" w:hAnsi="宋体"/>
                <w:sz w:val="24"/>
                <w:szCs w:val="24"/>
              </w:rPr>
            </w:pPr>
            <w:bookmarkStart w:id="104" w:name="EB91b48977007c480f8a1c6dba4da81681"/>
            <w:bookmarkEnd w:id="104"/>
            <w:r>
              <w:rPr>
                <w:rFonts w:hint="eastAsia" w:cs="宋体"/>
                <w:color w:val="auto"/>
                <w:kern w:val="0"/>
                <w:sz w:val="24"/>
                <w:szCs w:val="24"/>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cs="宋体"/>
                <w:kern w:val="0"/>
                <w:sz w:val="24"/>
                <w:szCs w:val="24"/>
                <w:lang w:val="en-US" w:eastAsia="zh-CN"/>
              </w:rPr>
              <w:t>北含山路段（淮河路步行街-中菜市）护栏卡通图样设计安装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jc w:val="left"/>
              <w:rPr>
                <w:rFonts w:hint="eastAsia" w:ascii="宋体" w:hAnsi="宋体" w:eastAsia="宋体"/>
                <w:sz w:val="24"/>
                <w:szCs w:val="24"/>
                <w:lang w:val="en-US" w:eastAsia="zh-CN"/>
              </w:rPr>
            </w:pPr>
            <w:r>
              <w:rPr>
                <w:rFonts w:hint="eastAsia" w:eastAsia="宋体" w:cs="宋体"/>
                <w:color w:val="auto"/>
                <w:kern w:val="0"/>
                <w:sz w:val="24"/>
                <w:szCs w:val="24"/>
                <w:lang w:eastAsia="zh-CN"/>
              </w:rPr>
              <w:t>合肥市庐阳区</w:t>
            </w:r>
            <w:r>
              <w:rPr>
                <w:rFonts w:hint="eastAsia" w:cs="宋体"/>
                <w:kern w:val="0"/>
                <w:sz w:val="24"/>
                <w:szCs w:val="24"/>
                <w:lang w:val="en-US" w:eastAsia="zh-CN"/>
              </w:rPr>
              <w:t>北含山路段（淮河路步行街-中菜市）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105" w:name="EB379ebe3d2af6492b9c7e6610a31a71f1"/>
            <w:r>
              <w:rPr>
                <w:rFonts w:hint="eastAsia" w:ascii="宋体" w:hAnsi="宋体"/>
                <w:sz w:val="24"/>
                <w:szCs w:val="24"/>
              </w:rPr>
              <w:t>已落实。</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120天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sz w:val="24"/>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default" w:ascii="宋体" w:hAnsi="宋体" w:eastAsia="宋体"/>
                <w:sz w:val="24"/>
                <w:szCs w:val="24"/>
                <w:highlight w:val="none"/>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highlight w:val="none"/>
              </w:rPr>
              <w:t>履约保证金（履约担保）</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宋体" w:hAnsi="宋体" w:eastAsia="宋体"/>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lang w:eastAsia="zh-CN"/>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default"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52"/>
            </w:r>
            <w:r>
              <w:rPr>
                <w:rFonts w:hint="eastAsia" w:ascii="宋体" w:hAnsi="宋体"/>
                <w:sz w:val="24"/>
                <w:szCs w:val="24"/>
              </w:rPr>
              <w:t xml:space="preserve">全费用综合单价 </w:t>
            </w:r>
            <w:r>
              <w:rPr>
                <w:rFonts w:hint="eastAsia" w:ascii="宋体" w:hAnsi="宋体"/>
                <w:sz w:val="24"/>
                <w:szCs w:val="24"/>
              </w:rPr>
              <w:sym w:font="Wingdings 2" w:char="00A3"/>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numPr>
          <w:ilvl w:val="0"/>
          <w:numId w:val="2"/>
        </w:numPr>
        <w:jc w:val="center"/>
        <w:rPr>
          <w:rFonts w:hint="eastAsia"/>
          <w:sz w:val="36"/>
          <w:szCs w:val="36"/>
          <w:highlight w:val="none"/>
        </w:rPr>
      </w:pPr>
      <w:bookmarkStart w:id="106" w:name="_Toc460227053"/>
      <w:bookmarkStart w:id="107" w:name="_Toc421916949"/>
      <w:bookmarkStart w:id="108" w:name="_Toc421916987"/>
      <w:bookmarkStart w:id="109" w:name="_Toc390411608"/>
      <w:r>
        <w:rPr>
          <w:rFonts w:hint="eastAsia"/>
          <w:sz w:val="36"/>
          <w:szCs w:val="36"/>
          <w:highlight w:val="none"/>
          <w:lang w:val="en-US" w:eastAsia="zh-CN"/>
        </w:rPr>
        <w:t xml:space="preserve"> </w:t>
      </w:r>
      <w:bookmarkStart w:id="110" w:name="_Toc11040"/>
      <w:bookmarkStart w:id="111" w:name="_Toc29564"/>
      <w:bookmarkStart w:id="112" w:name="_Toc31749"/>
      <w:bookmarkStart w:id="113" w:name="_Toc21878"/>
      <w:bookmarkStart w:id="114" w:name="_Toc3524"/>
      <w:r>
        <w:rPr>
          <w:rFonts w:hint="eastAsia"/>
          <w:sz w:val="36"/>
          <w:szCs w:val="36"/>
          <w:highlight w:val="none"/>
        </w:rPr>
        <w:t>评标办法</w:t>
      </w:r>
      <w:bookmarkEnd w:id="110"/>
      <w:bookmarkEnd w:id="111"/>
      <w:bookmarkEnd w:id="112"/>
      <w:bookmarkEnd w:id="113"/>
      <w:bookmarkEnd w:id="114"/>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cs="宋体"/>
          <w:kern w:val="0"/>
          <w:sz w:val="24"/>
          <w:szCs w:val="24"/>
        </w:rPr>
        <w:t>北含山路配电箱美化改造</w:t>
      </w:r>
      <w:r>
        <w:rPr>
          <w:rFonts w:hint="eastAsia" w:cs="宋体"/>
          <w:kern w:val="0"/>
          <w:sz w:val="24"/>
          <w:szCs w:val="24"/>
          <w:lang w:val="en-US" w:eastAsia="zh-CN"/>
        </w:rPr>
        <w:t>项目</w:t>
      </w:r>
      <w:r>
        <w:rPr>
          <w:rFonts w:hint="eastAsia" w:ascii="宋体" w:hAnsi="宋体"/>
          <w:sz w:val="24"/>
          <w:highlight w:val="none"/>
        </w:rPr>
        <w:t>（项目编号：</w:t>
      </w:r>
      <w:r>
        <w:rPr>
          <w:rFonts w:hint="eastAsia" w:ascii="宋体" w:hAnsi="宋体"/>
          <w:sz w:val="24"/>
          <w:highlight w:val="none"/>
          <w:u w:val="single"/>
        </w:rPr>
        <w:t>2019LYCT0</w:t>
      </w:r>
      <w:r>
        <w:rPr>
          <w:rFonts w:hint="eastAsia" w:ascii="宋体" w:hAnsi="宋体"/>
          <w:sz w:val="24"/>
          <w:highlight w:val="none"/>
          <w:u w:val="single"/>
          <w:lang w:val="en-US" w:eastAsia="zh-CN"/>
        </w:rPr>
        <w:t>29</w:t>
      </w:r>
      <w:r>
        <w:rPr>
          <w:rFonts w:hint="eastAsia" w:ascii="宋体" w:hAnsi="宋体"/>
          <w:sz w:val="24"/>
          <w:highlight w:val="none"/>
          <w:u w:val="single"/>
        </w:rPr>
        <w:t>N</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rPr>
          <w:rFonts w:hint="eastAsia"/>
          <w:sz w:val="36"/>
          <w:szCs w:val="36"/>
          <w:highlight w:val="none"/>
          <w:lang w:val="en-US" w:eastAsia="zh-CN"/>
        </w:rPr>
      </w:pPr>
    </w:p>
    <w:p>
      <w:pPr>
        <w:rPr>
          <w:rFonts w:hint="eastAsia"/>
          <w:sz w:val="36"/>
          <w:szCs w:val="36"/>
          <w:highlight w:val="none"/>
          <w:lang w:val="en-US" w:eastAsia="zh-CN"/>
        </w:rPr>
      </w:pPr>
      <w:r>
        <w:rPr>
          <w:rFonts w:hint="eastAsia"/>
          <w:sz w:val="36"/>
          <w:szCs w:val="36"/>
          <w:highlight w:val="none"/>
          <w:lang w:val="en-US" w:eastAsia="zh-CN"/>
        </w:rPr>
        <w:br w:type="page"/>
      </w:r>
    </w:p>
    <w:p>
      <w:pPr>
        <w:pStyle w:val="3"/>
        <w:jc w:val="center"/>
        <w:rPr>
          <w:rFonts w:hint="default"/>
          <w:sz w:val="36"/>
          <w:szCs w:val="36"/>
          <w:highlight w:val="none"/>
          <w:lang w:val="en-US" w:eastAsia="zh-CN"/>
        </w:rPr>
      </w:pPr>
      <w:bookmarkStart w:id="115" w:name="_Toc3790"/>
      <w:bookmarkStart w:id="116" w:name="_Toc6435"/>
      <w:bookmarkStart w:id="117" w:name="_Toc10369"/>
      <w:bookmarkStart w:id="118" w:name="_Toc1391"/>
      <w:bookmarkStart w:id="119" w:name="_Toc17416"/>
      <w:r>
        <w:rPr>
          <w:rFonts w:hint="eastAsia"/>
          <w:sz w:val="36"/>
          <w:szCs w:val="36"/>
          <w:highlight w:val="none"/>
          <w:lang w:val="en-US" w:eastAsia="zh-CN"/>
        </w:rPr>
        <w:t>第四章 招标需求</w:t>
      </w:r>
      <w:bookmarkEnd w:id="115"/>
      <w:bookmarkEnd w:id="116"/>
      <w:bookmarkEnd w:id="117"/>
      <w:bookmarkEnd w:id="118"/>
      <w:bookmarkEnd w:id="119"/>
    </w:p>
    <w:p>
      <w:pPr>
        <w:numPr>
          <w:ilvl w:val="0"/>
          <w:numId w:val="3"/>
        </w:numPr>
        <w:spacing w:line="640" w:lineRule="exact"/>
        <w:jc w:val="left"/>
        <w:outlineLvl w:val="0"/>
        <w:rPr>
          <w:rFonts w:ascii="宋体"/>
          <w:b/>
          <w:bCs/>
          <w:sz w:val="28"/>
          <w:szCs w:val="28"/>
        </w:rPr>
      </w:pPr>
      <w:bookmarkStart w:id="120" w:name="_Toc4772"/>
      <w:bookmarkStart w:id="121" w:name="_Toc13580"/>
      <w:bookmarkStart w:id="122" w:name="_Toc12962"/>
      <w:bookmarkStart w:id="123" w:name="_Toc5139"/>
      <w:r>
        <w:rPr>
          <w:rFonts w:hint="eastAsia" w:ascii="宋体" w:hAnsi="宋体" w:cs="宋体"/>
          <w:b/>
          <w:bCs/>
          <w:sz w:val="28"/>
          <w:szCs w:val="28"/>
        </w:rPr>
        <w:t>需求概况</w:t>
      </w:r>
      <w:bookmarkEnd w:id="120"/>
      <w:bookmarkEnd w:id="121"/>
      <w:bookmarkEnd w:id="122"/>
      <w:bookmarkEnd w:id="123"/>
      <w:r>
        <w:rPr>
          <w:rFonts w:ascii="宋体" w:hAnsi="宋体" w:cs="宋体"/>
          <w:b/>
          <w:bCs/>
          <w:sz w:val="28"/>
          <w:szCs w:val="28"/>
        </w:rPr>
        <w:t xml:space="preserve"> </w:t>
      </w:r>
    </w:p>
    <w:tbl>
      <w:tblPr>
        <w:tblStyle w:val="10"/>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项目名称</w:t>
            </w:r>
          </w:p>
        </w:tc>
        <w:tc>
          <w:tcPr>
            <w:tcW w:w="6665" w:type="dxa"/>
            <w:noWrap w:val="0"/>
            <w:vAlign w:val="center"/>
          </w:tcPr>
          <w:p>
            <w:pPr>
              <w:autoSpaceDE w:val="0"/>
              <w:autoSpaceDN w:val="0"/>
              <w:adjustRightInd w:val="0"/>
              <w:spacing w:line="360" w:lineRule="auto"/>
              <w:jc w:val="center"/>
              <w:rPr>
                <w:rFonts w:hint="eastAsia" w:ascii="宋体"/>
                <w:b/>
                <w:bCs/>
                <w:sz w:val="24"/>
                <w:szCs w:val="24"/>
              </w:rPr>
            </w:pPr>
            <w:r>
              <w:rPr>
                <w:rFonts w:hint="eastAsia" w:cs="宋体"/>
                <w:kern w:val="0"/>
                <w:sz w:val="24"/>
                <w:szCs w:val="24"/>
              </w:rPr>
              <w:t>北含山路配电箱美化改造</w:t>
            </w:r>
            <w:r>
              <w:rPr>
                <w:rFonts w:hint="eastAsia" w:cs="宋体"/>
                <w:kern w:val="0"/>
                <w:sz w:val="24"/>
                <w:szCs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项目预算</w:t>
            </w:r>
          </w:p>
        </w:tc>
        <w:tc>
          <w:tcPr>
            <w:tcW w:w="6665" w:type="dxa"/>
            <w:noWrap w:val="0"/>
            <w:vAlign w:val="center"/>
          </w:tcPr>
          <w:p>
            <w:pPr>
              <w:autoSpaceDE w:val="0"/>
              <w:autoSpaceDN w:val="0"/>
              <w:adjustRightInd w:val="0"/>
              <w:spacing w:line="640" w:lineRule="exact"/>
              <w:jc w:val="center"/>
              <w:rPr>
                <w:rFonts w:ascii="宋体"/>
                <w:sz w:val="24"/>
                <w:szCs w:val="24"/>
              </w:rPr>
            </w:pPr>
            <w:r>
              <w:rPr>
                <w:rFonts w:hint="eastAsia" w:ascii="宋体"/>
                <w:sz w:val="24"/>
                <w:szCs w:val="24"/>
                <w:lang w:val="en-US" w:eastAsia="zh-CN"/>
              </w:rPr>
              <w:t>98000</w:t>
            </w:r>
            <w:r>
              <w:rPr>
                <w:rFonts w:hint="eastAsia" w:asci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项目概况</w:t>
            </w:r>
          </w:p>
        </w:tc>
        <w:tc>
          <w:tcPr>
            <w:tcW w:w="66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ascii="Calibri" w:hAnsi="Calibri" w:eastAsia="宋体" w:cs="宋体"/>
                <w:kern w:val="0"/>
                <w:sz w:val="24"/>
                <w:szCs w:val="24"/>
                <w:lang w:val="en-US" w:eastAsia="zh-CN" w:bidi="ar-SA"/>
              </w:rPr>
              <w:t>北含山路位于淮河路街区范围内，现拟针对沿街</w:t>
            </w:r>
            <w:r>
              <w:rPr>
                <w:rFonts w:hint="eastAsia" w:ascii="Calibri" w:hAnsi="Calibri" w:cs="宋体"/>
                <w:kern w:val="0"/>
                <w:sz w:val="24"/>
                <w:szCs w:val="24"/>
                <w:lang w:val="en-US" w:eastAsia="zh-CN" w:bidi="ar-SA"/>
              </w:rPr>
              <w:t>12</w:t>
            </w:r>
            <w:r>
              <w:rPr>
                <w:rFonts w:hint="eastAsia" w:ascii="Calibri" w:hAnsi="Calibri" w:eastAsia="宋体" w:cs="宋体"/>
                <w:kern w:val="0"/>
                <w:sz w:val="24"/>
                <w:szCs w:val="24"/>
                <w:lang w:val="en-US" w:eastAsia="zh-CN" w:bidi="ar-SA"/>
              </w:rPr>
              <w:t>个配电箱</w:t>
            </w:r>
            <w:r>
              <w:rPr>
                <w:rFonts w:hint="eastAsia"/>
                <w:sz w:val="24"/>
                <w:szCs w:val="32"/>
              </w:rPr>
              <w:t>拆除原遮挡</w:t>
            </w:r>
            <w:r>
              <w:rPr>
                <w:rFonts w:hint="eastAsia"/>
                <w:sz w:val="24"/>
                <w:szCs w:val="32"/>
                <w:lang w:eastAsia="zh-CN"/>
              </w:rPr>
              <w:t>，</w:t>
            </w:r>
            <w:r>
              <w:rPr>
                <w:rFonts w:hint="eastAsia" w:ascii="Calibri" w:hAnsi="Calibri" w:eastAsia="宋体" w:cs="宋体"/>
                <w:kern w:val="0"/>
                <w:sz w:val="24"/>
                <w:szCs w:val="24"/>
                <w:lang w:val="en-US" w:eastAsia="zh-CN" w:bidi="ar-SA"/>
              </w:rPr>
              <w:t>完成订制并安装配电箱外罩</w:t>
            </w:r>
            <w:r>
              <w:rPr>
                <w:rFonts w:hint="eastAsia" w:ascii="Calibri" w:hAnsi="Calibri" w:cs="宋体"/>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服务地点</w:t>
            </w:r>
          </w:p>
        </w:tc>
        <w:tc>
          <w:tcPr>
            <w:tcW w:w="6665" w:type="dxa"/>
            <w:noWrap w:val="0"/>
            <w:vAlign w:val="center"/>
          </w:tcPr>
          <w:p>
            <w:pPr>
              <w:autoSpaceDE w:val="0"/>
              <w:autoSpaceDN w:val="0"/>
              <w:adjustRightInd w:val="0"/>
              <w:spacing w:line="640" w:lineRule="exact"/>
              <w:jc w:val="center"/>
              <w:rPr>
                <w:rFonts w:hint="default" w:ascii="宋体" w:hAnsi="宋体" w:eastAsia="宋体" w:cs="宋体"/>
                <w:sz w:val="24"/>
                <w:szCs w:val="24"/>
                <w:lang w:val="en-US" w:eastAsia="zh-CN"/>
              </w:rPr>
            </w:pPr>
            <w:r>
              <w:rPr>
                <w:rFonts w:hint="eastAsia" w:ascii="宋体" w:hAnsi="宋体" w:cs="宋体"/>
                <w:sz w:val="24"/>
                <w:szCs w:val="24"/>
                <w:lang w:eastAsia="zh-CN"/>
              </w:rPr>
              <w:t>合肥市庐阳区</w:t>
            </w:r>
            <w:r>
              <w:rPr>
                <w:rFonts w:hint="eastAsia" w:ascii="宋体" w:hAnsi="宋体" w:cs="宋体"/>
                <w:sz w:val="24"/>
                <w:szCs w:val="24"/>
                <w:lang w:val="en-US" w:eastAsia="zh-CN"/>
              </w:rPr>
              <w:t>北含山路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服务期限</w:t>
            </w:r>
          </w:p>
        </w:tc>
        <w:tc>
          <w:tcPr>
            <w:tcW w:w="6665" w:type="dxa"/>
            <w:noWrap w:val="0"/>
            <w:vAlign w:val="center"/>
          </w:tcPr>
          <w:p>
            <w:pPr>
              <w:autoSpaceDE w:val="0"/>
              <w:autoSpaceDN w:val="0"/>
              <w:adjustRightInd w:val="0"/>
              <w:spacing w:line="640" w:lineRule="exact"/>
              <w:jc w:val="center"/>
              <w:rPr>
                <w:rFonts w:hint="eastAsia" w:ascii="宋体"/>
                <w:sz w:val="24"/>
                <w:szCs w:val="24"/>
              </w:rPr>
            </w:pPr>
            <w:r>
              <w:rPr>
                <w:rFonts w:hint="eastAsia" w:ascii="宋体"/>
                <w:sz w:val="24"/>
                <w:szCs w:val="24"/>
                <w:highlight w:val="none"/>
              </w:rPr>
              <w:t>合同签订后</w:t>
            </w:r>
            <w:r>
              <w:rPr>
                <w:rFonts w:hint="eastAsia" w:ascii="宋体"/>
                <w:sz w:val="24"/>
                <w:szCs w:val="24"/>
                <w:highlight w:val="none"/>
                <w:lang w:val="en-US" w:eastAsia="zh-CN"/>
              </w:rPr>
              <w:t>20</w:t>
            </w:r>
            <w:r>
              <w:rPr>
                <w:rFonts w:hint="eastAsia" w:ascii="宋体"/>
                <w:sz w:val="24"/>
                <w:szCs w:val="24"/>
                <w:highlight w:val="none"/>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noWrap w:val="0"/>
            <w:vAlign w:val="center"/>
          </w:tcPr>
          <w:p>
            <w:pPr>
              <w:spacing w:line="640" w:lineRule="exact"/>
              <w:ind w:firstLine="482" w:firstLineChars="200"/>
              <w:rPr>
                <w:rFonts w:hint="eastAsia" w:ascii="宋体" w:hAnsi="宋体" w:cs="宋体"/>
                <w:b/>
                <w:bCs/>
                <w:sz w:val="24"/>
                <w:szCs w:val="24"/>
              </w:rPr>
            </w:pPr>
            <w:r>
              <w:rPr>
                <w:rFonts w:hint="eastAsia" w:ascii="宋体" w:hAnsi="宋体" w:cs="宋体"/>
                <w:b/>
                <w:bCs/>
                <w:sz w:val="24"/>
                <w:szCs w:val="24"/>
              </w:rPr>
              <w:t>资</w:t>
            </w:r>
            <w:r>
              <w:rPr>
                <w:rFonts w:hint="eastAsia" w:ascii="宋体" w:hAnsi="宋体" w:cs="宋体"/>
                <w:b/>
                <w:bCs/>
                <w:sz w:val="24"/>
                <w:szCs w:val="24"/>
                <w:lang w:eastAsia="zh-CN"/>
              </w:rPr>
              <w:t>格</w:t>
            </w:r>
            <w:r>
              <w:rPr>
                <w:rFonts w:hint="eastAsia" w:ascii="宋体" w:hAnsi="宋体" w:cs="宋体"/>
                <w:b/>
                <w:bCs/>
                <w:sz w:val="24"/>
                <w:szCs w:val="24"/>
              </w:rPr>
              <w:t>要求</w:t>
            </w:r>
          </w:p>
        </w:tc>
        <w:tc>
          <w:tcPr>
            <w:tcW w:w="6665" w:type="dxa"/>
            <w:noWrap w:val="0"/>
            <w:vAlign w:val="center"/>
          </w:tcPr>
          <w:p>
            <w:pPr>
              <w:autoSpaceDE w:val="0"/>
              <w:autoSpaceDN w:val="0"/>
              <w:adjustRightInd w:val="0"/>
              <w:spacing w:line="640" w:lineRule="exact"/>
              <w:jc w:val="center"/>
              <w:rPr>
                <w:rFonts w:hint="eastAsia" w:ascii="宋体" w:hAnsi="宋体" w:cs="宋体"/>
                <w:sz w:val="24"/>
                <w:szCs w:val="24"/>
                <w:lang w:eastAsia="zh-CN"/>
              </w:rPr>
            </w:pPr>
            <w:r>
              <w:rPr>
                <w:rFonts w:hint="eastAsia" w:ascii="宋体" w:hAnsi="宋体" w:cs="宋体"/>
                <w:sz w:val="24"/>
                <w:szCs w:val="24"/>
                <w:lang w:eastAsia="zh-CN"/>
              </w:rPr>
              <w:t>1、具有独立承担民事责任的能力；</w:t>
            </w:r>
          </w:p>
          <w:p>
            <w:pPr>
              <w:autoSpaceDE w:val="0"/>
              <w:autoSpaceDN w:val="0"/>
              <w:adjustRightInd w:val="0"/>
              <w:spacing w:line="640" w:lineRule="exact"/>
              <w:jc w:val="center"/>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备注</w:t>
            </w:r>
          </w:p>
        </w:tc>
        <w:tc>
          <w:tcPr>
            <w:tcW w:w="6665" w:type="dxa"/>
            <w:noWrap w:val="0"/>
            <w:vAlign w:val="center"/>
          </w:tcPr>
          <w:p>
            <w:pPr>
              <w:autoSpaceDE w:val="0"/>
              <w:autoSpaceDN w:val="0"/>
              <w:adjustRightInd w:val="0"/>
              <w:spacing w:line="640" w:lineRule="exact"/>
              <w:ind w:firstLine="480" w:firstLineChars="200"/>
              <w:jc w:val="left"/>
              <w:rPr>
                <w:rFonts w:hint="eastAsia" w:ascii="宋体" w:hAnsi="宋体" w:cs="宋体"/>
                <w:sz w:val="24"/>
                <w:szCs w:val="24"/>
              </w:rPr>
            </w:pPr>
          </w:p>
        </w:tc>
      </w:tr>
    </w:tbl>
    <w:p>
      <w:pPr>
        <w:numPr>
          <w:ilvl w:val="0"/>
          <w:numId w:val="4"/>
        </w:numPr>
        <w:spacing w:line="640" w:lineRule="exact"/>
        <w:jc w:val="left"/>
        <w:outlineLvl w:val="0"/>
        <w:rPr>
          <w:rFonts w:hint="eastAsia" w:ascii="宋体" w:hAnsi="宋体" w:cs="宋体"/>
          <w:b/>
          <w:bCs/>
          <w:sz w:val="28"/>
          <w:szCs w:val="28"/>
        </w:rPr>
      </w:pPr>
      <w:bookmarkStart w:id="124" w:name="_Toc29386"/>
      <w:bookmarkStart w:id="125" w:name="_Toc31309"/>
      <w:bookmarkStart w:id="126" w:name="_Toc27800"/>
      <w:bookmarkStart w:id="127" w:name="_Toc4384"/>
      <w:r>
        <w:rPr>
          <w:rFonts w:hint="eastAsia" w:ascii="宋体" w:hAnsi="宋体" w:cs="宋体"/>
          <w:b/>
          <w:bCs/>
          <w:sz w:val="28"/>
          <w:szCs w:val="28"/>
          <w:lang w:eastAsia="zh-CN"/>
        </w:rPr>
        <w:t>详细需求</w:t>
      </w:r>
      <w:r>
        <w:rPr>
          <w:rFonts w:hint="eastAsia" w:ascii="宋体" w:hAnsi="宋体" w:cs="宋体"/>
          <w:b/>
          <w:bCs/>
          <w:sz w:val="28"/>
          <w:szCs w:val="28"/>
        </w:rPr>
        <w:t>：</w:t>
      </w:r>
      <w:bookmarkEnd w:id="124"/>
      <w:bookmarkEnd w:id="125"/>
      <w:bookmarkEnd w:id="126"/>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80" w:firstLineChars="200"/>
        <w:textAlignment w:val="auto"/>
        <w:rPr>
          <w:rFonts w:hint="default" w:ascii="Times New Roman" w:hAnsi="Times New Roman" w:eastAsia="宋体" w:cs="Times New Roman"/>
          <w:kern w:val="2"/>
          <w:sz w:val="24"/>
          <w:szCs w:val="32"/>
          <w:lang w:val="en-US" w:eastAsia="zh-CN" w:bidi="ar-SA"/>
        </w:rPr>
      </w:pPr>
      <w:r>
        <w:rPr>
          <w:rFonts w:hint="eastAsia"/>
          <w:sz w:val="24"/>
          <w:szCs w:val="32"/>
        </w:rPr>
        <w:t>北含山路配电箱美化改造项目，沿北含山路共</w:t>
      </w:r>
      <w:r>
        <w:rPr>
          <w:rFonts w:hint="eastAsia"/>
          <w:sz w:val="24"/>
          <w:szCs w:val="32"/>
          <w:lang w:val="en-US" w:eastAsia="zh-CN"/>
        </w:rPr>
        <w:t>12</w:t>
      </w:r>
      <w:r>
        <w:rPr>
          <w:rFonts w:hint="eastAsia"/>
          <w:sz w:val="24"/>
          <w:szCs w:val="32"/>
        </w:rPr>
        <w:t>个配电箱，现拟拆除原遮挡，采用雕花穿孔铝板（2mm厚）</w:t>
      </w:r>
      <w:r>
        <w:rPr>
          <w:rFonts w:hint="eastAsia"/>
          <w:sz w:val="24"/>
          <w:szCs w:val="32"/>
          <w:lang w:val="en-US" w:eastAsia="zh-CN"/>
        </w:rPr>
        <w:t>根据原先配电箱尺寸</w:t>
      </w:r>
      <w:r>
        <w:rPr>
          <w:rFonts w:hint="eastAsia"/>
          <w:sz w:val="24"/>
          <w:szCs w:val="32"/>
        </w:rPr>
        <w:t>进行美化遮挡。投标单位需自行进行现场勘察、测量，提供美化方案，按此方案定制、安装配电箱外罩，并在此方案的基础上进行报价。</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sz w:val="24"/>
          <w:szCs w:val="32"/>
        </w:rPr>
      </w:pPr>
    </w:p>
    <w:tbl>
      <w:tblPr>
        <w:tblStyle w:val="10"/>
        <w:tblW w:w="9119" w:type="dxa"/>
        <w:jc w:val="center"/>
        <w:shd w:val="clear" w:color="auto" w:fill="auto"/>
        <w:tblLayout w:type="fixed"/>
        <w:tblCellMar>
          <w:top w:w="0" w:type="dxa"/>
          <w:left w:w="0" w:type="dxa"/>
          <w:bottom w:w="0" w:type="dxa"/>
          <w:right w:w="0" w:type="dxa"/>
        </w:tblCellMar>
      </w:tblPr>
      <w:tblGrid>
        <w:gridCol w:w="2115"/>
        <w:gridCol w:w="1920"/>
        <w:gridCol w:w="5084"/>
      </w:tblGrid>
      <w:tr>
        <w:tblPrEx>
          <w:shd w:val="clear" w:color="auto" w:fill="auto"/>
          <w:tblCellMar>
            <w:top w:w="0" w:type="dxa"/>
            <w:left w:w="0" w:type="dxa"/>
            <w:bottom w:w="0" w:type="dxa"/>
            <w:right w:w="0" w:type="dxa"/>
          </w:tblCellMar>
        </w:tblPrEx>
        <w:trPr>
          <w:trHeight w:val="667" w:hRule="atLeast"/>
          <w:jc w:val="center"/>
        </w:trPr>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产品型号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4"/>
                <w:szCs w:val="24"/>
                <w:u w:val="none"/>
                <w:lang w:val="en-US"/>
              </w:rPr>
            </w:pPr>
            <w:r>
              <w:rPr>
                <w:rFonts w:hint="eastAsia" w:ascii="宋体" w:hAnsi="宋体" w:eastAsia="宋体" w:cs="宋体"/>
                <w:b/>
                <w:bCs/>
                <w:i w:val="0"/>
                <w:color w:val="000000"/>
                <w:kern w:val="0"/>
                <w:sz w:val="24"/>
                <w:szCs w:val="24"/>
                <w:u w:val="none"/>
                <w:lang w:val="en-US" w:eastAsia="zh-CN" w:bidi="ar"/>
              </w:rPr>
              <w:t>面积（m²）</w:t>
            </w:r>
          </w:p>
        </w:tc>
        <w:tc>
          <w:tcPr>
            <w:tcW w:w="50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091" w:hRule="atLeast"/>
          <w:jc w:val="center"/>
        </w:trPr>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2.0mm铝板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450</w:t>
            </w:r>
          </w:p>
        </w:tc>
        <w:tc>
          <w:tcPr>
            <w:tcW w:w="508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jc w:val="both"/>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根据招标人要求，完成经招标人认可的配电箱遮挡方案。拆除原先外围遮罩物。根据现场配电箱尺寸，完成定制</w:t>
            </w:r>
            <w:r>
              <w:rPr>
                <w:rFonts w:hint="eastAsia" w:ascii="宋体" w:hAnsi="宋体" w:eastAsia="宋体" w:cs="宋体"/>
                <w:i w:val="0"/>
                <w:color w:val="000000"/>
                <w:kern w:val="0"/>
                <w:sz w:val="24"/>
                <w:szCs w:val="24"/>
                <w:u w:val="none"/>
                <w:lang w:val="en-US" w:eastAsia="zh-CN" w:bidi="ar"/>
              </w:rPr>
              <w:t>2.0mm铝板</w:t>
            </w:r>
            <w:r>
              <w:rPr>
                <w:rFonts w:hint="eastAsia" w:ascii="宋体" w:hAnsi="宋体" w:cs="宋体"/>
                <w:i w:val="0"/>
                <w:color w:val="000000"/>
                <w:kern w:val="0"/>
                <w:sz w:val="24"/>
                <w:szCs w:val="24"/>
                <w:u w:val="none"/>
                <w:lang w:val="en-US" w:eastAsia="zh-CN" w:bidi="ar"/>
              </w:rPr>
              <w:t>及雕花异形板定制，内部龙骨骨架支撑，</w:t>
            </w:r>
            <w:r>
              <w:rPr>
                <w:rFonts w:hint="eastAsia" w:ascii="宋体" w:hAnsi="宋体" w:eastAsia="宋体" w:cs="宋体"/>
                <w:i w:val="0"/>
                <w:color w:val="000000"/>
                <w:kern w:val="0"/>
                <w:sz w:val="24"/>
                <w:szCs w:val="24"/>
                <w:u w:val="none"/>
                <w:lang w:val="en-US" w:eastAsia="zh-CN" w:bidi="ar"/>
              </w:rPr>
              <w:t>40*40方管</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20*40方管焊接成型</w:t>
            </w:r>
            <w:r>
              <w:rPr>
                <w:rFonts w:hint="eastAsia" w:ascii="宋体" w:hAnsi="宋体" w:cs="宋体"/>
                <w:i w:val="0"/>
                <w:color w:val="000000"/>
                <w:kern w:val="0"/>
                <w:sz w:val="24"/>
                <w:szCs w:val="24"/>
                <w:u w:val="none"/>
                <w:lang w:val="en-US" w:eastAsia="zh-CN" w:bidi="ar"/>
              </w:rPr>
              <w:t>。此面积为预估面积，后期不因为面积调整，调整任何费用。此报价包含铝板安装、打胶、</w:t>
            </w:r>
            <w:r>
              <w:rPr>
                <w:rFonts w:hint="eastAsia" w:ascii="宋体" w:hAnsi="宋体" w:eastAsia="宋体" w:cs="宋体"/>
                <w:i w:val="0"/>
                <w:color w:val="000000"/>
                <w:kern w:val="0"/>
                <w:sz w:val="24"/>
                <w:szCs w:val="24"/>
                <w:u w:val="none"/>
                <w:lang w:val="en-US" w:eastAsia="zh-CN" w:bidi="ar"/>
              </w:rPr>
              <w:t>焊接</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运输</w:t>
            </w:r>
            <w:r>
              <w:rPr>
                <w:rFonts w:hint="eastAsia" w:ascii="宋体" w:hAnsi="宋体" w:cs="宋体"/>
                <w:i w:val="0"/>
                <w:color w:val="000000"/>
                <w:kern w:val="0"/>
                <w:sz w:val="24"/>
                <w:szCs w:val="24"/>
                <w:u w:val="none"/>
                <w:lang w:val="en-US" w:eastAsia="zh-CN" w:bidi="ar"/>
              </w:rPr>
              <w:t>等包含的一切费用。</w:t>
            </w:r>
          </w:p>
        </w:tc>
      </w:tr>
      <w:tr>
        <w:tblPrEx>
          <w:shd w:val="clear" w:color="auto" w:fill="auto"/>
          <w:tblCellMar>
            <w:top w:w="0" w:type="dxa"/>
            <w:left w:w="0" w:type="dxa"/>
            <w:bottom w:w="0" w:type="dxa"/>
            <w:right w:w="0" w:type="dxa"/>
          </w:tblCellMar>
        </w:tblPrEx>
        <w:trPr>
          <w:trHeight w:val="748" w:hRule="atLeast"/>
          <w:jc w:val="center"/>
        </w:trPr>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雕花异形板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300</w:t>
            </w:r>
          </w:p>
        </w:tc>
        <w:tc>
          <w:tcPr>
            <w:tcW w:w="508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numPr>
          <w:ilvl w:val="0"/>
          <w:numId w:val="0"/>
        </w:numPr>
        <w:spacing w:line="640" w:lineRule="exact"/>
        <w:rPr>
          <w:rFonts w:hint="eastAsia" w:ascii="宋体" w:hAnsi="宋体" w:eastAsia="宋体" w:cs="宋体"/>
          <w:b/>
          <w:bCs/>
          <w:sz w:val="28"/>
          <w:szCs w:val="28"/>
          <w:lang w:eastAsia="zh-CN"/>
        </w:rPr>
      </w:pPr>
    </w:p>
    <w:p>
      <w:pPr>
        <w:numPr>
          <w:ilvl w:val="0"/>
          <w:numId w:val="0"/>
        </w:numPr>
        <w:spacing w:line="640" w:lineRule="exact"/>
        <w:rPr>
          <w:rFonts w:hint="eastAsia" w:ascii="宋体" w:hAnsi="宋体" w:cs="宋体"/>
          <w:b/>
          <w:bCs/>
          <w:sz w:val="28"/>
          <w:szCs w:val="28"/>
        </w:rPr>
      </w:pPr>
    </w:p>
    <w:p>
      <w:pPr>
        <w:pStyle w:val="2"/>
        <w:rPr>
          <w:rFonts w:hint="eastAsia" w:ascii="宋体" w:hAnsi="宋体" w:cs="宋体"/>
          <w:b/>
          <w:bCs/>
          <w:sz w:val="28"/>
          <w:szCs w:val="28"/>
        </w:rPr>
      </w:pPr>
      <w:r>
        <w:rPr>
          <w:rFonts w:hint="eastAsia" w:ascii="宋体" w:hAnsi="宋体" w:eastAsia="宋体" w:cs="宋体"/>
          <w:b/>
          <w:bCs/>
          <w:sz w:val="28"/>
          <w:szCs w:val="28"/>
          <w:lang w:eastAsia="zh-CN"/>
        </w:rPr>
        <w:drawing>
          <wp:anchor distT="0" distB="0" distL="114300" distR="114300" simplePos="0" relativeHeight="251659264" behindDoc="0" locked="0" layoutInCell="1" allowOverlap="1">
            <wp:simplePos x="0" y="0"/>
            <wp:positionH relativeFrom="column">
              <wp:posOffset>398780</wp:posOffset>
            </wp:positionH>
            <wp:positionV relativeFrom="paragraph">
              <wp:posOffset>-29210</wp:posOffset>
            </wp:positionV>
            <wp:extent cx="4345940" cy="3190240"/>
            <wp:effectExtent l="0" t="0" r="16510" b="10160"/>
            <wp:wrapNone/>
            <wp:docPr id="3" name="图片 3" descr="769c135698854c9b48c0346cb7cd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9c135698854c9b48c0346cb7cd3dc"/>
                    <pic:cNvPicPr>
                      <a:picLocks noChangeAspect="1"/>
                    </pic:cNvPicPr>
                  </pic:nvPicPr>
                  <pic:blipFill>
                    <a:blip r:embed="rId6"/>
                    <a:srcRect l="5511" t="2836" r="24045" b="1221"/>
                    <a:stretch>
                      <a:fillRect/>
                    </a:stretch>
                  </pic:blipFill>
                  <pic:spPr>
                    <a:xfrm>
                      <a:off x="0" y="0"/>
                      <a:ext cx="4345940" cy="3190240"/>
                    </a:xfrm>
                    <a:prstGeom prst="rect">
                      <a:avLst/>
                    </a:prstGeom>
                  </pic:spPr>
                </pic:pic>
              </a:graphicData>
            </a:graphic>
          </wp:anchor>
        </w:drawing>
      </w:r>
    </w:p>
    <w:p>
      <w:pPr>
        <w:pStyle w:val="2"/>
        <w:rPr>
          <w:rFonts w:hint="eastAsia" w:ascii="宋体" w:hAnsi="宋体" w:cs="宋体"/>
          <w:b/>
          <w:bCs/>
          <w:sz w:val="28"/>
          <w:szCs w:val="28"/>
        </w:rPr>
      </w:pPr>
    </w:p>
    <w:p>
      <w:pPr>
        <w:pStyle w:val="2"/>
        <w:rPr>
          <w:rFonts w:hint="eastAsia" w:ascii="宋体" w:hAnsi="宋体" w:cs="宋体"/>
          <w:b/>
          <w:bCs/>
          <w:sz w:val="28"/>
          <w:szCs w:val="28"/>
        </w:rPr>
      </w:pPr>
    </w:p>
    <w:p>
      <w:pPr>
        <w:pStyle w:val="2"/>
        <w:rPr>
          <w:rFonts w:hint="eastAsia" w:ascii="宋体" w:hAnsi="宋体" w:cs="宋体"/>
          <w:b/>
          <w:bCs/>
          <w:sz w:val="28"/>
          <w:szCs w:val="28"/>
        </w:rPr>
      </w:pPr>
    </w:p>
    <w:p>
      <w:pPr>
        <w:pStyle w:val="2"/>
        <w:rPr>
          <w:rFonts w:hint="eastAsia" w:ascii="宋体" w:hAnsi="宋体" w:cs="宋体"/>
          <w:b/>
          <w:bCs/>
          <w:sz w:val="28"/>
          <w:szCs w:val="28"/>
        </w:rPr>
      </w:pPr>
    </w:p>
    <w:p>
      <w:pPr>
        <w:pStyle w:val="2"/>
        <w:rPr>
          <w:rFonts w:hint="eastAsia" w:ascii="宋体" w:hAnsi="宋体" w:cs="宋体"/>
          <w:b/>
          <w:bCs/>
          <w:sz w:val="28"/>
          <w:szCs w:val="28"/>
        </w:rPr>
      </w:pPr>
    </w:p>
    <w:p>
      <w:pPr>
        <w:pStyle w:val="2"/>
        <w:rPr>
          <w:rFonts w:hint="eastAsia" w:ascii="宋体" w:hAnsi="宋体" w:cs="宋体"/>
          <w:b/>
          <w:bCs/>
          <w:sz w:val="28"/>
          <w:szCs w:val="28"/>
        </w:rPr>
      </w:pPr>
    </w:p>
    <w:p>
      <w:pPr>
        <w:pStyle w:val="2"/>
        <w:jc w:val="center"/>
        <w:rPr>
          <w:rFonts w:hint="default" w:ascii="宋体" w:hAnsi="宋体" w:eastAsia="宋体" w:cs="宋体"/>
          <w:b/>
          <w:bCs/>
          <w:sz w:val="28"/>
          <w:szCs w:val="28"/>
          <w:lang w:val="en-US" w:eastAsia="zh-CN"/>
        </w:rPr>
      </w:pPr>
      <w:r>
        <w:rPr>
          <w:rFonts w:hint="eastAsia" w:ascii="Calibri" w:hAnsi="Calibri" w:eastAsia="宋体" w:cs="宋体"/>
          <w:kern w:val="0"/>
          <w:sz w:val="24"/>
          <w:szCs w:val="24"/>
          <w:lang w:val="en-US" w:eastAsia="zh-CN" w:bidi="ar-SA"/>
        </w:rPr>
        <w:t>北含山</w:t>
      </w:r>
      <w:r>
        <w:rPr>
          <w:rFonts w:hint="eastAsia" w:ascii="Calibri" w:hAnsi="Calibri" w:cs="宋体"/>
          <w:kern w:val="0"/>
          <w:sz w:val="24"/>
          <w:szCs w:val="24"/>
          <w:lang w:val="en-US" w:eastAsia="zh-CN" w:bidi="ar-SA"/>
        </w:rPr>
        <w:t>配电箱现状图</w:t>
      </w:r>
    </w:p>
    <w:p>
      <w:pPr>
        <w:numPr>
          <w:ilvl w:val="0"/>
          <w:numId w:val="5"/>
        </w:numPr>
        <w:spacing w:line="640" w:lineRule="exact"/>
        <w:rPr>
          <w:rFonts w:hint="eastAsia" w:ascii="宋体" w:hAnsi="宋体" w:cs="宋体"/>
          <w:b/>
          <w:bCs/>
          <w:sz w:val="28"/>
          <w:szCs w:val="28"/>
        </w:rPr>
      </w:pPr>
      <w:r>
        <w:rPr>
          <w:rFonts w:hint="eastAsia" w:ascii="宋体" w:hAnsi="宋体" w:cs="宋体"/>
          <w:b/>
          <w:bCs/>
          <w:sz w:val="28"/>
          <w:szCs w:val="28"/>
        </w:rPr>
        <w:t>报价要求</w:t>
      </w:r>
    </w:p>
    <w:p>
      <w:pPr>
        <w:spacing w:line="360" w:lineRule="auto"/>
        <w:rPr>
          <w:rStyle w:val="14"/>
          <w:rFonts w:hint="default"/>
        </w:rPr>
      </w:pPr>
      <w:r>
        <w:rPr>
          <w:rStyle w:val="14"/>
          <w:rFonts w:hint="eastAsia"/>
          <w:lang w:val="en-US" w:eastAsia="zh-CN"/>
        </w:rPr>
        <w:t>1、本项目采用综合单价报价，报价包含完成本项目所产生的一切费用，履约期间招标人不再追加任何费用，投标人报价时综合考虑报价风险。</w:t>
      </w:r>
    </w:p>
    <w:p>
      <w:pPr>
        <w:spacing w:line="360" w:lineRule="auto"/>
        <w:rPr>
          <w:rStyle w:val="14"/>
          <w:rFonts w:hint="eastAsia" w:ascii="宋体" w:hAnsi="宋体" w:eastAsia="宋体"/>
          <w:lang w:eastAsia="zh-CN"/>
        </w:rPr>
      </w:pPr>
      <w:r>
        <w:rPr>
          <w:rStyle w:val="14"/>
          <w:rFonts w:hint="eastAsia" w:eastAsia="宋体"/>
          <w:lang w:val="en-US" w:eastAsia="zh-CN"/>
        </w:rPr>
        <w:t>2、</w:t>
      </w:r>
      <w:r>
        <w:rPr>
          <w:rStyle w:val="14"/>
          <w:rFonts w:hint="default"/>
        </w:rPr>
        <w:t>报价须包含（但不仅</w:t>
      </w:r>
      <w:r>
        <w:rPr>
          <w:rStyle w:val="14"/>
          <w:rFonts w:hint="default" w:ascii="宋体" w:hAnsi="宋体" w:eastAsia="宋体"/>
        </w:rPr>
        <w:t>限</w:t>
      </w:r>
      <w:r>
        <w:rPr>
          <w:rStyle w:val="14"/>
          <w:rFonts w:hint="eastAsia" w:ascii="宋体" w:hAnsi="宋体" w:eastAsia="宋体"/>
          <w:lang w:eastAsia="zh-CN"/>
        </w:rPr>
        <w:t>于</w:t>
      </w:r>
      <w:r>
        <w:rPr>
          <w:rStyle w:val="14"/>
          <w:rFonts w:hint="default" w:ascii="宋体" w:hAnsi="宋体" w:eastAsia="宋体"/>
        </w:rPr>
        <w:t>）项目的</w:t>
      </w:r>
      <w:r>
        <w:rPr>
          <w:rStyle w:val="14"/>
          <w:rFonts w:hint="eastAsia" w:ascii="宋体" w:hAnsi="宋体" w:eastAsia="宋体"/>
          <w:lang w:eastAsia="zh-CN"/>
        </w:rPr>
        <w:t>施工费、人工费、材料费、</w:t>
      </w:r>
      <w:r>
        <w:rPr>
          <w:rStyle w:val="14"/>
          <w:rFonts w:hint="eastAsia" w:ascii="宋体" w:hAnsi="宋体"/>
          <w:lang w:val="en-US" w:eastAsia="zh-CN"/>
        </w:rPr>
        <w:t>拆除费、</w:t>
      </w:r>
      <w:r>
        <w:rPr>
          <w:rStyle w:val="14"/>
          <w:rFonts w:hint="eastAsia" w:ascii="宋体" w:hAnsi="宋体" w:eastAsia="宋体"/>
          <w:lang w:eastAsia="zh-CN"/>
        </w:rPr>
        <w:t>运输费、机械费、管理费、垃圾清理费、维护保养费、利润、规费、税费及一定范围内的风险等为完成本项目全部费用。</w:t>
      </w:r>
    </w:p>
    <w:p>
      <w:pPr>
        <w:spacing w:line="360" w:lineRule="auto"/>
        <w:rPr>
          <w:rStyle w:val="14"/>
          <w:rFonts w:hint="default" w:eastAsia="宋体"/>
          <w:lang w:val="en-US" w:eastAsia="zh-CN"/>
        </w:rPr>
      </w:pPr>
      <w:r>
        <w:rPr>
          <w:rStyle w:val="14"/>
          <w:rFonts w:hint="eastAsia" w:eastAsia="宋体"/>
          <w:lang w:val="en-US" w:eastAsia="zh-CN"/>
        </w:rPr>
        <w:t>3、投标人报价不得超过各控制价，即各单价报价不得超出相应单价控制价，投标总价不超出总价控制价（本项目预算为总价控制价）。否则做无效标处理。</w:t>
      </w:r>
    </w:p>
    <w:p>
      <w:pPr>
        <w:pStyle w:val="5"/>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sz w:val="24"/>
        </w:rPr>
      </w:pPr>
    </w:p>
    <w:p>
      <w:pPr>
        <w:pStyle w:val="2"/>
        <w:rPr>
          <w:rFonts w:hint="eastAsia"/>
        </w:rPr>
      </w:pPr>
    </w:p>
    <w:bookmarkEnd w:id="106"/>
    <w:bookmarkEnd w:id="107"/>
    <w:bookmarkEnd w:id="108"/>
    <w:bookmarkEnd w:id="109"/>
    <w:p>
      <w:pPr>
        <w:spacing w:line="360" w:lineRule="auto"/>
        <w:rPr>
          <w:rFonts w:hint="eastAsia" w:ascii="宋体" w:hAnsi="宋体"/>
        </w:rPr>
      </w:pPr>
      <w:bookmarkStart w:id="128" w:name="_Toc421916998"/>
      <w:r>
        <w:rPr>
          <w:rFonts w:hint="eastAsia" w:eastAsia="宋体"/>
          <w:sz w:val="28"/>
          <w:szCs w:val="28"/>
          <w:lang w:val="en-US" w:eastAsia="zh-CN"/>
        </w:rPr>
        <w:br w:type="page"/>
      </w:r>
    </w:p>
    <w:p>
      <w:pPr>
        <w:rPr>
          <w:rFonts w:hint="eastAsia" w:ascii="宋体" w:hAnsi="宋体"/>
        </w:rPr>
      </w:pPr>
    </w:p>
    <w:bookmarkEnd w:id="128"/>
    <w:p>
      <w:pPr>
        <w:jc w:val="center"/>
        <w:outlineLvl w:val="0"/>
        <w:rPr>
          <w:rFonts w:hint="eastAsia"/>
          <w:spacing w:val="-6"/>
        </w:rPr>
      </w:pPr>
      <w:bookmarkStart w:id="129" w:name="_Toc152045786"/>
      <w:bookmarkStart w:id="130" w:name="_Toc29250"/>
      <w:bookmarkStart w:id="131" w:name="_Toc246996354"/>
      <w:bookmarkStart w:id="132" w:name="_Toc144974855"/>
      <w:bookmarkStart w:id="133" w:name="_Toc246997097"/>
      <w:bookmarkStart w:id="134" w:name="_Toc152042575"/>
      <w:bookmarkStart w:id="135" w:name="_Toc31966"/>
      <w:bookmarkStart w:id="136" w:name="_Toc247085872"/>
      <w:bookmarkStart w:id="137" w:name="_Toc6163"/>
      <w:bookmarkStart w:id="138" w:name="_Toc179632806"/>
      <w:bookmarkStart w:id="139" w:name="_Toc16731"/>
      <w:r>
        <w:rPr>
          <w:rFonts w:hint="eastAsia" w:ascii="黑体" w:hAnsi="宋体" w:eastAsia="黑体"/>
          <w:b/>
          <w:bCs w:val="0"/>
          <w:snapToGrid w:val="0"/>
          <w:kern w:val="44"/>
          <w:sz w:val="44"/>
          <w:szCs w:val="44"/>
          <w:lang w:val="en-US" w:eastAsia="zh-CN" w:bidi="ar-SA"/>
        </w:rPr>
        <w:t>第五章  投标文件格式</w:t>
      </w:r>
      <w:bookmarkEnd w:id="129"/>
      <w:bookmarkEnd w:id="130"/>
      <w:bookmarkEnd w:id="131"/>
      <w:bookmarkEnd w:id="132"/>
      <w:bookmarkEnd w:id="133"/>
      <w:bookmarkEnd w:id="134"/>
      <w:bookmarkEnd w:id="135"/>
      <w:bookmarkEnd w:id="136"/>
      <w:bookmarkEnd w:id="137"/>
      <w:bookmarkEnd w:id="138"/>
      <w:bookmarkEnd w:id="139"/>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bookmarkStart w:id="140" w:name="_Toc8199"/>
      <w:bookmarkEnd w:id="140"/>
      <w:bookmarkStart w:id="141" w:name="_Toc11893"/>
      <w:bookmarkEnd w:id="141"/>
      <w:r>
        <w:br w:type="page"/>
      </w:r>
    </w:p>
    <w:p>
      <w:pPr>
        <w:pStyle w:val="2"/>
      </w:pPr>
    </w:p>
    <w:sdt>
      <w:sdtPr>
        <w:rPr>
          <w:rFonts w:hint="eastAsia" w:ascii="方正小标宋简体" w:hAnsi="方正小标宋简体" w:eastAsia="方正小标宋简体" w:cs="方正小标宋简体"/>
          <w:b w:val="0"/>
          <w:bCs w:val="0"/>
          <w:kern w:val="2"/>
          <w:sz w:val="36"/>
          <w:szCs w:val="32"/>
          <w:lang w:val="en-US" w:eastAsia="zh-CN" w:bidi="ar-SA"/>
        </w:rPr>
        <w:id w:val="147469948"/>
        <w15:color w:val="DBDBDB"/>
        <w:docPartObj>
          <w:docPartGallery w:val="Table of Contents"/>
          <w:docPartUnique/>
        </w:docPartObj>
      </w:sdtPr>
      <w:sdtEndPr>
        <w:rPr>
          <w:rFonts w:hint="eastAsia" w:ascii="方正小标宋简体" w:hAnsi="方正小标宋简体" w:eastAsia="方正小标宋简体" w:cs="方正小标宋简体"/>
          <w:kern w:val="2"/>
          <w:sz w:val="36"/>
          <w:szCs w:val="32"/>
          <w:lang w:val="en-US" w:eastAsia="zh-CN" w:bidi="ar-SA"/>
        </w:rPr>
      </w:sdtEndPr>
      <w:sdtContent>
        <w:p>
          <w:pPr>
            <w:pStyle w:val="8"/>
            <w:tabs>
              <w:tab w:val="right" w:leader="dot" w:pos="8306"/>
              <w:tab w:val="clear" w:pos="8296"/>
            </w:tabs>
            <w:rPr>
              <w:rFonts w:ascii="Calibri" w:hAnsi="Calibri" w:eastAsia="宋体" w:cs="Times New Roman"/>
              <w:b/>
              <w:bCs/>
              <w:caps/>
              <w:kern w:val="2"/>
              <w:sz w:val="44"/>
              <w:szCs w:val="44"/>
              <w:lang w:val="en-US" w:eastAsia="zh-CN" w:bidi="ar-SA"/>
            </w:rPr>
          </w:pPr>
          <w:bookmarkStart w:id="160" w:name="_GoBack"/>
          <w:r>
            <w:rPr>
              <w:rFonts w:hint="eastAsia" w:ascii="方正小标宋简体" w:hAnsi="方正小标宋简体" w:eastAsia="方正小标宋简体" w:cs="方正小标宋简体"/>
              <w:b w:val="0"/>
              <w:bCs w:val="0"/>
              <w:sz w:val="36"/>
              <w:szCs w:val="32"/>
            </w:rPr>
            <w:t>目</w:t>
          </w:r>
          <w:r>
            <w:rPr>
              <w:rFonts w:hint="eastAsia" w:ascii="方正小标宋简体" w:hAnsi="方正小标宋简体" w:eastAsia="方正小标宋简体" w:cs="方正小标宋简体"/>
              <w:b w:val="0"/>
              <w:bCs w:val="0"/>
              <w:sz w:val="36"/>
              <w:szCs w:val="32"/>
              <w:lang w:val="en-US" w:eastAsia="zh-CN"/>
            </w:rPr>
            <w:t xml:space="preserve"> </w:t>
          </w:r>
          <w:r>
            <w:rPr>
              <w:rFonts w:hint="eastAsia" w:ascii="方正小标宋简体" w:hAnsi="方正小标宋简体" w:eastAsia="方正小标宋简体" w:cs="方正小标宋简体"/>
              <w:b w:val="0"/>
              <w:bCs w:val="0"/>
              <w:sz w:val="36"/>
              <w:szCs w:val="32"/>
            </w:rPr>
            <w:t>录</w:t>
          </w:r>
          <w:bookmarkEnd w:id="160"/>
          <w:r>
            <w:fldChar w:fldCharType="begin"/>
          </w:r>
          <w:r>
            <w:instrText xml:space="preserve">TOC \o "1-1" \h \u </w:instrText>
          </w:r>
          <w:r>
            <w:fldChar w:fldCharType="separate"/>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_Toc11698 </w:instrText>
          </w:r>
          <w:r>
            <w:rPr>
              <w:sz w:val="28"/>
              <w:szCs w:val="28"/>
            </w:rPr>
            <w:fldChar w:fldCharType="separate"/>
          </w:r>
          <w:r>
            <w:rPr>
              <w:rFonts w:hint="eastAsia" w:ascii="宋体" w:hAnsi="宋体"/>
              <w:bCs/>
              <w:sz w:val="28"/>
              <w:szCs w:val="28"/>
              <w:lang w:val="en-US" w:eastAsia="zh-CN"/>
            </w:rPr>
            <w:t>一、</w:t>
          </w:r>
          <w:r>
            <w:rPr>
              <w:rFonts w:hint="eastAsia" w:ascii="宋体" w:hAnsi="宋体"/>
              <w:bCs/>
              <w:sz w:val="28"/>
              <w:szCs w:val="28"/>
              <w:lang w:eastAsia="zh-CN"/>
            </w:rPr>
            <w:t>营业执照</w:t>
          </w:r>
          <w:r>
            <w:rPr>
              <w:sz w:val="28"/>
              <w:szCs w:val="28"/>
            </w:rPr>
            <w:tab/>
          </w:r>
          <w:r>
            <w:rPr>
              <w:sz w:val="28"/>
              <w:szCs w:val="28"/>
            </w:rPr>
            <w:fldChar w:fldCharType="begin"/>
          </w:r>
          <w:r>
            <w:rPr>
              <w:sz w:val="28"/>
              <w:szCs w:val="28"/>
            </w:rPr>
            <w:instrText xml:space="preserve"> PAGEREF _Toc11698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_Toc22535 </w:instrText>
          </w:r>
          <w:r>
            <w:rPr>
              <w:sz w:val="28"/>
              <w:szCs w:val="28"/>
            </w:rPr>
            <w:fldChar w:fldCharType="separate"/>
          </w:r>
          <w:r>
            <w:rPr>
              <w:rFonts w:hint="eastAsia" w:ascii="宋体" w:hAnsi="宋体"/>
              <w:bCs/>
              <w:sz w:val="28"/>
              <w:szCs w:val="28"/>
              <w:lang w:eastAsia="zh-CN"/>
            </w:rPr>
            <w:t>二、授权委托书</w:t>
          </w:r>
          <w:r>
            <w:rPr>
              <w:sz w:val="28"/>
              <w:szCs w:val="28"/>
            </w:rPr>
            <w:tab/>
          </w:r>
          <w:r>
            <w:rPr>
              <w:sz w:val="28"/>
              <w:szCs w:val="28"/>
            </w:rPr>
            <w:fldChar w:fldCharType="begin"/>
          </w:r>
          <w:r>
            <w:rPr>
              <w:sz w:val="28"/>
              <w:szCs w:val="28"/>
            </w:rPr>
            <w:instrText xml:space="preserve"> PAGEREF _Toc22535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_Toc6054 </w:instrText>
          </w:r>
          <w:r>
            <w:rPr>
              <w:sz w:val="28"/>
              <w:szCs w:val="28"/>
            </w:rPr>
            <w:fldChar w:fldCharType="separate"/>
          </w:r>
          <w:r>
            <w:rPr>
              <w:rFonts w:hint="eastAsia" w:ascii="宋体" w:hAnsi="宋体"/>
              <w:bCs/>
              <w:sz w:val="28"/>
              <w:szCs w:val="28"/>
              <w:lang w:eastAsia="zh-CN"/>
            </w:rPr>
            <w:t>三、投标人基本情况表</w:t>
          </w:r>
          <w:r>
            <w:rPr>
              <w:sz w:val="28"/>
              <w:szCs w:val="28"/>
            </w:rPr>
            <w:tab/>
          </w:r>
          <w:r>
            <w:rPr>
              <w:sz w:val="28"/>
              <w:szCs w:val="28"/>
            </w:rPr>
            <w:fldChar w:fldCharType="begin"/>
          </w:r>
          <w:r>
            <w:rPr>
              <w:sz w:val="28"/>
              <w:szCs w:val="28"/>
            </w:rPr>
            <w:instrText xml:space="preserve"> PAGEREF _Toc6054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_Toc14050 </w:instrText>
          </w:r>
          <w:r>
            <w:rPr>
              <w:sz w:val="28"/>
              <w:szCs w:val="28"/>
            </w:rPr>
            <w:fldChar w:fldCharType="separate"/>
          </w:r>
          <w:r>
            <w:rPr>
              <w:rFonts w:hint="eastAsia" w:ascii="宋体" w:hAnsi="宋体"/>
              <w:bCs/>
              <w:sz w:val="28"/>
              <w:szCs w:val="28"/>
              <w:lang w:eastAsia="zh-CN"/>
            </w:rPr>
            <w:t>四、投标报价表</w:t>
          </w:r>
          <w:r>
            <w:rPr>
              <w:sz w:val="28"/>
              <w:szCs w:val="28"/>
            </w:rPr>
            <w:tab/>
          </w:r>
          <w:r>
            <w:rPr>
              <w:sz w:val="28"/>
              <w:szCs w:val="28"/>
            </w:rPr>
            <w:fldChar w:fldCharType="begin"/>
          </w:r>
          <w:r>
            <w:rPr>
              <w:sz w:val="28"/>
              <w:szCs w:val="28"/>
            </w:rPr>
            <w:instrText xml:space="preserve"> PAGEREF _Toc14050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_Toc12568 </w:instrText>
          </w:r>
          <w:r>
            <w:rPr>
              <w:sz w:val="28"/>
              <w:szCs w:val="28"/>
            </w:rPr>
            <w:fldChar w:fldCharType="separate"/>
          </w:r>
          <w:r>
            <w:rPr>
              <w:rFonts w:hint="eastAsia" w:ascii="宋体" w:hAnsi="宋体"/>
              <w:bCs/>
              <w:sz w:val="28"/>
              <w:szCs w:val="28"/>
              <w:lang w:val="en-US" w:eastAsia="zh-CN"/>
            </w:rPr>
            <w:t>五、分项报价</w:t>
          </w:r>
          <w:r>
            <w:rPr>
              <w:sz w:val="28"/>
              <w:szCs w:val="28"/>
            </w:rPr>
            <w:tab/>
          </w:r>
          <w:r>
            <w:rPr>
              <w:sz w:val="28"/>
              <w:szCs w:val="28"/>
            </w:rPr>
            <w:fldChar w:fldCharType="begin"/>
          </w:r>
          <w:r>
            <w:rPr>
              <w:sz w:val="28"/>
              <w:szCs w:val="28"/>
            </w:rPr>
            <w:instrText xml:space="preserve"> PAGEREF _Toc12568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8"/>
            <w:tabs>
              <w:tab w:val="right" w:leader="dot" w:pos="8306"/>
              <w:tab w:val="clear" w:pos="8296"/>
            </w:tabs>
            <w:rPr>
              <w:sz w:val="28"/>
              <w:szCs w:val="28"/>
            </w:rPr>
          </w:pPr>
          <w:r>
            <w:rPr>
              <w:sz w:val="28"/>
              <w:szCs w:val="28"/>
            </w:rPr>
            <w:fldChar w:fldCharType="begin"/>
          </w:r>
          <w:r>
            <w:rPr>
              <w:sz w:val="28"/>
              <w:szCs w:val="28"/>
            </w:rPr>
            <w:instrText xml:space="preserve"> HYPERLINK \l _Toc9251 </w:instrText>
          </w:r>
          <w:r>
            <w:rPr>
              <w:sz w:val="28"/>
              <w:szCs w:val="28"/>
            </w:rPr>
            <w:fldChar w:fldCharType="separate"/>
          </w:r>
          <w:r>
            <w:rPr>
              <w:rFonts w:hint="eastAsia" w:ascii="宋体" w:hAnsi="宋体"/>
              <w:bCs/>
              <w:sz w:val="28"/>
              <w:szCs w:val="28"/>
              <w:lang w:val="en-US" w:eastAsia="zh-CN"/>
            </w:rPr>
            <w:t>六、其他资料</w:t>
          </w:r>
          <w:r>
            <w:rPr>
              <w:sz w:val="28"/>
              <w:szCs w:val="28"/>
            </w:rPr>
            <w:tab/>
          </w:r>
          <w:r>
            <w:rPr>
              <w:sz w:val="28"/>
              <w:szCs w:val="28"/>
            </w:rPr>
            <w:fldChar w:fldCharType="begin"/>
          </w:r>
          <w:r>
            <w:rPr>
              <w:sz w:val="28"/>
              <w:szCs w:val="28"/>
            </w:rPr>
            <w:instrText xml:space="preserve"> PAGEREF _Toc9251 </w:instrText>
          </w:r>
          <w:r>
            <w:rPr>
              <w:sz w:val="28"/>
              <w:szCs w:val="28"/>
            </w:rPr>
            <w:fldChar w:fldCharType="separate"/>
          </w:r>
          <w:r>
            <w:rPr>
              <w:sz w:val="28"/>
              <w:szCs w:val="28"/>
            </w:rPr>
            <w:t>- 18 -</w:t>
          </w:r>
          <w:r>
            <w:rPr>
              <w:sz w:val="28"/>
              <w:szCs w:val="28"/>
            </w:rPr>
            <w:fldChar w:fldCharType="end"/>
          </w:r>
          <w:r>
            <w:rPr>
              <w:sz w:val="28"/>
              <w:szCs w:val="28"/>
            </w:rPr>
            <w:fldChar w:fldCharType="end"/>
          </w:r>
        </w:p>
        <w:p>
          <w:pPr>
            <w:tabs>
              <w:tab w:val="right" w:leader="dot" w:pos="8306"/>
            </w:tabs>
            <w:jc w:val="center"/>
          </w:pPr>
          <w:r>
            <w:fldChar w:fldCharType="end"/>
          </w:r>
        </w:p>
      </w:sdtContent>
    </w:sdt>
    <w:p>
      <w:pPr>
        <w:numPr>
          <w:ilvl w:val="0"/>
          <w:numId w:val="0"/>
        </w:numPr>
        <w:jc w:val="center"/>
        <w:outlineLvl w:val="0"/>
        <w:rPr>
          <w:rFonts w:hint="eastAsia" w:ascii="宋体" w:hAnsi="宋体"/>
          <w:b/>
          <w:bCs/>
          <w:sz w:val="28"/>
          <w:lang w:eastAsia="zh-CN"/>
        </w:rPr>
      </w:pPr>
      <w:r>
        <w:rPr>
          <w:rFonts w:hint="eastAsia" w:ascii="宋体" w:hAnsi="宋体"/>
          <w:b/>
          <w:bCs/>
          <w:sz w:val="28"/>
          <w:lang w:eastAsia="zh-CN"/>
        </w:rPr>
        <w:br w:type="page"/>
      </w:r>
      <w:bookmarkStart w:id="142" w:name="_Toc11698"/>
      <w:r>
        <w:rPr>
          <w:rFonts w:hint="eastAsia" w:ascii="宋体" w:hAnsi="宋体"/>
          <w:b/>
          <w:bCs/>
          <w:sz w:val="28"/>
          <w:lang w:val="en-US" w:eastAsia="zh-CN"/>
        </w:rPr>
        <w:t>一、</w:t>
      </w:r>
      <w:r>
        <w:rPr>
          <w:rFonts w:hint="eastAsia" w:ascii="宋体" w:hAnsi="宋体"/>
          <w:b/>
          <w:bCs/>
          <w:sz w:val="28"/>
          <w:lang w:eastAsia="zh-CN"/>
        </w:rPr>
        <w:t>营业执照</w:t>
      </w:r>
      <w:bookmarkEnd w:id="142"/>
    </w:p>
    <w:p>
      <w:pPr>
        <w:numPr>
          <w:ilvl w:val="0"/>
          <w:numId w:val="0"/>
        </w:numPr>
        <w:jc w:val="both"/>
        <w:rPr>
          <w:rFonts w:hint="eastAsia" w:ascii="宋体" w:hAnsi="宋体"/>
          <w:b/>
          <w:bCs/>
          <w:sz w:val="28"/>
          <w:lang w:eastAsia="zh-CN"/>
        </w:rPr>
      </w:pPr>
      <w:r>
        <w:rPr>
          <w:rFonts w:hint="eastAsia" w:ascii="仿宋_GB2312" w:hAnsi="新宋体" w:eastAsia="仿宋_GB2312" w:cs="宋体"/>
          <w:b w:val="0"/>
          <w:bCs w:val="0"/>
          <w:color w:val="000000"/>
          <w:sz w:val="32"/>
          <w:szCs w:val="32"/>
          <w:shd w:val="clear" w:color="auto" w:fill="FFFFFF"/>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outlineLvl w:val="0"/>
        <w:rPr>
          <w:rFonts w:hint="eastAsia" w:ascii="宋体" w:hAnsi="宋体"/>
          <w:b/>
          <w:bCs/>
          <w:sz w:val="28"/>
          <w:lang w:eastAsia="zh-CN"/>
        </w:rPr>
      </w:pPr>
      <w:bookmarkStart w:id="143" w:name="_Toc22535"/>
      <w:r>
        <w:rPr>
          <w:rFonts w:hint="eastAsia" w:ascii="宋体" w:hAnsi="宋体"/>
          <w:b/>
          <w:bCs/>
          <w:sz w:val="28"/>
          <w:lang w:eastAsia="zh-CN"/>
        </w:rPr>
        <w:t>二、授权委托书</w:t>
      </w:r>
      <w:bookmarkEnd w:id="143"/>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3E61Jd8BAACkAwAADgAAAGRycy9lMm9Eb2MueG1srVPN&#10;jtMwEL4j8Q6W7zRNVwU2arqHLcsFQSXgAaa2k1jynzzepn0JXgCJG5w4cudtWB6Dsdstu8sFIXJw&#10;xp6Zz/N9+bK42FnDtiqi9q7l9WTKmXLCS+36lr9/d/XkOWeYwEkw3qmW7xXyi+XjR4sxNGrmB2+k&#10;ioxAHDZjaPmQUmiqCsWgLODEB+Uo2floIdE29pWMMBK6NdVsOn1ajT7KEL1QiHS6OiT5suB3nRLp&#10;TdehSsy0nGZLZY1l3eS1Wi6g6SOEQYvjGPAPU1jQji49Qa0gAbuO+g8oq0X06Ls0Ed5Wvuu0UIUD&#10;samnD9i8HSCowoXEwXCSCf8frHi9XUemZctnnDmw9IluPn778eHzz++faL35+oXNskhjwIZqL906&#10;HncY1jEz3nXR5jdxYbsi7P4krNolJuhwfn52Xs/nnInbXPW7MURML5W3LActN9plztDA9hUmuoxK&#10;b0vysXFsbPlZ/SzDAVmmM5AotIFIoOtLL3qj5ZU2Jndg7DeXJrItZBOUJ1Mi3Htl+ZIV4HCoK6mD&#10;PQYF8oWTLO0DyePIxzyPYJXkzCiyfY4IEJoE2vxNJV1tXG5QxaJHnlnjg6o52ni5p09zHaLuB9Kl&#10;LjPnDFmhTH+0bfba3T3Fd3+u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2NA6g2AAAAAkBAAAP&#10;AAAAAAAAAAEAIAAAACIAAABkcnMvZG93bnJldi54bWxQSwECFAAUAAAACACHTuJA3E61Jd8BAACk&#10;AwAADgAAAAAAAAABACAAAAAnAQAAZHJzL2Uyb0RvYy54bWxQSwUGAAAAAAYABgBZAQAAeA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44" w:name="_Toc421917002"/>
      <w:bookmarkStart w:id="145" w:name="_Toc390411622"/>
      <w:bookmarkStart w:id="146" w:name="_Toc460660224"/>
      <w:bookmarkStart w:id="147" w:name="_Toc224103499"/>
      <w:bookmarkStart w:id="148" w:name="_Toc460227109"/>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outlineLvl w:val="0"/>
        <w:rPr>
          <w:rFonts w:ascii="宋体" w:hAnsi="宋体"/>
          <w:kern w:val="0"/>
        </w:rPr>
      </w:pPr>
      <w:bookmarkStart w:id="149" w:name="_Toc460227110"/>
      <w:bookmarkStart w:id="150" w:name="_Toc460660225"/>
      <w:bookmarkStart w:id="151" w:name="_Toc6054"/>
      <w:r>
        <w:rPr>
          <w:rFonts w:hint="eastAsia" w:ascii="宋体" w:hAnsi="宋体"/>
          <w:b/>
          <w:bCs/>
          <w:sz w:val="28"/>
          <w:lang w:eastAsia="zh-CN"/>
        </w:rPr>
        <w:t>三、投标人基本情况表</w:t>
      </w:r>
      <w:bookmarkEnd w:id="149"/>
      <w:bookmarkEnd w:id="150"/>
      <w:bookmarkEnd w:id="151"/>
    </w:p>
    <w:bookmarkEnd w:id="144"/>
    <w:bookmarkEnd w:id="145"/>
    <w:bookmarkEnd w:id="146"/>
    <w:bookmarkEnd w:id="147"/>
    <w:bookmarkEnd w:id="148"/>
    <w:tbl>
      <w:tblPr>
        <w:tblStyle w:val="10"/>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301"/>
        <w:gridCol w:w="494"/>
        <w:gridCol w:w="1"/>
        <w:gridCol w:w="863"/>
        <w:gridCol w:w="999"/>
      </w:tblGrid>
      <w:tr>
        <w:tblPrEx>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52" w:name="_Toc390411623"/>
            <w:bookmarkStart w:id="153" w:name="_Toc421917003"/>
            <w:r>
              <w:rPr>
                <w:rFonts w:hint="eastAsia" w:ascii="宋体" w:hAnsi="宋体"/>
                <w:kern w:val="0"/>
              </w:rPr>
              <w:t>投标人名称</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10"/>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52"/>
      <w:bookmarkEnd w:id="153"/>
    </w:tbl>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outlineLvl w:val="0"/>
        <w:rPr>
          <w:rFonts w:hint="eastAsia" w:ascii="宋体" w:hAnsi="宋体"/>
          <w:b/>
          <w:bCs/>
          <w:sz w:val="28"/>
          <w:lang w:eastAsia="zh-CN"/>
        </w:rPr>
      </w:pPr>
      <w:r>
        <w:rPr>
          <w:rFonts w:ascii="宋体" w:hAnsi="宋体"/>
          <w:bCs/>
          <w:sz w:val="28"/>
        </w:rPr>
        <w:br w:type="page"/>
      </w:r>
      <w:bookmarkStart w:id="154" w:name="_Toc16099_WPSOffice_Level1"/>
      <w:bookmarkStart w:id="155" w:name="_Toc460660239"/>
      <w:bookmarkStart w:id="156" w:name="_Toc460227124"/>
      <w:bookmarkStart w:id="157" w:name="_Toc14050"/>
      <w:r>
        <w:rPr>
          <w:rFonts w:hint="eastAsia" w:ascii="宋体" w:hAnsi="宋体"/>
          <w:b/>
          <w:bCs/>
          <w:sz w:val="28"/>
          <w:lang w:eastAsia="zh-CN"/>
        </w:rPr>
        <w:t>四、投标报价表</w:t>
      </w:r>
      <w:bookmarkEnd w:id="154"/>
      <w:bookmarkEnd w:id="155"/>
      <w:bookmarkEnd w:id="156"/>
      <w:bookmarkEnd w:id="157"/>
    </w:p>
    <w:tbl>
      <w:tblPr>
        <w:tblStyle w:val="1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6"/>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6"/>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rPr>
          <w:rFonts w:hint="eastAsia" w:ascii="宋体" w:hAnsi="宋体"/>
          <w:sz w:val="24"/>
          <w:szCs w:val="24"/>
        </w:rPr>
      </w:pPr>
      <w:r>
        <w:rPr>
          <w:rFonts w:hint="eastAsia" w:ascii="宋体" w:hAnsi="宋体"/>
          <w:sz w:val="24"/>
          <w:szCs w:val="24"/>
        </w:rPr>
        <w:br w:type="page"/>
      </w:r>
    </w:p>
    <w:p>
      <w:pPr>
        <w:numPr>
          <w:ilvl w:val="0"/>
          <w:numId w:val="0"/>
        </w:numPr>
        <w:adjustRightInd w:val="0"/>
        <w:snapToGrid w:val="0"/>
        <w:spacing w:line="360" w:lineRule="auto"/>
        <w:ind w:leftChars="0"/>
        <w:jc w:val="center"/>
        <w:outlineLvl w:val="0"/>
        <w:rPr>
          <w:rFonts w:hint="default" w:ascii="宋体" w:hAnsi="宋体"/>
          <w:b/>
          <w:bCs/>
          <w:sz w:val="28"/>
          <w:lang w:val="en-US" w:eastAsia="zh-CN"/>
        </w:rPr>
      </w:pPr>
      <w:bookmarkStart w:id="158" w:name="_Toc12568"/>
      <w:r>
        <w:rPr>
          <w:rFonts w:hint="eastAsia" w:ascii="宋体" w:hAnsi="宋体"/>
          <w:b/>
          <w:bCs/>
          <w:sz w:val="28"/>
          <w:lang w:val="en-US" w:eastAsia="zh-CN"/>
        </w:rPr>
        <w:t>五、分项报价</w:t>
      </w:r>
      <w:bookmarkEnd w:id="158"/>
    </w:p>
    <w:p>
      <w:pPr>
        <w:pStyle w:val="2"/>
        <w:rPr>
          <w:rFonts w:hint="eastAsia"/>
        </w:rPr>
      </w:pPr>
    </w:p>
    <w:tbl>
      <w:tblPr>
        <w:tblStyle w:val="11"/>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4"/>
        <w:gridCol w:w="1268"/>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34"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产品型号</w:t>
            </w:r>
          </w:p>
        </w:tc>
        <w:tc>
          <w:tcPr>
            <w:tcW w:w="2134"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2"/>
                <w:sz w:val="24"/>
                <w:szCs w:val="24"/>
                <w:u w:val="none"/>
                <w:lang w:val="en-US" w:eastAsia="zh-CN" w:bidi="ar-SA"/>
              </w:rPr>
            </w:pPr>
            <w:r>
              <w:rPr>
                <w:rFonts w:hint="eastAsia" w:ascii="宋体" w:hAnsi="宋体" w:eastAsia="宋体" w:cs="宋体"/>
                <w:b/>
                <w:bCs/>
                <w:i w:val="0"/>
                <w:color w:val="000000"/>
                <w:kern w:val="0"/>
                <w:sz w:val="24"/>
                <w:szCs w:val="24"/>
                <w:u w:val="none"/>
                <w:lang w:val="en-US" w:eastAsia="zh-CN" w:bidi="ar"/>
              </w:rPr>
              <w:t>面积（m²）</w:t>
            </w:r>
          </w:p>
        </w:tc>
        <w:tc>
          <w:tcPr>
            <w:tcW w:w="1268"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单价</w:t>
            </w:r>
          </w:p>
        </w:tc>
        <w:tc>
          <w:tcPr>
            <w:tcW w:w="3001" w:type="dxa"/>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2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2.0mm铝板</w:t>
            </w:r>
          </w:p>
        </w:tc>
        <w:tc>
          <w:tcPr>
            <w:tcW w:w="2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450</w:t>
            </w:r>
          </w:p>
        </w:tc>
        <w:tc>
          <w:tcPr>
            <w:tcW w:w="1268" w:type="dxa"/>
          </w:tcPr>
          <w:p>
            <w:pPr>
              <w:pStyle w:val="2"/>
              <w:rPr>
                <w:rFonts w:hint="eastAsia"/>
                <w:vertAlign w:val="baseline"/>
              </w:rPr>
            </w:pPr>
          </w:p>
        </w:tc>
        <w:tc>
          <w:tcPr>
            <w:tcW w:w="3001" w:type="dxa"/>
            <w:vMerge w:val="restart"/>
            <w:vAlign w:val="center"/>
          </w:tcPr>
          <w:p>
            <w:pPr>
              <w:pStyle w:val="2"/>
              <w:jc w:val="both"/>
              <w:rPr>
                <w:rFonts w:hint="eastAsia"/>
                <w:vertAlign w:val="baseline"/>
              </w:rPr>
            </w:pPr>
            <w:r>
              <w:rPr>
                <w:rFonts w:hint="eastAsia" w:ascii="宋体" w:hAnsi="宋体" w:cs="宋体"/>
                <w:i w:val="0"/>
                <w:color w:val="000000"/>
                <w:kern w:val="0"/>
                <w:sz w:val="24"/>
                <w:szCs w:val="24"/>
                <w:u w:val="none"/>
                <w:lang w:val="en-US" w:eastAsia="zh-CN" w:bidi="ar"/>
              </w:rPr>
              <w:t>根据招标人要求，完成经招标人认可的配电箱遮挡方案。拆除原先外围遮罩物。根据现场配电箱尺寸，完整定制</w:t>
            </w:r>
            <w:r>
              <w:rPr>
                <w:rFonts w:hint="eastAsia" w:ascii="宋体" w:hAnsi="宋体" w:eastAsia="宋体" w:cs="宋体"/>
                <w:i w:val="0"/>
                <w:color w:val="000000"/>
                <w:kern w:val="0"/>
                <w:sz w:val="24"/>
                <w:szCs w:val="24"/>
                <w:u w:val="none"/>
                <w:lang w:val="en-US" w:eastAsia="zh-CN" w:bidi="ar"/>
              </w:rPr>
              <w:t>2.0mm铝板</w:t>
            </w:r>
            <w:r>
              <w:rPr>
                <w:rFonts w:hint="eastAsia" w:ascii="宋体" w:hAnsi="宋体" w:cs="宋体"/>
                <w:i w:val="0"/>
                <w:color w:val="000000"/>
                <w:kern w:val="0"/>
                <w:sz w:val="24"/>
                <w:szCs w:val="24"/>
                <w:u w:val="none"/>
                <w:lang w:val="en-US" w:eastAsia="zh-CN" w:bidi="ar"/>
              </w:rPr>
              <w:t>及雕花异形板定制，内部龙骨骨架支撑，</w:t>
            </w:r>
            <w:r>
              <w:rPr>
                <w:rFonts w:hint="eastAsia" w:ascii="宋体" w:hAnsi="宋体" w:eastAsia="宋体" w:cs="宋体"/>
                <w:i w:val="0"/>
                <w:color w:val="000000"/>
                <w:kern w:val="0"/>
                <w:sz w:val="24"/>
                <w:szCs w:val="24"/>
                <w:u w:val="none"/>
                <w:lang w:val="en-US" w:eastAsia="zh-CN" w:bidi="ar"/>
              </w:rPr>
              <w:t>40*40方管</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20*40方管焊接成型</w:t>
            </w:r>
            <w:r>
              <w:rPr>
                <w:rFonts w:hint="eastAsia" w:ascii="宋体" w:hAnsi="宋体" w:cs="宋体"/>
                <w:i w:val="0"/>
                <w:color w:val="000000"/>
                <w:kern w:val="0"/>
                <w:sz w:val="24"/>
                <w:szCs w:val="24"/>
                <w:u w:val="none"/>
                <w:lang w:val="en-US" w:eastAsia="zh-CN" w:bidi="ar"/>
              </w:rPr>
              <w:t>。此面积为预估面积，后期不因为面积调整，调整任何费用。此报价包含铝板安装、打胶、</w:t>
            </w:r>
            <w:r>
              <w:rPr>
                <w:rFonts w:hint="eastAsia" w:ascii="宋体" w:hAnsi="宋体" w:eastAsia="宋体" w:cs="宋体"/>
                <w:i w:val="0"/>
                <w:color w:val="000000"/>
                <w:kern w:val="0"/>
                <w:sz w:val="24"/>
                <w:szCs w:val="24"/>
                <w:u w:val="none"/>
                <w:lang w:val="en-US" w:eastAsia="zh-CN" w:bidi="ar"/>
              </w:rPr>
              <w:t>焊接</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运输</w:t>
            </w:r>
            <w:r>
              <w:rPr>
                <w:rFonts w:hint="eastAsia" w:ascii="宋体" w:hAnsi="宋体" w:cs="宋体"/>
                <w:i w:val="0"/>
                <w:color w:val="000000"/>
                <w:kern w:val="0"/>
                <w:sz w:val="24"/>
                <w:szCs w:val="24"/>
                <w:u w:val="none"/>
                <w:lang w:val="en-US" w:eastAsia="zh-CN" w:bidi="ar"/>
              </w:rPr>
              <w:t>等包含的一切费用。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雕花异形板</w:t>
            </w:r>
          </w:p>
        </w:tc>
        <w:tc>
          <w:tcPr>
            <w:tcW w:w="213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0"/>
                <w:sz w:val="24"/>
                <w:szCs w:val="24"/>
                <w:u w:val="none"/>
                <w:lang w:val="en-US" w:eastAsia="zh-CN" w:bidi="ar"/>
              </w:rPr>
              <w:t>300</w:t>
            </w:r>
          </w:p>
        </w:tc>
        <w:tc>
          <w:tcPr>
            <w:tcW w:w="1268" w:type="dxa"/>
          </w:tcPr>
          <w:p>
            <w:pPr>
              <w:pStyle w:val="2"/>
              <w:rPr>
                <w:rFonts w:hint="eastAsia"/>
                <w:vertAlign w:val="baseline"/>
              </w:rPr>
            </w:pPr>
          </w:p>
        </w:tc>
        <w:tc>
          <w:tcPr>
            <w:tcW w:w="3001" w:type="dxa"/>
            <w:vMerge w:val="continue"/>
            <w:vAlign w:val="center"/>
          </w:tcPr>
          <w:p>
            <w:pPr>
              <w:pStyle w:val="2"/>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3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总价</w:t>
            </w:r>
          </w:p>
        </w:tc>
        <w:tc>
          <w:tcPr>
            <w:tcW w:w="6403" w:type="dxa"/>
            <w:gridSpan w:val="3"/>
            <w:vAlign w:val="center"/>
          </w:tcPr>
          <w:p>
            <w:pPr>
              <w:pStyle w:val="2"/>
              <w:jc w:val="center"/>
              <w:rPr>
                <w:rFonts w:hint="eastAsia"/>
                <w:vertAlign w:val="baseline"/>
              </w:rPr>
            </w:pPr>
          </w:p>
        </w:tc>
      </w:tr>
    </w:tbl>
    <w:p>
      <w:pPr>
        <w:pStyle w:val="2"/>
        <w:rPr>
          <w:rFonts w:hint="eastAsia"/>
        </w:rPr>
        <w:sectPr>
          <w:headerReference r:id="rId3" w:type="default"/>
          <w:footerReference r:id="rId4" w:type="default"/>
          <w:pgSz w:w="11906" w:h="16838"/>
          <w:pgMar w:top="1402" w:right="1800" w:bottom="1440" w:left="1800" w:header="851" w:footer="992" w:gutter="0"/>
          <w:pgNumType w:fmt="numberInDash"/>
          <w:cols w:space="720" w:num="1"/>
          <w:docGrid w:type="lines" w:linePitch="312" w:charSpace="0"/>
        </w:sectPr>
      </w:pPr>
    </w:p>
    <w:p>
      <w:pPr>
        <w:numPr>
          <w:ilvl w:val="0"/>
          <w:numId w:val="0"/>
        </w:numPr>
        <w:adjustRightInd w:val="0"/>
        <w:snapToGrid w:val="0"/>
        <w:spacing w:line="360" w:lineRule="auto"/>
        <w:ind w:leftChars="0"/>
        <w:jc w:val="center"/>
        <w:outlineLvl w:val="0"/>
        <w:rPr>
          <w:rFonts w:hint="eastAsia" w:ascii="宋体" w:hAnsi="宋体"/>
          <w:b/>
          <w:bCs/>
          <w:sz w:val="28"/>
          <w:lang w:val="en-US" w:eastAsia="zh-CN"/>
        </w:rPr>
      </w:pPr>
      <w:bookmarkStart w:id="159" w:name="_Toc9251"/>
      <w:r>
        <w:rPr>
          <w:rFonts w:hint="eastAsia" w:ascii="宋体" w:hAnsi="宋体"/>
          <w:b/>
          <w:bCs/>
          <w:sz w:val="28"/>
          <w:lang w:val="en-US" w:eastAsia="zh-CN"/>
        </w:rPr>
        <w:t>六、其他资料</w:t>
      </w:r>
      <w:bookmarkEnd w:id="159"/>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ascii="仿宋_GB2312" w:hAnsi="仿宋_GB2312" w:eastAsia="仿宋_GB2312" w:cs="仿宋_GB2312"/>
          <w:color w:val="000000"/>
          <w:kern w:val="0"/>
          <w:sz w:val="32"/>
          <w:szCs w:val="32"/>
          <w:lang w:val="en-US" w:eastAsia="zh-CN"/>
        </w:rPr>
      </w:pPr>
      <w:r>
        <w:rPr>
          <w:rFonts w:hint="default"/>
          <w:sz w:val="28"/>
          <w:szCs w:val="32"/>
          <w:u w:val="none"/>
          <w:lang w:val="en-US" w:eastAsia="zh-CN"/>
        </w:rPr>
        <w:t>注：由投标人自行提供相关证明。如证明或声明与实际不符，将被取消投标或中标资格</w:t>
      </w:r>
    </w:p>
    <w:p>
      <w:pPr>
        <w:spacing w:line="360" w:lineRule="auto"/>
        <w:ind w:firstLine="480" w:firstLineChars="200"/>
        <w:rPr>
          <w:rStyle w:val="14"/>
          <w:rFonts w:hint="default"/>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rFonts w:hint="eastAsia"/>
                            </w:rPr>
                          </w:pPr>
                          <w:r>
                            <w:fldChar w:fldCharType="begin"/>
                          </w:r>
                          <w:r>
                            <w:rPr>
                              <w:rStyle w:val="13"/>
                              <w:highlight w:val="white"/>
                            </w:rPr>
                            <w:instrText xml:space="preserve">PAGE  </w:instrText>
                          </w:r>
                          <w:r>
                            <w:fldChar w:fldCharType="separate"/>
                          </w:r>
                          <w:r>
                            <w:rPr>
                              <w:rStyle w:val="13"/>
                              <w:highlight w:val="white"/>
                            </w:rP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3"/>
                        <w:rFonts w:hint="eastAsia"/>
                      </w:rPr>
                    </w:pPr>
                    <w:r>
                      <w:fldChar w:fldCharType="begin"/>
                    </w:r>
                    <w:r>
                      <w:rPr>
                        <w:rStyle w:val="13"/>
                        <w:highlight w:val="white"/>
                      </w:rPr>
                      <w:instrText xml:space="preserve">PAGE  </w:instrText>
                    </w:r>
                    <w:r>
                      <w:fldChar w:fldCharType="separate"/>
                    </w:r>
                    <w:r>
                      <w:rPr>
                        <w:rStyle w:val="13"/>
                        <w:highlight w:val="white"/>
                      </w:rPr>
                      <w:t>115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AF8F"/>
    <w:multiLevelType w:val="singleLevel"/>
    <w:tmpl w:val="80C2AF8F"/>
    <w:lvl w:ilvl="0" w:tentative="0">
      <w:start w:val="3"/>
      <w:numFmt w:val="chineseCounting"/>
      <w:suff w:val="space"/>
      <w:lvlText w:val="第%1章"/>
      <w:lvlJc w:val="left"/>
      <w:rPr>
        <w:rFonts w:hint="eastAsia"/>
      </w:rPr>
    </w:lvl>
  </w:abstractNum>
  <w:abstractNum w:abstractNumId="1">
    <w:nsid w:val="880804C7"/>
    <w:multiLevelType w:val="singleLevel"/>
    <w:tmpl w:val="880804C7"/>
    <w:lvl w:ilvl="0" w:tentative="0">
      <w:start w:val="3"/>
      <w:numFmt w:val="chineseCounting"/>
      <w:suff w:val="nothing"/>
      <w:lvlText w:val="%1、"/>
      <w:lvlJc w:val="left"/>
      <w:rPr>
        <w:rFonts w:hint="eastAsia"/>
      </w:rPr>
    </w:lvl>
  </w:abstractNum>
  <w:abstractNum w:abstractNumId="2">
    <w:nsid w:val="9BBC531F"/>
    <w:multiLevelType w:val="singleLevel"/>
    <w:tmpl w:val="9BBC531F"/>
    <w:lvl w:ilvl="0" w:tentative="0">
      <w:start w:val="2"/>
      <w:numFmt w:val="chineseCounting"/>
      <w:suff w:val="nothing"/>
      <w:lvlText w:val="%1、"/>
      <w:lvlJc w:val="left"/>
      <w:rPr>
        <w:rFonts w:hint="eastAsia"/>
      </w:rPr>
    </w:lvl>
  </w:abstractNum>
  <w:abstractNum w:abstractNumId="3">
    <w:nsid w:val="D154477C"/>
    <w:multiLevelType w:val="singleLevel"/>
    <w:tmpl w:val="D154477C"/>
    <w:lvl w:ilvl="0" w:tentative="0">
      <w:start w:val="2"/>
      <w:numFmt w:val="decimal"/>
      <w:suff w:val="nothing"/>
      <w:lvlText w:val="%1、"/>
      <w:lvlJc w:val="left"/>
    </w:lvl>
  </w:abstractNum>
  <w:abstractNum w:abstractNumId="4">
    <w:nsid w:val="F775D6CB"/>
    <w:multiLevelType w:val="singleLevel"/>
    <w:tmpl w:val="F775D6CB"/>
    <w:lvl w:ilvl="0" w:tentative="0">
      <w:start w:val="1"/>
      <w:numFmt w:val="decimal"/>
      <w:suff w:val="nothing"/>
      <w:lvlText w:val="（%1）"/>
      <w:lvlJc w:val="left"/>
    </w:lvl>
  </w:abstractNum>
  <w:abstractNum w:abstractNumId="5">
    <w:nsid w:val="109E3FD4"/>
    <w:multiLevelType w:val="multilevel"/>
    <w:tmpl w:val="109E3FD4"/>
    <w:lvl w:ilvl="0" w:tentative="0">
      <w:start w:val="1"/>
      <w:numFmt w:val="none"/>
      <w:lvlText w:val="一、"/>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11325"/>
    <w:rsid w:val="01170F74"/>
    <w:rsid w:val="06BD31CA"/>
    <w:rsid w:val="09E16F4A"/>
    <w:rsid w:val="0CC966B2"/>
    <w:rsid w:val="0F5134D4"/>
    <w:rsid w:val="104F5CA7"/>
    <w:rsid w:val="109F4FB0"/>
    <w:rsid w:val="14E90165"/>
    <w:rsid w:val="1B333953"/>
    <w:rsid w:val="2E9F5E89"/>
    <w:rsid w:val="329156CC"/>
    <w:rsid w:val="32A11325"/>
    <w:rsid w:val="38271BBE"/>
    <w:rsid w:val="3DB92636"/>
    <w:rsid w:val="406A4218"/>
    <w:rsid w:val="45DA17B3"/>
    <w:rsid w:val="47A370D0"/>
    <w:rsid w:val="49136F44"/>
    <w:rsid w:val="51D40CE9"/>
    <w:rsid w:val="58321697"/>
    <w:rsid w:val="5E6A2C46"/>
    <w:rsid w:val="656C3AC1"/>
    <w:rsid w:val="6603637B"/>
    <w:rsid w:val="706A7CDC"/>
    <w:rsid w:val="71E9336B"/>
    <w:rsid w:val="759127EE"/>
    <w:rsid w:val="7A8B5813"/>
    <w:rsid w:val="7DE9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1"/>
    <w:qFormat/>
    <w:uiPriority w:val="0"/>
    <w:pPr>
      <w:keepNext/>
      <w:keepLines/>
      <w:spacing w:line="360" w:lineRule="auto"/>
      <w:jc w:val="center"/>
      <w:outlineLvl w:val="1"/>
    </w:pPr>
    <w:rPr>
      <w:rFonts w:ascii="宋体" w:hAnsi="宋体"/>
      <w:b/>
      <w:bCs/>
      <w:kern w:val="0"/>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firstLine="660"/>
    </w:pPr>
    <w:rPr>
      <w:rFonts w:ascii="微软简标宋" w:hAnsi="微软简标宋"/>
      <w:color w:val="000000"/>
      <w:kern w:val="2"/>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character" w:customStyle="1" w:styleId="14">
    <w:name w:val="fontstyle01"/>
    <w:qFormat/>
    <w:uiPriority w:val="0"/>
    <w:rPr>
      <w:rFonts w:hint="eastAsia" w:ascii="宋体" w:hAnsi="宋体" w:eastAsia="宋体"/>
      <w:color w:val="000000"/>
      <w:sz w:val="24"/>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2019-11-18T07:12:00Z</dcterms:created>
  <dc:creator>時光墨染流年</dc:creator>
  <cp:lastModifiedBy>時光墨染流年</cp:lastModifiedBy>
  <cp:lastPrinted>2019-12-24T06:38:54Z</cp:lastPrinted>
  <dcterms:modified xsi:type="dcterms:W3CDTF">2019-12-24T06:42:04Z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