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竞争性磋商文件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ascii="宋体" w:hAnsi="宋体"/>
          <w:b/>
          <w:bCs/>
          <w:sz w:val="52"/>
          <w:szCs w:val="52"/>
          <w:lang w:val="en-US" w:eastAsia="zh-CN"/>
        </w:rPr>
        <w:t>服务类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黑体" w:hAnsi="黑体" w:eastAsia="宋体"/>
          <w:sz w:val="32"/>
          <w:szCs w:val="32"/>
          <w:highlight w:val="none"/>
          <w:lang w:val="en-US"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2022-2023年智慧街区一期专线租赁项目</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w:t>
      </w:r>
      <w:r>
        <w:rPr>
          <w:rFonts w:hint="eastAsia" w:ascii="宋体" w:hAnsi="DotumChe" w:cs="宋体"/>
          <w:b/>
          <w:spacing w:val="20"/>
          <w:kern w:val="0"/>
          <w:sz w:val="32"/>
          <w:szCs w:val="32"/>
          <w:highlight w:val="none"/>
          <w:u w:val="none"/>
          <w:lang w:val="en-US" w:eastAsia="zh-CN"/>
        </w:rPr>
        <w:t>2022GW000</w:t>
      </w:r>
      <w:r>
        <w:rPr>
          <w:rFonts w:hint="eastAsia" w:hAnsi="DotumChe" w:cs="宋体"/>
          <w:b/>
          <w:spacing w:val="20"/>
          <w:kern w:val="0"/>
          <w:sz w:val="32"/>
          <w:szCs w:val="32"/>
          <w:highlight w:val="none"/>
          <w:u w:val="none"/>
          <w:lang w:val="en-US" w:eastAsia="zh-CN"/>
        </w:rPr>
        <w:t>7</w:t>
      </w:r>
    </w:p>
    <w:p>
      <w:pPr>
        <w:tabs>
          <w:tab w:val="left" w:pos="2410"/>
        </w:tabs>
        <w:autoSpaceDE w:val="0"/>
        <w:autoSpaceDN w:val="0"/>
        <w:adjustRightInd w:val="0"/>
        <w:snapToGrid w:val="0"/>
        <w:spacing w:line="360" w:lineRule="auto"/>
        <w:rPr>
          <w:rFonts w:hint="eastAsia" w:hAnsi="DotumChe" w:cs="宋体"/>
          <w:b/>
          <w:spacing w:val="20"/>
          <w:kern w:val="0"/>
          <w:sz w:val="32"/>
          <w:szCs w:val="32"/>
          <w:u w:val="none"/>
          <w:lang w:val="en-US"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val="en-US" w:eastAsia="zh-CN"/>
        </w:rPr>
        <w:t>合肥庐阳文化旅游发展集团有限公司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招标时间：二〇二年</w:t>
      </w:r>
      <w:r>
        <w:rPr>
          <w:rFonts w:hint="eastAsia" w:hAnsi="DotumChe" w:cs="宋体"/>
          <w:b/>
          <w:spacing w:val="20"/>
          <w:kern w:val="0"/>
          <w:sz w:val="32"/>
          <w:szCs w:val="32"/>
          <w:u w:val="none"/>
          <w:lang w:val="en-US" w:eastAsia="zh-CN"/>
        </w:rPr>
        <w:t>八</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5"/>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3"/>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_Toc23086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rPr>
        <w:t>磋商邀请（磋商公告）</w:t>
      </w:r>
      <w:r>
        <w:tab/>
      </w:r>
      <w:r>
        <w:fldChar w:fldCharType="begin"/>
      </w:r>
      <w:r>
        <w:instrText xml:space="preserve"> PAGEREF _Toc23086 </w:instrText>
      </w:r>
      <w:r>
        <w:fldChar w:fldCharType="separate"/>
      </w:r>
      <w:r>
        <w:t>3</w:t>
      </w:r>
      <w:r>
        <w:fldChar w:fldCharType="end"/>
      </w:r>
      <w:r>
        <w:rPr>
          <w:rFonts w:ascii="Times New Roman" w:hAnsi="Times New Roman" w:eastAsia="黑体" w:cs="Times New Roman"/>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_Toc12117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_Toc12117 </w:instrText>
      </w:r>
      <w:r>
        <w:fldChar w:fldCharType="separate"/>
      </w:r>
      <w:r>
        <w:t>5</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_Toc25611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_Toc25611 </w:instrText>
      </w:r>
      <w:r>
        <w:fldChar w:fldCharType="separate"/>
      </w:r>
      <w:r>
        <w:t>- 8 -</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_Toc24859 </w:instrText>
      </w:r>
      <w:r>
        <w:rPr>
          <w:rFonts w:eastAsia="黑体"/>
          <w:szCs w:val="24"/>
          <w:highlight w:val="none"/>
        </w:rPr>
        <w:fldChar w:fldCharType="separate"/>
      </w:r>
      <w:r>
        <w:rPr>
          <w:rFonts w:hint="eastAsia" w:ascii="宋体" w:hAnsi="Times New Roman" w:eastAsia="宋体" w:cs="Times New Roman"/>
          <w:bCs/>
          <w:lang w:val="en-US" w:eastAsia="zh-CN"/>
        </w:rPr>
        <w:t>第三章 招标</w:t>
      </w:r>
      <w:r>
        <w:rPr>
          <w:rFonts w:hint="eastAsia"/>
          <w:lang w:val="en-US" w:eastAsia="zh-CN"/>
        </w:rPr>
        <w:t>需求</w:t>
      </w:r>
      <w:r>
        <w:tab/>
      </w:r>
      <w:r>
        <w:fldChar w:fldCharType="begin"/>
      </w:r>
      <w:r>
        <w:instrText xml:space="preserve"> PAGEREF _Toc24859 </w:instrText>
      </w:r>
      <w:r>
        <w:fldChar w:fldCharType="separate"/>
      </w:r>
      <w:r>
        <w:t>- 20 -</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_Toc12614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章  评</w:t>
      </w:r>
      <w:r>
        <w:rPr>
          <w:rFonts w:hint="eastAsia" w:ascii="黑体" w:hAnsi="黑体" w:eastAsia="黑体"/>
          <w:highlight w:val="none"/>
          <w:lang w:eastAsia="zh-CN"/>
        </w:rPr>
        <w:t>审方</w:t>
      </w:r>
      <w:r>
        <w:rPr>
          <w:rFonts w:hint="eastAsia" w:ascii="黑体" w:hAnsi="黑体" w:eastAsia="黑体"/>
          <w:highlight w:val="none"/>
        </w:rPr>
        <w:t>法</w:t>
      </w:r>
      <w:r>
        <w:rPr>
          <w:rFonts w:hint="eastAsia" w:ascii="黑体" w:hAnsi="黑体" w:eastAsia="黑体"/>
          <w:highlight w:val="none"/>
          <w:lang w:eastAsia="zh-CN"/>
        </w:rPr>
        <w:t>与标准</w:t>
      </w:r>
      <w:r>
        <w:tab/>
      </w:r>
      <w:r>
        <w:fldChar w:fldCharType="begin"/>
      </w:r>
      <w:r>
        <w:instrText xml:space="preserve"> PAGEREF _Toc12614 </w:instrText>
      </w:r>
      <w:r>
        <w:fldChar w:fldCharType="separate"/>
      </w:r>
      <w:r>
        <w:t>- 23 -</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_Toc24546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合同条款及格式（另行提供）</w:t>
      </w:r>
      <w:r>
        <w:tab/>
      </w:r>
      <w:r>
        <w:fldChar w:fldCharType="begin"/>
      </w:r>
      <w:r>
        <w:instrText xml:space="preserve"> PAGEREF _Toc24546 </w:instrText>
      </w:r>
      <w:r>
        <w:fldChar w:fldCharType="separate"/>
      </w:r>
      <w:r>
        <w:t>- 27 -</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_Toc22309 </w:instrText>
      </w:r>
      <w:r>
        <w:rPr>
          <w:rFonts w:eastAsia="黑体"/>
          <w:szCs w:val="24"/>
          <w:highlight w:val="none"/>
        </w:rPr>
        <w:fldChar w:fldCharType="separate"/>
      </w:r>
      <w:r>
        <w:rPr>
          <w:rFonts w:hint="eastAsia" w:ascii="宋体" w:hAnsi="Times New Roman" w:eastAsia="宋体" w:cs="Times New Roman"/>
          <w:bCs/>
          <w:lang w:val="en-US" w:eastAsia="zh-CN"/>
        </w:rPr>
        <w:t>第</w:t>
      </w:r>
      <w:r>
        <w:rPr>
          <w:rFonts w:hint="eastAsia" w:hAnsi="Times New Roman" w:eastAsia="宋体" w:cs="Times New Roman"/>
          <w:bCs/>
          <w:lang w:val="en-US" w:eastAsia="zh-CN"/>
        </w:rPr>
        <w:t>六</w:t>
      </w:r>
      <w:r>
        <w:rPr>
          <w:rFonts w:hint="eastAsia" w:ascii="宋体" w:hAnsi="Times New Roman" w:eastAsia="宋体" w:cs="Times New Roman"/>
          <w:bCs/>
          <w:lang w:val="en-US" w:eastAsia="zh-CN"/>
        </w:rPr>
        <w:t>章 响应文件格式</w:t>
      </w:r>
      <w:r>
        <w:tab/>
      </w:r>
      <w:r>
        <w:fldChar w:fldCharType="begin"/>
      </w:r>
      <w:r>
        <w:instrText xml:space="preserve"> PAGEREF _Toc22309 </w:instrText>
      </w:r>
      <w:r>
        <w:fldChar w:fldCharType="separate"/>
      </w:r>
      <w:r>
        <w:t>32</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_Toc1732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_Toc1732 </w:instrText>
      </w:r>
      <w:r>
        <w:fldChar w:fldCharType="separate"/>
      </w:r>
      <w:r>
        <w:t>32</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_Toc7073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_Toc7073 </w:instrText>
      </w:r>
      <w:r>
        <w:fldChar w:fldCharType="separate"/>
      </w:r>
      <w:r>
        <w:t>33</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_Toc1555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一、开标一览表</w:t>
      </w:r>
      <w:r>
        <w:tab/>
      </w:r>
      <w:r>
        <w:fldChar w:fldCharType="begin"/>
      </w:r>
      <w:r>
        <w:instrText xml:space="preserve"> PAGEREF _Toc1555 </w:instrText>
      </w:r>
      <w:r>
        <w:fldChar w:fldCharType="separate"/>
      </w:r>
      <w:r>
        <w:t>34</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_Toc20237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_Toc20237 </w:instrText>
      </w:r>
      <w:r>
        <w:fldChar w:fldCharType="separate"/>
      </w:r>
      <w:r>
        <w:t>35</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_Toc4315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_Toc4315 </w:instrText>
      </w:r>
      <w:r>
        <w:fldChar w:fldCharType="separate"/>
      </w:r>
      <w:r>
        <w:t>36</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_Toc5168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_Toc5168 </w:instrText>
      </w:r>
      <w:r>
        <w:fldChar w:fldCharType="separate"/>
      </w:r>
      <w:r>
        <w:t>38</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_Toc4901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_Toc4901 </w:instrText>
      </w:r>
      <w:r>
        <w:fldChar w:fldCharType="separate"/>
      </w:r>
      <w:r>
        <w:t>40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_Toc4573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w:t>
      </w:r>
      <w:r>
        <w:tab/>
      </w:r>
      <w:r>
        <w:fldChar w:fldCharType="begin"/>
      </w:r>
      <w:r>
        <w:instrText xml:space="preserve"> PAGEREF _Toc4573 </w:instrText>
      </w:r>
      <w:r>
        <w:fldChar w:fldCharType="separate"/>
      </w:r>
      <w:r>
        <w:t>41</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_Toc8096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七、奖项、荣誉（如有）</w:t>
      </w:r>
      <w:r>
        <w:tab/>
      </w:r>
      <w:r>
        <w:fldChar w:fldCharType="begin"/>
      </w:r>
      <w:r>
        <w:instrText xml:space="preserve"> PAGEREF _Toc8096 </w:instrText>
      </w:r>
      <w:r>
        <w:fldChar w:fldCharType="separate"/>
      </w:r>
      <w:r>
        <w:t>42</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_Toc8841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八、项目管理机构</w:t>
      </w:r>
      <w:r>
        <w:tab/>
      </w:r>
      <w:r>
        <w:fldChar w:fldCharType="begin"/>
      </w:r>
      <w:r>
        <w:instrText xml:space="preserve"> PAGEREF _Toc8841 </w:instrText>
      </w:r>
      <w:r>
        <w:fldChar w:fldCharType="separate"/>
      </w:r>
      <w:r>
        <w:t>43</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_Toc30563 </w:instrText>
      </w:r>
      <w:r>
        <w:rPr>
          <w:rFonts w:eastAsia="黑体"/>
          <w:szCs w:val="24"/>
          <w:highlight w:val="none"/>
        </w:rPr>
        <w:fldChar w:fldCharType="separate"/>
      </w:r>
      <w:r>
        <w:rPr>
          <w:rFonts w:hint="eastAsia" w:ascii="宋体" w:hAnsi="宋体" w:eastAsia="宋体" w:cs="宋体"/>
          <w:bCs/>
          <w:spacing w:val="-2"/>
          <w:szCs w:val="24"/>
          <w:lang w:val="en-US" w:eastAsia="zh-CN"/>
        </w:rPr>
        <w:t>九、后期服务方案</w:t>
      </w:r>
      <w:r>
        <w:tab/>
      </w:r>
      <w:r>
        <w:fldChar w:fldCharType="begin"/>
      </w:r>
      <w:r>
        <w:instrText xml:space="preserve"> PAGEREF _Toc30563 </w:instrText>
      </w:r>
      <w:r>
        <w:fldChar w:fldCharType="separate"/>
      </w:r>
      <w:r>
        <w:t>44</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_Toc31103 </w:instrText>
      </w:r>
      <w:r>
        <w:rPr>
          <w:rFonts w:eastAsia="黑体"/>
          <w:szCs w:val="24"/>
          <w:highlight w:val="none"/>
        </w:rPr>
        <w:fldChar w:fldCharType="separate"/>
      </w:r>
      <w:r>
        <w:rPr>
          <w:rFonts w:hint="eastAsia" w:ascii="宋体" w:hAnsi="宋体" w:eastAsia="宋体" w:cs="宋体"/>
          <w:bCs/>
          <w:spacing w:val="-2"/>
          <w:szCs w:val="24"/>
          <w:lang w:val="en-US" w:eastAsia="zh-CN"/>
        </w:rPr>
        <w:t>十、其他资料</w:t>
      </w:r>
      <w:r>
        <w:tab/>
      </w:r>
      <w:r>
        <w:fldChar w:fldCharType="begin"/>
      </w:r>
      <w:r>
        <w:instrText xml:space="preserve"> PAGEREF _Toc31103 </w:instrText>
      </w:r>
      <w:r>
        <w:fldChar w:fldCharType="separate"/>
      </w:r>
      <w:r>
        <w:t>44</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4"/>
        <w:numPr>
          <w:ilvl w:val="0"/>
          <w:numId w:val="1"/>
        </w:numPr>
        <w:ind w:firstLine="420"/>
        <w:jc w:val="center"/>
        <w:rPr>
          <w:b w:val="0"/>
          <w:color w:val="000000"/>
          <w:szCs w:val="24"/>
          <w:highlight w:val="none"/>
        </w:rPr>
      </w:pPr>
      <w:r>
        <w:rPr>
          <w:highlight w:val="none"/>
        </w:rPr>
        <w:br w:type="page"/>
      </w:r>
      <w:bookmarkStart w:id="0" w:name="_Toc50128746"/>
      <w:bookmarkStart w:id="1" w:name="_Toc462215727"/>
      <w:r>
        <w:rPr>
          <w:rFonts w:hint="eastAsia"/>
          <w:highlight w:val="none"/>
        </w:rPr>
        <w:t xml:space="preserve"> </w:t>
      </w:r>
      <w:bookmarkStart w:id="2" w:name="_Toc23086"/>
      <w:r>
        <w:rPr>
          <w:rFonts w:hint="eastAsia"/>
          <w:highlight w:val="none"/>
        </w:rPr>
        <w:t>磋商邀请（磋商公告）</w:t>
      </w:r>
      <w:bookmarkEnd w:id="0"/>
      <w:bookmarkEnd w:id="1"/>
      <w:bookmarkEnd w:id="2"/>
    </w:p>
    <w:p>
      <w:pPr>
        <w:pStyle w:val="21"/>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2022-2023年智慧街区一期专线租赁项目</w:t>
      </w:r>
      <w:r>
        <w:rPr>
          <w:rFonts w:hint="eastAsia" w:ascii="宋体" w:hAnsi="宋体" w:eastAsia="宋体" w:cs="Times New Roman"/>
          <w:kern w:val="2"/>
          <w:u w:val="none"/>
          <w:lang w:val="en-US" w:eastAsia="zh-CN"/>
        </w:rPr>
        <w:t>已具备竞争性磋商条件，招标人为</w:t>
      </w:r>
      <w:r>
        <w:rPr>
          <w:rFonts w:hint="eastAsia" w:ascii="宋体" w:hAnsi="宋体" w:eastAsia="宋体" w:cs="Times New Roman"/>
          <w:kern w:val="2"/>
          <w:u w:val="single"/>
          <w:lang w:val="en-US" w:eastAsia="zh-CN"/>
        </w:rPr>
        <w:t xml:space="preserve"> 合肥庐阳文化旅游发展集团有限公司 </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进行竞争性磋商，欢迎具备条件的国内投标人参加磋商。</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hAnsi="宋体" w:cs="宋体"/>
          <w:i w:val="0"/>
          <w:caps w:val="0"/>
          <w:color w:val="4C4C4C"/>
          <w:spacing w:val="0"/>
          <w:sz w:val="24"/>
          <w:szCs w:val="24"/>
          <w:shd w:val="clear" w:color="auto" w:fill="FFFFFF"/>
          <w:lang w:val="en-US" w:eastAsia="zh-CN"/>
        </w:rPr>
      </w:pPr>
      <w:r>
        <w:rPr>
          <w:rFonts w:hint="eastAsia" w:ascii="宋体" w:hAnsi="宋体"/>
          <w:sz w:val="24"/>
          <w:szCs w:val="24"/>
          <w:highlight w:val="none"/>
          <w:u w:val="none"/>
        </w:rPr>
        <w:t>1.项目编号：</w:t>
      </w:r>
      <w:r>
        <w:rPr>
          <w:rFonts w:hint="eastAsia" w:ascii="宋体" w:hAnsi="宋体"/>
          <w:sz w:val="24"/>
          <w:szCs w:val="24"/>
          <w:highlight w:val="none"/>
          <w:u w:val="none"/>
          <w:lang w:val="en-US" w:eastAsia="zh-CN"/>
        </w:rPr>
        <w:t xml:space="preserve"> </w:t>
      </w:r>
      <w:r>
        <w:rPr>
          <w:rFonts w:hint="eastAsia" w:ascii="宋体" w:hAnsi="宋体" w:eastAsia="宋体" w:cs="宋体"/>
          <w:i w:val="0"/>
          <w:caps w:val="0"/>
          <w:color w:val="4C4C4C"/>
          <w:spacing w:val="0"/>
          <w:sz w:val="24"/>
          <w:szCs w:val="24"/>
          <w:shd w:val="clear" w:color="auto" w:fill="FFFFFF"/>
        </w:rPr>
        <w:t>2022GW000</w:t>
      </w:r>
      <w:r>
        <w:rPr>
          <w:rFonts w:hint="eastAsia" w:hAnsi="宋体" w:cs="宋体"/>
          <w:i w:val="0"/>
          <w:caps w:val="0"/>
          <w:color w:val="4C4C4C"/>
          <w:spacing w:val="0"/>
          <w:sz w:val="24"/>
          <w:szCs w:val="24"/>
          <w:shd w:val="clear" w:color="auto" w:fill="FFFFFF"/>
          <w:lang w:val="en-US" w:eastAsia="zh-CN"/>
        </w:rPr>
        <w:t>7</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2.项目名称：</w:t>
      </w:r>
      <w:r>
        <w:rPr>
          <w:rFonts w:hint="eastAsia" w:hAnsi="宋体"/>
          <w:sz w:val="24"/>
          <w:szCs w:val="24"/>
          <w:u w:val="none"/>
          <w:lang w:eastAsia="zh-CN"/>
        </w:rPr>
        <w:t>2022-2023年智慧街区一期专线租赁项目</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widowControl/>
        <w:adjustRightInd w:val="0"/>
        <w:snapToGrid w:val="0"/>
        <w:spacing w:line="360" w:lineRule="auto"/>
        <w:ind w:firstLine="240" w:firstLineChars="100"/>
        <w:jc w:val="left"/>
        <w:rPr>
          <w:rFonts w:hint="eastAsia" w:ascii="宋体" w:hAnsi="宋体"/>
          <w:sz w:val="24"/>
          <w:szCs w:val="24"/>
          <w:highlight w:val="none"/>
          <w:u w:val="none"/>
        </w:rPr>
      </w:pPr>
      <w:r>
        <w:rPr>
          <w:rFonts w:hint="eastAsia" w:ascii="宋体" w:hAnsi="宋体"/>
          <w:sz w:val="24"/>
          <w:szCs w:val="24"/>
          <w:u w:val="none"/>
        </w:rPr>
        <w:t>4.项目</w:t>
      </w:r>
      <w:r>
        <w:rPr>
          <w:rFonts w:hint="eastAsia" w:hAnsi="宋体"/>
          <w:sz w:val="24"/>
          <w:szCs w:val="24"/>
          <w:u w:val="none"/>
          <w:lang w:val="en-US" w:eastAsia="zh-CN"/>
        </w:rPr>
        <w:t>概况</w:t>
      </w:r>
      <w:r>
        <w:rPr>
          <w:rFonts w:hint="eastAsia" w:ascii="宋体" w:hAnsi="宋体"/>
          <w:sz w:val="24"/>
          <w:szCs w:val="24"/>
          <w:u w:val="none"/>
        </w:rPr>
        <w:t>：租赁自合同签订之日起1年度的数据专线用于大数据平台、前端监控以及指挥中心的数据传输通道。130条20M数据专线（街区点对点数据专线），1条100M数据专线（超高带宽点对点数据专线）</w:t>
      </w:r>
      <w:r>
        <w:rPr>
          <w:rFonts w:hint="eastAsia" w:ascii="宋体" w:hAnsi="宋体" w:cs="宋体"/>
          <w:sz w:val="24"/>
        </w:rPr>
        <w:t>。</w:t>
      </w:r>
      <w:r>
        <w:rPr>
          <w:rFonts w:hint="eastAsia" w:ascii="宋体" w:hAnsi="宋体"/>
          <w:sz w:val="24"/>
          <w:szCs w:val="24"/>
          <w:highlight w:val="none"/>
          <w:u w:val="none"/>
        </w:rPr>
        <w:t>详见磋商文件</w:t>
      </w:r>
    </w:p>
    <w:p>
      <w:pPr>
        <w:autoSpaceDE w:val="0"/>
        <w:autoSpaceDN w:val="0"/>
        <w:adjustRightInd w:val="0"/>
        <w:spacing w:line="360" w:lineRule="auto"/>
        <w:ind w:firstLine="200"/>
        <w:jc w:val="left"/>
        <w:rPr>
          <w:rFonts w:hint="default" w:ascii="宋体" w:hAnsi="宋体" w:eastAsia="宋体"/>
          <w:sz w:val="24"/>
          <w:szCs w:val="24"/>
          <w:highlight w:val="none"/>
          <w:u w:val="none"/>
          <w:lang w:val="en-US" w:eastAsia="zh-CN"/>
        </w:rPr>
      </w:pPr>
      <w:r>
        <w:rPr>
          <w:rFonts w:hint="eastAsia" w:hAnsi="宋体"/>
          <w:sz w:val="24"/>
          <w:szCs w:val="24"/>
          <w:highlight w:val="none"/>
          <w:u w:val="none"/>
          <w:lang w:val="en-US" w:eastAsia="zh-CN"/>
        </w:rPr>
        <w:t>5</w:t>
      </w:r>
      <w:r>
        <w:rPr>
          <w:rFonts w:hint="eastAsia" w:ascii="宋体" w:hAnsi="宋体"/>
          <w:sz w:val="24"/>
          <w:szCs w:val="24"/>
          <w:highlight w:val="none"/>
          <w:u w:val="none"/>
        </w:rPr>
        <w:t>.资金来源：</w:t>
      </w:r>
      <w:r>
        <w:rPr>
          <w:rFonts w:hint="eastAsia" w:ascii="宋体" w:hAnsi="宋体"/>
          <w:sz w:val="24"/>
          <w:szCs w:val="24"/>
          <w:highlight w:val="none"/>
          <w:u w:val="none"/>
          <w:lang w:val="en-US" w:eastAsia="zh-CN"/>
        </w:rPr>
        <w:t>企业自筹</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hAnsi="宋体"/>
          <w:sz w:val="24"/>
          <w:szCs w:val="24"/>
          <w:highlight w:val="none"/>
          <w:u w:val="none"/>
          <w:lang w:val="en-US" w:eastAsia="zh-CN"/>
        </w:rPr>
        <w:t>6</w:t>
      </w:r>
      <w:r>
        <w:rPr>
          <w:rFonts w:hint="eastAsia" w:ascii="宋体" w:hAnsi="宋体"/>
          <w:sz w:val="24"/>
          <w:szCs w:val="24"/>
          <w:highlight w:val="none"/>
          <w:u w:val="none"/>
        </w:rPr>
        <w:t xml:space="preserve">.项目概算：23.64万元 </w:t>
      </w:r>
      <w:r>
        <w:rPr>
          <w:rFonts w:hint="eastAsia" w:ascii="宋体" w:hAnsi="宋体"/>
          <w:sz w:val="24"/>
          <w:szCs w:val="24"/>
          <w:highlight w:val="none"/>
          <w:u w:val="none"/>
          <w:lang w:val="en-US" w:eastAsia="zh-CN"/>
        </w:rPr>
        <w:t xml:space="preserve">  </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lang w:val="en-US" w:eastAsia="zh-CN"/>
        </w:rPr>
      </w:pPr>
      <w:r>
        <w:rPr>
          <w:rFonts w:hint="eastAsia" w:hAnsi="宋体"/>
          <w:sz w:val="24"/>
          <w:szCs w:val="24"/>
          <w:u w:val="none"/>
          <w:lang w:val="en-US" w:eastAsia="zh-CN"/>
        </w:rPr>
        <w:t>7</w:t>
      </w:r>
      <w:r>
        <w:rPr>
          <w:rFonts w:hint="eastAsia" w:ascii="宋体" w:hAnsi="宋体"/>
          <w:sz w:val="24"/>
          <w:szCs w:val="24"/>
          <w:u w:val="none"/>
        </w:rPr>
        <w:t>.项目类别：</w:t>
      </w:r>
      <w:r>
        <w:rPr>
          <w:rFonts w:hint="eastAsia" w:ascii="宋体" w:hAnsi="宋体"/>
          <w:sz w:val="24"/>
          <w:szCs w:val="24"/>
          <w:u w:val="none"/>
          <w:lang w:val="en-US" w:eastAsia="zh-CN"/>
        </w:rPr>
        <w:t>服务类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hAnsi="宋体"/>
          <w:sz w:val="24"/>
          <w:szCs w:val="24"/>
          <w:u w:val="none"/>
          <w:lang w:val="en-US" w:eastAsia="zh-CN"/>
        </w:rPr>
        <w:t>8</w:t>
      </w:r>
      <w:r>
        <w:rPr>
          <w:rFonts w:hint="eastAsia" w:ascii="宋体" w:hAnsi="宋体"/>
          <w:sz w:val="24"/>
          <w:szCs w:val="24"/>
          <w:u w:val="none"/>
        </w:rPr>
        <w:t>.标段（包别）划分：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eastAsia="宋体" w:cs="Times New Roman"/>
          <w:sz w:val="24"/>
          <w:szCs w:val="24"/>
          <w:highlight w:val="none"/>
          <w:u w:val="none"/>
        </w:rPr>
        <w:t>1、具有独立承担民事责任的能力，不具有独立承担民事责任能力的分公司或分支机构投标另须提供授权文件；</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eastAsia="宋体" w:cs="Times New Roman"/>
          <w:sz w:val="24"/>
          <w:szCs w:val="24"/>
          <w:highlight w:val="none"/>
          <w:u w:val="none"/>
        </w:rPr>
        <w:t>2、具备本地化服务能力；</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eastAsia="宋体" w:cs="Times New Roman"/>
          <w:sz w:val="24"/>
          <w:szCs w:val="24"/>
          <w:highlight w:val="none"/>
          <w:u w:val="none"/>
        </w:rPr>
        <w:t>3、本项目不接受联合体磋商</w:t>
      </w:r>
    </w:p>
    <w:p>
      <w:pPr>
        <w:autoSpaceDE w:val="0"/>
        <w:autoSpaceDN w:val="0"/>
        <w:adjustRightInd w:val="0"/>
        <w:spacing w:line="360" w:lineRule="auto"/>
        <w:ind w:firstLine="200"/>
        <w:jc w:val="left"/>
        <w:rPr>
          <w:rFonts w:hint="eastAsia" w:ascii="宋体" w:hAnsi="宋体"/>
          <w:sz w:val="24"/>
          <w:szCs w:val="18"/>
          <w:u w:val="none"/>
        </w:rPr>
      </w:pPr>
      <w:r>
        <w:rPr>
          <w:rFonts w:hint="eastAsia" w:hAnsi="宋体"/>
          <w:sz w:val="24"/>
          <w:szCs w:val="18"/>
          <w:highlight w:val="none"/>
          <w:u w:val="none"/>
          <w:lang w:val="en-US" w:eastAsia="zh-CN"/>
        </w:rPr>
        <w:t>4</w:t>
      </w:r>
      <w:r>
        <w:rPr>
          <w:rFonts w:hint="eastAsia" w:ascii="宋体" w:hAnsi="宋体"/>
          <w:sz w:val="24"/>
          <w:szCs w:val="18"/>
          <w:highlight w:val="none"/>
          <w:u w:val="none"/>
        </w:rPr>
        <w:t>.符合下列情形之</w:t>
      </w:r>
      <w:r>
        <w:rPr>
          <w:rFonts w:hint="eastAsia" w:ascii="宋体" w:hAnsi="宋体"/>
          <w:sz w:val="24"/>
          <w:szCs w:val="18"/>
          <w:u w:val="none"/>
        </w:rPr>
        <w:t>一：</w:t>
      </w:r>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三、磋商文件的获取</w:t>
      </w:r>
    </w:p>
    <w:p>
      <w:pPr>
        <w:spacing w:line="360" w:lineRule="auto"/>
        <w:rPr>
          <w:rFonts w:hint="default"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w:t>
      </w:r>
      <w:r>
        <w:rPr>
          <w:rFonts w:hint="eastAsia" w:hAnsi="宋体"/>
          <w:bCs/>
          <w:color w:val="000000"/>
          <w:sz w:val="24"/>
          <w:szCs w:val="24"/>
          <w:highlight w:val="none"/>
          <w:u w:val="none"/>
          <w:lang w:val="en-US" w:eastAsia="zh-CN"/>
        </w:rPr>
        <w:t>2</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8</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16</w:t>
      </w:r>
      <w:r>
        <w:rPr>
          <w:rFonts w:hint="eastAsia" w:ascii="宋体" w:hAnsi="宋体"/>
          <w:bCs/>
          <w:color w:val="000000"/>
          <w:sz w:val="24"/>
          <w:szCs w:val="24"/>
          <w:highlight w:val="none"/>
          <w:u w:val="none"/>
          <w:lang w:val="en-US" w:eastAsia="zh-CN"/>
        </w:rPr>
        <w:t>:</w:t>
      </w:r>
      <w:r>
        <w:rPr>
          <w:rFonts w:hint="eastAsia" w:hAnsi="宋体"/>
          <w:bCs/>
          <w:color w:val="000000"/>
          <w:sz w:val="24"/>
          <w:szCs w:val="24"/>
          <w:highlight w:val="none"/>
          <w:u w:val="none"/>
          <w:lang w:val="en-US" w:eastAsia="zh-CN"/>
        </w:rPr>
        <w:t>3</w:t>
      </w:r>
      <w:r>
        <w:rPr>
          <w:rFonts w:hint="eastAsia" w:ascii="宋体" w:hAnsi="宋体"/>
          <w:bCs/>
          <w:color w:val="000000"/>
          <w:sz w:val="24"/>
          <w:szCs w:val="24"/>
          <w:highlight w:val="none"/>
          <w:u w:val="none"/>
          <w:lang w:val="en-US" w:eastAsia="zh-CN"/>
        </w:rPr>
        <w:t>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w:t>
      </w:r>
      <w:r>
        <w:rPr>
          <w:rFonts w:hint="eastAsia" w:hAnsi="宋体"/>
          <w:bCs/>
          <w:color w:val="000000"/>
          <w:sz w:val="24"/>
          <w:szCs w:val="24"/>
          <w:highlight w:val="none"/>
          <w:u w:val="none"/>
          <w:lang w:val="en-US" w:eastAsia="zh-CN"/>
        </w:rPr>
        <w:t>2</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8</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19</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16</w:t>
      </w:r>
      <w:r>
        <w:rPr>
          <w:rFonts w:hint="eastAsia" w:ascii="宋体" w:hAnsi="宋体"/>
          <w:bCs/>
          <w:color w:val="000000"/>
          <w:sz w:val="24"/>
          <w:szCs w:val="24"/>
          <w:highlight w:val="none"/>
          <w:u w:val="none"/>
          <w:lang w:val="en-US" w:eastAsia="zh-CN"/>
        </w:rPr>
        <w:t>:</w:t>
      </w:r>
      <w:r>
        <w:rPr>
          <w:rFonts w:hint="eastAsia" w:hAnsi="宋体"/>
          <w:bCs/>
          <w:color w:val="000000"/>
          <w:sz w:val="24"/>
          <w:szCs w:val="24"/>
          <w:highlight w:val="none"/>
          <w:u w:val="none"/>
          <w:lang w:val="en-US" w:eastAsia="zh-CN"/>
        </w:rPr>
        <w:t>30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rPr>
        <w:t>磋商</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default" w:ascii="宋体" w:hAnsi="宋体"/>
          <w:bCs/>
          <w:color w:val="000000"/>
          <w:sz w:val="24"/>
          <w:szCs w:val="24"/>
          <w:u w:val="none"/>
          <w:lang w:val="en-US"/>
        </w:rPr>
      </w:pPr>
      <w:r>
        <w:rPr>
          <w:rFonts w:hint="eastAsia" w:ascii="宋体" w:hAnsi="宋体"/>
          <w:bCs/>
          <w:color w:val="000000"/>
          <w:sz w:val="24"/>
          <w:szCs w:val="24"/>
          <w:u w:val="none"/>
        </w:rPr>
        <w:t>3.获取方式</w:t>
      </w:r>
    </w:p>
    <w:p>
      <w:pPr>
        <w:spacing w:line="360" w:lineRule="auto"/>
        <w:rPr>
          <w:rFonts w:hint="eastAsia" w:ascii="仿宋_GB2312" w:eastAsia="仿宋_GB2312"/>
          <w:sz w:val="32"/>
          <w:szCs w:val="32"/>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并下载磋商文件</w:t>
      </w:r>
      <w:r>
        <w:rPr>
          <w:rFonts w:ascii="宋体" w:hAnsi="宋体" w:eastAsia="宋体" w:cs="宋体"/>
          <w:sz w:val="24"/>
          <w:szCs w:val="24"/>
          <w:u w:val="none"/>
        </w:rPr>
        <w:t>。</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四、磋商时间及地点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rPr>
        <w:t>磋商时间：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2.磋商地点：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highlight w:val="none"/>
          <w:u w:val="none"/>
          <w:lang w:val="en-US" w:eastAsia="zh-CN"/>
        </w:rPr>
      </w:pPr>
      <w:r>
        <w:rPr>
          <w:rFonts w:hint="eastAsia" w:ascii="宋体" w:hAnsi="宋体"/>
          <w:bCs/>
          <w:color w:val="000000"/>
          <w:sz w:val="24"/>
          <w:szCs w:val="24"/>
          <w:highlight w:val="none"/>
          <w:u w:val="none"/>
          <w:lang w:val="en-US" w:eastAsia="zh-CN"/>
        </w:rPr>
        <w:t>202</w:t>
      </w:r>
      <w:r>
        <w:rPr>
          <w:rFonts w:hint="eastAsia" w:hAnsi="宋体"/>
          <w:bCs/>
          <w:color w:val="000000"/>
          <w:sz w:val="24"/>
          <w:szCs w:val="24"/>
          <w:highlight w:val="none"/>
          <w:u w:val="none"/>
          <w:lang w:val="en-US" w:eastAsia="zh-CN"/>
        </w:rPr>
        <w:t>2</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8</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19</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16</w:t>
      </w:r>
      <w:r>
        <w:rPr>
          <w:rFonts w:hint="eastAsia" w:ascii="宋体" w:hAnsi="宋体"/>
          <w:bCs/>
          <w:color w:val="000000"/>
          <w:sz w:val="24"/>
          <w:szCs w:val="24"/>
          <w:highlight w:val="none"/>
          <w:u w:val="none"/>
          <w:lang w:val="en-US" w:eastAsia="zh-CN"/>
        </w:rPr>
        <w:t>:</w:t>
      </w:r>
      <w:r>
        <w:rPr>
          <w:rFonts w:hint="eastAsia" w:hAnsi="宋体"/>
          <w:bCs/>
          <w:color w:val="000000"/>
          <w:sz w:val="24"/>
          <w:szCs w:val="24"/>
          <w:highlight w:val="none"/>
          <w:u w:val="none"/>
          <w:lang w:val="en-US" w:eastAsia="zh-CN"/>
        </w:rPr>
        <w:t>30</w:t>
      </w:r>
      <w:r>
        <w:rPr>
          <w:rFonts w:hint="eastAsia" w:ascii="宋体" w:hAnsi="宋体"/>
          <w:bCs/>
          <w:sz w:val="24"/>
          <w:highlight w:val="none"/>
          <w:u w:val="none"/>
          <w:lang w:val="en-US" w:eastAsia="zh-CN"/>
        </w:rPr>
        <w:t xml:space="preserve">  </w:t>
      </w:r>
    </w:p>
    <w:p>
      <w:pPr>
        <w:numPr>
          <w:ilvl w:val="0"/>
          <w:numId w:val="2"/>
        </w:num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lang w:val="en-US" w:eastAsia="zh-CN"/>
        </w:rPr>
      </w:pPr>
      <w:r>
        <w:rPr>
          <w:rFonts w:hint="eastAsia" w:ascii="宋体" w:hAnsi="宋体" w:eastAsia="宋体" w:cs="Times New Roman"/>
          <w:b/>
          <w:bCs/>
          <w:sz w:val="24"/>
          <w:szCs w:val="18"/>
          <w:highlight w:val="none"/>
          <w:u w:val="none"/>
          <w:lang w:val="en-US" w:eastAsia="zh-CN"/>
        </w:rPr>
        <w:t>响应文件递交注意事项：</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sz w:val="24"/>
          <w:szCs w:val="18"/>
          <w:u w:val="none"/>
          <w:lang w:val="en-US" w:eastAsia="zh-CN" w:bidi="ar-SA"/>
        </w:rPr>
      </w:pPr>
      <w:r>
        <w:rPr>
          <w:rFonts w:hint="eastAsia" w:ascii="宋体" w:hAnsi="宋体" w:eastAsia="宋体" w:cs="Times New Roman"/>
          <w:bCs/>
          <w:sz w:val="24"/>
          <w:szCs w:val="18"/>
          <w:u w:val="none"/>
          <w:lang w:val="en-US" w:eastAsia="zh-CN" w:bidi="ar-SA"/>
        </w:rPr>
        <w:t>1.</w:t>
      </w:r>
      <w:r>
        <w:rPr>
          <w:rFonts w:hint="default" w:ascii="宋体" w:hAnsi="宋体" w:eastAsia="宋体" w:cs="Times New Roman"/>
          <w:bCs/>
          <w:sz w:val="24"/>
          <w:szCs w:val="18"/>
          <w:u w:val="none"/>
          <w:lang w:val="en-US" w:eastAsia="zh-CN" w:bidi="ar-SA"/>
        </w:rPr>
        <w:t>投标文件由投标人在响应文件</w:t>
      </w:r>
      <w:r>
        <w:rPr>
          <w:rFonts w:hint="default" w:ascii="宋体" w:hAnsi="宋体" w:eastAsia="宋体" w:cs="Times New Roman"/>
          <w:b/>
          <w:bCs w:val="0"/>
          <w:sz w:val="24"/>
          <w:szCs w:val="18"/>
          <w:highlight w:val="yellow"/>
          <w:u w:val="none"/>
          <w:lang w:val="en-US" w:eastAsia="zh-CN" w:bidi="ar-SA"/>
        </w:rPr>
        <w:t>递交截止时间前密封递交</w:t>
      </w:r>
      <w:r>
        <w:rPr>
          <w:rFonts w:hint="eastAsia" w:ascii="宋体" w:hAnsi="宋体" w:eastAsia="宋体" w:cs="Times New Roman"/>
          <w:bCs/>
          <w:sz w:val="24"/>
          <w:szCs w:val="18"/>
          <w:u w:val="none"/>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
          <w:bCs w:val="0"/>
          <w:sz w:val="24"/>
          <w:szCs w:val="18"/>
          <w:highlight w:val="yellow"/>
          <w:u w:val="none"/>
          <w:lang w:val="en-US" w:eastAsia="zh-CN" w:bidi="ar-SA"/>
        </w:rPr>
      </w:pPr>
      <w:r>
        <w:rPr>
          <w:rFonts w:hint="eastAsia" w:ascii="宋体" w:hAnsi="宋体" w:eastAsia="宋体" w:cs="Times New Roman"/>
          <w:bCs/>
          <w:sz w:val="24"/>
          <w:szCs w:val="18"/>
          <w:u w:val="none"/>
          <w:lang w:val="en-US" w:eastAsia="zh-CN" w:bidi="ar-SA"/>
        </w:rPr>
        <w:t>2.</w:t>
      </w:r>
      <w:r>
        <w:rPr>
          <w:rFonts w:hint="default" w:ascii="宋体" w:hAnsi="宋体" w:eastAsia="宋体" w:cs="Times New Roman"/>
          <w:bCs/>
          <w:sz w:val="24"/>
          <w:szCs w:val="18"/>
          <w:u w:val="none"/>
          <w:lang w:val="en-US" w:eastAsia="zh-CN" w:bidi="ar-SA"/>
        </w:rPr>
        <w:t>本项目</w:t>
      </w:r>
      <w:r>
        <w:rPr>
          <w:rFonts w:hint="default" w:ascii="宋体" w:hAnsi="宋体" w:eastAsia="宋体" w:cs="Times New Roman"/>
          <w:b/>
          <w:bCs w:val="0"/>
          <w:sz w:val="24"/>
          <w:szCs w:val="18"/>
          <w:highlight w:val="yellow"/>
          <w:u w:val="none"/>
          <w:lang w:val="en-US" w:eastAsia="zh-CN" w:bidi="ar-SA"/>
        </w:rPr>
        <w:t>仅接受线下</w:t>
      </w:r>
      <w:r>
        <w:rPr>
          <w:rFonts w:hint="eastAsia" w:ascii="宋体" w:hAnsi="宋体" w:eastAsia="宋体" w:cs="Times New Roman"/>
          <w:b/>
          <w:bCs w:val="0"/>
          <w:sz w:val="24"/>
          <w:szCs w:val="18"/>
          <w:highlight w:val="yellow"/>
          <w:u w:val="none"/>
          <w:lang w:val="en-US" w:eastAsia="zh-CN" w:bidi="ar-SA"/>
        </w:rPr>
        <w:t>凭授权委托书或法人身份证明文件现场</w:t>
      </w:r>
      <w:r>
        <w:rPr>
          <w:rFonts w:hint="default" w:ascii="宋体" w:hAnsi="宋体" w:eastAsia="宋体" w:cs="Times New Roman"/>
          <w:b/>
          <w:bCs w:val="0"/>
          <w:sz w:val="24"/>
          <w:szCs w:val="18"/>
          <w:highlight w:val="yellow"/>
          <w:u w:val="none"/>
          <w:lang w:val="en-US" w:eastAsia="zh-CN" w:bidi="ar-SA"/>
        </w:rPr>
        <w:t>递交</w:t>
      </w:r>
      <w:r>
        <w:rPr>
          <w:rFonts w:hint="eastAsia" w:ascii="宋体" w:hAnsi="宋体" w:eastAsia="宋体" w:cs="Times New Roman"/>
          <w:b/>
          <w:bCs w:val="0"/>
          <w:sz w:val="24"/>
          <w:szCs w:val="18"/>
          <w:highlight w:val="yellow"/>
          <w:u w:val="none"/>
          <w:lang w:val="en-US" w:eastAsia="zh-CN" w:bidi="ar-SA"/>
        </w:rPr>
        <w:t>，</w:t>
      </w:r>
      <w:r>
        <w:rPr>
          <w:rFonts w:hint="eastAsia" w:ascii="宋体" w:hAnsi="宋体" w:eastAsia="宋体" w:cs="Times New Roman"/>
          <w:bCs/>
          <w:sz w:val="24"/>
          <w:szCs w:val="18"/>
          <w:u w:val="none"/>
          <w:lang w:val="en-US" w:eastAsia="zh-CN" w:bidi="ar-SA"/>
        </w:rPr>
        <w:t>不</w:t>
      </w:r>
      <w:r>
        <w:rPr>
          <w:rFonts w:hint="eastAsia" w:ascii="宋体" w:hAnsi="宋体" w:eastAsia="宋体" w:cs="Times New Roman"/>
          <w:b/>
          <w:bCs w:val="0"/>
          <w:sz w:val="24"/>
          <w:szCs w:val="18"/>
          <w:highlight w:val="yellow"/>
          <w:u w:val="none"/>
          <w:lang w:val="en-US" w:eastAsia="zh-CN" w:bidi="ar-SA"/>
        </w:rPr>
        <w:t>接受邮寄等其他递交方式；</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sz w:val="24"/>
          <w:szCs w:val="18"/>
          <w:u w:val="none"/>
          <w:lang w:val="en-US" w:eastAsia="zh-CN" w:bidi="ar-SA"/>
        </w:rPr>
      </w:pPr>
      <w:r>
        <w:rPr>
          <w:rFonts w:hint="eastAsia" w:ascii="宋体" w:hAnsi="宋体" w:eastAsia="宋体" w:cs="Times New Roman"/>
          <w:bCs/>
          <w:sz w:val="24"/>
          <w:szCs w:val="18"/>
          <w:u w:val="none"/>
          <w:lang w:val="en-US" w:eastAsia="zh-CN" w:bidi="ar-SA"/>
        </w:rPr>
        <w:t>3.</w:t>
      </w:r>
      <w:r>
        <w:rPr>
          <w:rFonts w:hint="eastAsia" w:ascii="宋体" w:hAnsi="宋体" w:eastAsia="宋体" w:cs="Times New Roman"/>
          <w:b/>
          <w:bCs w:val="0"/>
          <w:sz w:val="24"/>
          <w:szCs w:val="18"/>
          <w:highlight w:val="yellow"/>
          <w:u w:val="none"/>
          <w:lang w:val="en-US" w:eastAsia="zh-CN" w:bidi="ar-SA"/>
        </w:rPr>
        <w:t>递交时须</w:t>
      </w:r>
      <w:r>
        <w:rPr>
          <w:rFonts w:hint="default" w:ascii="宋体" w:hAnsi="宋体" w:eastAsia="宋体" w:cs="Times New Roman"/>
          <w:b/>
          <w:bCs w:val="0"/>
          <w:sz w:val="24"/>
          <w:szCs w:val="18"/>
          <w:highlight w:val="yellow"/>
          <w:u w:val="none"/>
          <w:lang w:val="en-US" w:eastAsia="zh-CN" w:bidi="ar-SA"/>
        </w:rPr>
        <w:t>另行单独提交以下证明材料，否则招标人不予接收</w:t>
      </w:r>
      <w:r>
        <w:rPr>
          <w:rFonts w:hint="default" w:ascii="宋体" w:hAnsi="宋体" w:eastAsia="宋体" w:cs="Times New Roman"/>
          <w:bCs/>
          <w:sz w:val="24"/>
          <w:szCs w:val="18"/>
          <w:u w:val="none"/>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sz w:val="24"/>
          <w:szCs w:val="18"/>
          <w:u w:val="none"/>
          <w:lang w:val="en-US" w:eastAsia="zh-CN" w:bidi="ar-SA"/>
        </w:rPr>
      </w:pPr>
      <w:r>
        <w:rPr>
          <w:rFonts w:hint="default" w:ascii="宋体" w:hAnsi="宋体" w:eastAsia="宋体" w:cs="Times New Roman"/>
          <w:bCs/>
          <w:sz w:val="24"/>
          <w:szCs w:val="18"/>
          <w:u w:val="none"/>
          <w:lang w:val="en-US" w:eastAsia="zh-CN" w:bidi="ar-SA"/>
        </w:rPr>
        <w:t>（1）法定代表人亲自递交的，应提供法定代表人身份证明和法定代表人的有效身份证件；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sz w:val="24"/>
          <w:szCs w:val="18"/>
          <w:u w:val="none"/>
          <w:lang w:val="en-US" w:eastAsia="zh-CN" w:bidi="ar-SA"/>
        </w:rPr>
      </w:pPr>
      <w:r>
        <w:rPr>
          <w:rFonts w:hint="default" w:ascii="宋体" w:hAnsi="宋体" w:eastAsia="宋体" w:cs="Times New Roman"/>
          <w:bCs/>
          <w:sz w:val="24"/>
          <w:szCs w:val="18"/>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六、联系方法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hAnsi="宋体"/>
          <w:bCs/>
          <w:sz w:val="24"/>
          <w:szCs w:val="18"/>
          <w:u w:val="none"/>
          <w:lang w:eastAsia="zh-CN"/>
        </w:rPr>
        <w:t>合肥庐阳文化旅游发展集团有限公司</w:t>
      </w:r>
      <w:r>
        <w:rPr>
          <w:rFonts w:hint="eastAsia" w:ascii="宋体" w:hAnsi="宋体"/>
          <w:bCs/>
          <w:sz w:val="24"/>
          <w:szCs w:val="1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eastAsia="宋体"/>
          <w:bCs/>
          <w:sz w:val="24"/>
          <w:szCs w:val="18"/>
          <w:highlight w:val="none"/>
          <w:u w:val="none"/>
          <w:lang w:val="en-US" w:eastAsia="zh-CN"/>
        </w:rPr>
      </w:pPr>
      <w:r>
        <w:rPr>
          <w:rFonts w:hint="eastAsia" w:ascii="宋体" w:hAnsi="宋体"/>
          <w:bCs/>
          <w:sz w:val="24"/>
          <w:szCs w:val="18"/>
          <w:highlight w:val="none"/>
          <w:u w:val="none"/>
        </w:rPr>
        <w:t>地址：</w:t>
      </w:r>
      <w:r>
        <w:rPr>
          <w:rFonts w:hint="eastAsia" w:ascii="宋体" w:hAnsi="宋体"/>
          <w:bCs/>
          <w:sz w:val="24"/>
          <w:szCs w:val="18"/>
          <w:highlight w:val="none"/>
          <w:u w:val="none"/>
          <w:lang w:val="en-US" w:eastAsia="zh-CN"/>
        </w:rPr>
        <w:t>安徽省合肥市庐阳区红星路省人民政府机关幼儿园北门对面原省政府北楼134办公室</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联系人： 刘工</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w:t>
      </w:r>
      <w:r>
        <w:rPr>
          <w:rFonts w:hint="eastAsia" w:ascii="宋体" w:hAnsi="宋体"/>
          <w:bCs/>
          <w:sz w:val="24"/>
          <w:szCs w:val="18"/>
          <w:highlight w:val="none"/>
          <w:u w:val="none"/>
          <w:lang w:val="en-US" w:eastAsia="zh-CN"/>
        </w:rPr>
        <w:t xml:space="preserve"> 0551-69115416</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u w:val="none"/>
        </w:rPr>
        <w:t>七</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lang w:val="en-US" w:eastAsia="zh-CN"/>
        </w:rPr>
        <w:t>1</w:t>
      </w: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rPr>
          <w:rFonts w:hint="eastAsia"/>
          <w:highlight w:val="none"/>
        </w:rPr>
      </w:pPr>
    </w:p>
    <w:p>
      <w:pPr>
        <w:pStyle w:val="4"/>
        <w:jc w:val="center"/>
        <w:rPr>
          <w:rFonts w:hint="eastAsia" w:hAnsi="宋体"/>
          <w:highlight w:val="none"/>
        </w:rPr>
      </w:pPr>
      <w:bookmarkStart w:id="3" w:name="_Toc12117"/>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7"/>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磋商文件、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color w:val="auto"/>
                <w:szCs w:val="24"/>
                <w:highlight w:val="none"/>
                <w:lang w:eastAsia="zh-CN"/>
              </w:rPr>
            </w:pPr>
            <w:r>
              <w:rPr>
                <w:rFonts w:hint="eastAsia"/>
                <w:szCs w:val="24"/>
                <w:highlight w:val="none"/>
                <w:lang w:val="en-US" w:eastAsia="zh-CN"/>
              </w:rPr>
              <w:t>7</w:t>
            </w:r>
          </w:p>
        </w:tc>
        <w:tc>
          <w:tcPr>
            <w:tcW w:w="2471" w:type="dxa"/>
            <w:noWrap w:val="0"/>
            <w:vAlign w:val="center"/>
          </w:tcPr>
          <w:p>
            <w:pPr>
              <w:snapToGrid w:val="0"/>
              <w:rPr>
                <w:rFonts w:hint="default" w:eastAsia="宋体"/>
                <w:color w:val="auto"/>
                <w:szCs w:val="24"/>
                <w:highlight w:val="none"/>
                <w:lang w:val="en-US" w:eastAsia="zh-CN"/>
              </w:rPr>
            </w:pPr>
            <w:r>
              <w:rPr>
                <w:rFonts w:hint="eastAsia"/>
                <w:color w:val="auto"/>
                <w:szCs w:val="24"/>
                <w:highlight w:val="none"/>
                <w:lang w:val="en-US" w:eastAsia="zh-CN"/>
              </w:rPr>
              <w:t>服务期间</w:t>
            </w:r>
          </w:p>
        </w:tc>
        <w:tc>
          <w:tcPr>
            <w:tcW w:w="6051" w:type="dxa"/>
            <w:noWrap w:val="0"/>
            <w:vAlign w:val="center"/>
          </w:tcPr>
          <w:p>
            <w:pPr>
              <w:snapToGrid w:val="0"/>
              <w:rPr>
                <w:rFonts w:hint="default" w:eastAsia="宋体"/>
                <w:color w:val="auto"/>
                <w:szCs w:val="24"/>
                <w:highlight w:val="none"/>
                <w:u w:val="single"/>
                <w:lang w:val="en-US" w:eastAsia="zh-CN"/>
              </w:rPr>
            </w:pPr>
            <w:r>
              <w:rPr>
                <w:rFonts w:hint="eastAsia"/>
                <w:color w:val="auto"/>
                <w:szCs w:val="24"/>
                <w:highlight w:val="none"/>
                <w:u w:val="single"/>
                <w:lang w:val="en-US" w:eastAsia="zh-CN"/>
              </w:rPr>
              <w:t>自合同签订起1年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质量要求</w:t>
            </w:r>
          </w:p>
        </w:tc>
        <w:tc>
          <w:tcPr>
            <w:tcW w:w="6051" w:type="dxa"/>
            <w:noWrap w:val="0"/>
            <w:vAlign w:val="center"/>
          </w:tcPr>
          <w:p>
            <w:pPr>
              <w:snapToGrid w:val="0"/>
              <w:rPr>
                <w:rFonts w:hint="eastAsia"/>
                <w:color w:val="auto"/>
                <w:szCs w:val="24"/>
                <w:highlight w:val="none"/>
              </w:rPr>
            </w:pPr>
            <w:r>
              <w:rPr>
                <w:rFonts w:hint="eastAsia"/>
                <w:color w:val="auto"/>
                <w:szCs w:val="24"/>
                <w:highlight w:val="none"/>
              </w:rPr>
              <w:t>质量标准：</w:t>
            </w:r>
            <w:r>
              <w:rPr>
                <w:rFonts w:hint="eastAsia"/>
                <w:color w:val="auto"/>
                <w:szCs w:val="24"/>
                <w:highlight w:val="none"/>
                <w:u w:val="single"/>
              </w:rPr>
              <w:t xml:space="preserve">    </w:t>
            </w:r>
            <w:r>
              <w:rPr>
                <w:rFonts w:hint="eastAsia"/>
                <w:color w:val="auto"/>
                <w:szCs w:val="24"/>
                <w:highlight w:val="none"/>
                <w:u w:val="single"/>
                <w:lang w:eastAsia="zh-CN"/>
              </w:rPr>
              <w:t>合格</w:t>
            </w:r>
            <w:r>
              <w:rPr>
                <w:rFonts w:hint="eastAsia"/>
                <w:color w:val="auto"/>
                <w:szCs w:val="24"/>
                <w:highlight w:val="none"/>
                <w:u w:val="single"/>
                <w:lang w:val="en-US" w:eastAsia="zh-CN"/>
              </w:rPr>
              <w:t xml:space="preserve">  </w:t>
            </w:r>
            <w:r>
              <w:rPr>
                <w:rFonts w:hint="eastAsia"/>
                <w:color w:val="auto"/>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ascii="MS Mincho" w:hAnsi="MS Mincho" w:eastAsia="MS Mincho" w:cs="MS Mincho"/>
                <w:szCs w:val="24"/>
                <w:highlight w:val="none"/>
              </w:rPr>
              <w:t>☑</w:t>
            </w:r>
            <w:r>
              <w:rPr>
                <w:rFonts w:hint="eastAsia"/>
                <w:color w:val="auto"/>
                <w:szCs w:val="24"/>
                <w:highlight w:val="none"/>
              </w:rPr>
              <w:t>不接受</w:t>
            </w:r>
            <w:r>
              <w:rPr>
                <w:rFonts w:hint="eastAsia"/>
                <w:color w:val="auto"/>
                <w:szCs w:val="24"/>
                <w:highlight w:val="none"/>
                <w:lang w:val="en-US" w:eastAsia="zh-CN"/>
              </w:rPr>
              <w:t xml:space="preserve">    </w:t>
            </w:r>
            <w:r>
              <w:rPr>
                <w:rFonts w:hint="eastAsia"/>
                <w:bCs/>
                <w:snapToGrid w:val="0"/>
                <w:szCs w:val="24"/>
                <w:highlight w:val="none"/>
              </w:rPr>
              <w:t>□</w:t>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ascii="仿宋" w:hAnsi="仿宋" w:eastAsia="仿宋"/>
                <w:szCs w:val="24"/>
                <w:highlight w:val="none"/>
              </w:rPr>
            </w:pPr>
            <w:r>
              <w:rPr>
                <w:rFonts w:hint="eastAsia" w:ascii="MS Mincho" w:hAnsi="MS Mincho" w:eastAsia="MS Mincho" w:cs="MS Mincho"/>
                <w:szCs w:val="24"/>
                <w:highlight w:val="none"/>
              </w:rPr>
              <w:t>☑</w:t>
            </w:r>
            <w:r>
              <w:rPr>
                <w:rFonts w:hint="eastAsia"/>
                <w:szCs w:val="24"/>
                <w:highlight w:val="none"/>
              </w:rPr>
              <w:t>不组织，投标人自行踏勘</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12</w:t>
            </w:r>
          </w:p>
        </w:tc>
        <w:tc>
          <w:tcPr>
            <w:tcW w:w="2471" w:type="dxa"/>
            <w:noWrap w:val="0"/>
            <w:vAlign w:val="center"/>
          </w:tcPr>
          <w:p>
            <w:pPr>
              <w:snapToGrid w:val="0"/>
              <w:jc w:val="both"/>
              <w:rPr>
                <w:rFonts w:hint="eastAsia"/>
                <w:szCs w:val="24"/>
                <w:highlight w:val="none"/>
              </w:rPr>
            </w:pPr>
            <w:r>
              <w:rPr>
                <w:rFonts w:hint="eastAsia"/>
                <w:szCs w:val="24"/>
                <w:highlight w:val="none"/>
              </w:rPr>
              <w:t>构成</w:t>
            </w:r>
            <w:r>
              <w:rPr>
                <w:rFonts w:hint="eastAsia"/>
                <w:szCs w:val="24"/>
                <w:highlight w:val="none"/>
                <w:lang w:eastAsia="zh-CN"/>
              </w:rPr>
              <w:t>磋商文件</w:t>
            </w:r>
            <w:r>
              <w:rPr>
                <w:rFonts w:hint="eastAsia"/>
                <w:szCs w:val="24"/>
                <w:highlight w:val="none"/>
              </w:rPr>
              <w:t>的其他资料</w:t>
            </w:r>
          </w:p>
        </w:tc>
        <w:tc>
          <w:tcPr>
            <w:tcW w:w="6051" w:type="dxa"/>
            <w:noWrap w:val="0"/>
            <w:vAlign w:val="center"/>
          </w:tcPr>
          <w:p>
            <w:pPr>
              <w:snapToGrid w:val="0"/>
              <w:rPr>
                <w:rFonts w:hint="eastAsia"/>
                <w:color w:val="auto"/>
                <w:kern w:val="2"/>
                <w:szCs w:val="24"/>
                <w:highlight w:val="none"/>
              </w:rPr>
            </w:pPr>
            <w:r>
              <w:rPr>
                <w:rFonts w:hint="eastAsia" w:ascii="宋体" w:hAnsi="Times New Roman" w:eastAsia="宋体" w:cs="Times New Roman"/>
                <w:b w:val="0"/>
                <w:bCs w:val="0"/>
                <w:color w:val="auto"/>
                <w:sz w:val="24"/>
                <w:szCs w:val="20"/>
                <w:lang w:val="en-US" w:eastAsia="zh-CN" w:bidi="ar-SA"/>
              </w:rPr>
              <w:t>答疑、补遗、补充通知（如有）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eastAsia="宋体"/>
                <w:snapToGrid w:val="0"/>
                <w:szCs w:val="24"/>
                <w:highlight w:val="none"/>
                <w:lang w:val="en-US" w:eastAsia="zh-CN"/>
              </w:rPr>
            </w:pPr>
            <w:r>
              <w:rPr>
                <w:rFonts w:hint="eastAsia"/>
                <w:szCs w:val="24"/>
                <w:highlight w:val="none"/>
                <w:lang w:val="en-US" w:eastAsia="zh-CN"/>
              </w:rPr>
              <w:t>13</w:t>
            </w:r>
          </w:p>
        </w:tc>
        <w:tc>
          <w:tcPr>
            <w:tcW w:w="2471" w:type="dxa"/>
            <w:noWrap w:val="0"/>
            <w:vAlign w:val="center"/>
          </w:tcPr>
          <w:p>
            <w:pPr>
              <w:kinsoku w:val="0"/>
              <w:overflowPunct w:val="0"/>
              <w:autoSpaceDE w:val="0"/>
              <w:autoSpaceDN w:val="0"/>
              <w:adjustRightInd w:val="0"/>
              <w:snapToGrid w:val="0"/>
              <w:ind w:left="120" w:leftChars="50" w:right="120" w:rightChars="50"/>
              <w:jc w:val="both"/>
              <w:rPr>
                <w:snapToGrid w:val="0"/>
                <w:szCs w:val="24"/>
                <w:highlight w:val="none"/>
              </w:rPr>
            </w:pPr>
            <w:r>
              <w:rPr>
                <w:rFonts w:hint="eastAsia"/>
                <w:snapToGrid w:val="0"/>
                <w:szCs w:val="24"/>
                <w:highlight w:val="none"/>
                <w:lang w:eastAsia="zh-CN"/>
              </w:rPr>
              <w:t>磋商文件</w:t>
            </w:r>
            <w:r>
              <w:rPr>
                <w:snapToGrid w:val="0"/>
                <w:szCs w:val="24"/>
                <w:highlight w:val="none"/>
              </w:rPr>
              <w:t>修改发出的形式</w:t>
            </w:r>
          </w:p>
        </w:tc>
        <w:tc>
          <w:tcPr>
            <w:tcW w:w="6051" w:type="dxa"/>
            <w:noWrap w:val="0"/>
            <w:vAlign w:val="center"/>
          </w:tcPr>
          <w:p>
            <w:pPr>
              <w:autoSpaceDE w:val="0"/>
              <w:autoSpaceDN w:val="0"/>
              <w:adjustRightInd w:val="0"/>
              <w:snapToGrid w:val="0"/>
              <w:ind w:right="120" w:rightChars="50"/>
              <w:jc w:val="left"/>
              <w:rPr>
                <w:snapToGrid w:val="0"/>
                <w:color w:val="auto"/>
                <w:szCs w:val="24"/>
                <w:highlight w:val="none"/>
              </w:rPr>
            </w:pPr>
            <w:r>
              <w:rPr>
                <w:rFonts w:hint="eastAsia"/>
                <w:bCs/>
                <w:snapToGrid w:val="0"/>
                <w:color w:val="auto"/>
                <w:szCs w:val="24"/>
                <w:highlight w:val="none"/>
                <w:lang w:eastAsia="zh-CN"/>
              </w:rPr>
              <w:t>通过招标人官网</w:t>
            </w:r>
            <w:r>
              <w:rPr>
                <w:rFonts w:hint="eastAsia"/>
                <w:snapToGrid w:val="0"/>
                <w:color w:val="auto"/>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ind w:left="120" w:leftChars="50" w:right="120" w:rightChars="50"/>
              <w:jc w:val="center"/>
              <w:rPr>
                <w:rFonts w:hint="default"/>
                <w:szCs w:val="24"/>
                <w:highlight w:val="none"/>
                <w:lang w:val="en-US"/>
              </w:rPr>
            </w:pPr>
            <w:r>
              <w:rPr>
                <w:rFonts w:hint="eastAsia"/>
                <w:snapToGrid w:val="0"/>
                <w:szCs w:val="24"/>
                <w:highlight w:val="none"/>
                <w:lang w:val="en-US" w:eastAsia="zh-CN"/>
              </w:rPr>
              <w:t>14</w:t>
            </w:r>
          </w:p>
        </w:tc>
        <w:tc>
          <w:tcPr>
            <w:tcW w:w="2471" w:type="dxa"/>
            <w:vMerge w:val="restart"/>
            <w:noWrap w:val="0"/>
            <w:vAlign w:val="center"/>
          </w:tcPr>
          <w:p>
            <w:pPr>
              <w:snapToGrid w:val="0"/>
              <w:jc w:val="both"/>
              <w:rPr>
                <w:rFonts w:hint="eastAsia"/>
                <w:color w:val="auto"/>
                <w:sz w:val="24"/>
                <w:highlight w:val="none"/>
                <w:lang w:eastAsia="zh-CN"/>
              </w:rPr>
            </w:pPr>
            <w:r>
              <w:rPr>
                <w:rFonts w:hint="eastAsia"/>
                <w:color w:val="auto"/>
                <w:sz w:val="24"/>
                <w:highlight w:val="none"/>
                <w:lang w:eastAsia="zh-CN"/>
              </w:rPr>
              <w:t>磋商文件的</w:t>
            </w:r>
          </w:p>
          <w:p>
            <w:pPr>
              <w:snapToGrid w:val="0"/>
              <w:jc w:val="both"/>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2022</w:t>
            </w:r>
            <w:r>
              <w:rPr>
                <w:rFonts w:hint="eastAsia"/>
                <w:color w:val="auto"/>
                <w:sz w:val="24"/>
                <w:highlight w:val="none"/>
              </w:rPr>
              <w:t>年</w:t>
            </w:r>
            <w:r>
              <w:rPr>
                <w:rFonts w:hint="eastAsia"/>
                <w:color w:val="auto"/>
                <w:sz w:val="24"/>
                <w:highlight w:val="none"/>
                <w:lang w:val="en-US" w:eastAsia="zh-CN"/>
              </w:rPr>
              <w:t>8</w:t>
            </w:r>
            <w:r>
              <w:rPr>
                <w:rFonts w:hint="eastAsia"/>
                <w:color w:val="auto"/>
                <w:sz w:val="24"/>
                <w:highlight w:val="none"/>
              </w:rPr>
              <w:t>月</w:t>
            </w:r>
            <w:r>
              <w:rPr>
                <w:rFonts w:hint="eastAsia"/>
                <w:color w:val="auto"/>
                <w:sz w:val="24"/>
                <w:highlight w:val="none"/>
                <w:lang w:val="en-US" w:eastAsia="zh-CN"/>
              </w:rPr>
              <w:t>15</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30</w:t>
            </w:r>
            <w:r>
              <w:rPr>
                <w:rFonts w:hint="eastAsia"/>
                <w:color w:val="auto"/>
                <w:sz w:val="24"/>
                <w:highlight w:val="none"/>
              </w:rPr>
              <w:t>分前</w:t>
            </w:r>
            <w:r>
              <w:rPr>
                <w:rFonts w:hint="eastAsia"/>
                <w:bCs/>
                <w:snapToGrid w:val="0"/>
                <w:color w:val="auto"/>
                <w:kern w:val="0"/>
                <w:sz w:val="24"/>
                <w:highlight w:val="none"/>
              </w:rPr>
              <w:t>。</w:t>
            </w:r>
            <w:bookmarkStart w:id="102" w:name="_GoBack"/>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szCs w:val="24"/>
                <w:highlight w:val="none"/>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color w:val="auto"/>
                <w:kern w:val="2"/>
                <w:sz w:val="24"/>
                <w:szCs w:val="24"/>
                <w:highlight w:val="none"/>
                <w:lang w:val="en-US" w:eastAsia="zh-CN" w:bidi="ar-SA"/>
              </w:rPr>
            </w:pPr>
            <w:r>
              <w:rPr>
                <w:rFonts w:hint="eastAsia"/>
                <w:bCs/>
                <w:snapToGrid w:val="0"/>
                <w:color w:val="auto"/>
                <w:kern w:val="0"/>
                <w:sz w:val="24"/>
                <w:highlight w:val="none"/>
              </w:rPr>
              <w:t>形式：</w:t>
            </w:r>
            <w:r>
              <w:rPr>
                <w:rFonts w:hint="eastAsia"/>
                <w:bCs/>
                <w:snapToGrid w:val="0"/>
                <w:color w:val="auto"/>
                <w:kern w:val="0"/>
                <w:sz w:val="24"/>
                <w:highlight w:val="none"/>
                <w:lang w:eastAsia="zh-CN"/>
              </w:rPr>
              <w:t>纸质</w:t>
            </w:r>
            <w:r>
              <w:rPr>
                <w:rFonts w:hint="eastAsia"/>
                <w:bCs/>
                <w:snapToGrid w:val="0"/>
                <w:color w:val="auto"/>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sz w:val="24"/>
                <w:highlight w:val="none"/>
                <w:lang w:val="en-US" w:eastAsia="zh-CN"/>
              </w:rPr>
            </w:pPr>
          </w:p>
          <w:p>
            <w:pPr>
              <w:snapToGrid w:val="0"/>
              <w:jc w:val="center"/>
              <w:rPr>
                <w:rFonts w:hint="default" w:eastAsia="宋体"/>
                <w:szCs w:val="24"/>
                <w:highlight w:val="none"/>
                <w:lang w:val="en-US" w:eastAsia="zh-CN"/>
              </w:rPr>
            </w:pPr>
            <w:r>
              <w:rPr>
                <w:rFonts w:hint="eastAsia"/>
                <w:sz w:val="24"/>
                <w:highlight w:val="none"/>
                <w:lang w:val="en-US" w:eastAsia="zh-CN"/>
              </w:rPr>
              <w:t>15</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color w:val="auto"/>
                <w:szCs w:val="24"/>
                <w:highlight w:val="none"/>
              </w:rPr>
            </w:pPr>
            <w:r>
              <w:rPr>
                <w:rFonts w:hint="eastAsia"/>
                <w:bCs/>
                <w:snapToGrid w:val="0"/>
                <w:color w:val="auto"/>
                <w:szCs w:val="24"/>
                <w:highlight w:val="none"/>
              </w:rPr>
              <w:t>（1）计税方法：</w:t>
            </w:r>
          </w:p>
          <w:p>
            <w:pPr>
              <w:snapToGrid w:val="0"/>
              <w:rPr>
                <w:rFonts w:hint="eastAsia"/>
                <w:bCs/>
                <w:snapToGrid w:val="0"/>
                <w:color w:val="auto"/>
                <w:szCs w:val="24"/>
                <w:highlight w:val="none"/>
              </w:rPr>
            </w:pPr>
            <w:r>
              <w:rPr>
                <w:rFonts w:hint="eastAsia" w:ascii="MS Mincho" w:hAnsi="MS Mincho" w:eastAsia="MS Mincho" w:cs="MS Mincho"/>
                <w:color w:val="auto"/>
                <w:szCs w:val="24"/>
                <w:highlight w:val="none"/>
              </w:rPr>
              <w:t>☑</w:t>
            </w:r>
            <w:r>
              <w:rPr>
                <w:rFonts w:hint="eastAsia"/>
                <w:bCs/>
                <w:snapToGrid w:val="0"/>
                <w:color w:val="auto"/>
                <w:szCs w:val="24"/>
                <w:highlight w:val="none"/>
              </w:rPr>
              <w:t>一般计税方法</w:t>
            </w:r>
          </w:p>
          <w:p>
            <w:pPr>
              <w:snapToGrid w:val="0"/>
              <w:rPr>
                <w:rFonts w:hint="eastAsia"/>
                <w:bCs/>
                <w:snapToGrid w:val="0"/>
                <w:color w:val="auto"/>
                <w:szCs w:val="24"/>
                <w:highlight w:val="none"/>
              </w:rPr>
            </w:pPr>
            <w:r>
              <w:rPr>
                <w:rFonts w:hint="eastAsia"/>
                <w:bCs/>
                <w:snapToGrid w:val="0"/>
                <w:color w:val="auto"/>
                <w:szCs w:val="24"/>
                <w:highlight w:val="none"/>
              </w:rPr>
              <w:t xml:space="preserve">□简易计算方法 </w:t>
            </w:r>
          </w:p>
          <w:p>
            <w:pPr>
              <w:snapToGrid w:val="0"/>
              <w:rPr>
                <w:rFonts w:hint="eastAsia"/>
                <w:bCs/>
                <w:snapToGrid w:val="0"/>
                <w:color w:val="auto"/>
                <w:szCs w:val="24"/>
                <w:highlight w:val="none"/>
              </w:rPr>
            </w:pPr>
            <w:r>
              <w:rPr>
                <w:rFonts w:hint="eastAsia"/>
                <w:bCs/>
                <w:snapToGrid w:val="0"/>
                <w:color w:val="auto"/>
                <w:szCs w:val="24"/>
                <w:highlight w:val="none"/>
              </w:rPr>
              <w:t>（2）发票类型：</w:t>
            </w:r>
          </w:p>
          <w:p>
            <w:pPr>
              <w:snapToGrid w:val="0"/>
              <w:rPr>
                <w:rFonts w:hint="eastAsia"/>
                <w:bCs/>
                <w:snapToGrid w:val="0"/>
                <w:color w:val="auto"/>
                <w:szCs w:val="24"/>
                <w:highlight w:val="none"/>
              </w:rPr>
            </w:pPr>
            <w:r>
              <w:rPr>
                <w:rFonts w:hint="eastAsia" w:ascii="MS Mincho" w:hAnsi="MS Mincho" w:eastAsia="宋体" w:cs="MS Mincho"/>
                <w:color w:val="auto"/>
                <w:szCs w:val="24"/>
                <w:highlight w:val="none"/>
                <w:lang w:eastAsia="zh-CN"/>
              </w:rPr>
              <w:t>□</w:t>
            </w:r>
            <w:r>
              <w:rPr>
                <w:rFonts w:hint="eastAsia"/>
                <w:bCs/>
                <w:snapToGrid w:val="0"/>
                <w:color w:val="auto"/>
                <w:szCs w:val="24"/>
                <w:highlight w:val="none"/>
              </w:rPr>
              <w:t>增值税专用发票</w:t>
            </w:r>
          </w:p>
          <w:p>
            <w:pPr>
              <w:snapToGrid w:val="0"/>
              <w:rPr>
                <w:rFonts w:hint="eastAsia"/>
                <w:bCs/>
                <w:snapToGrid w:val="0"/>
                <w:color w:val="auto"/>
                <w:szCs w:val="24"/>
                <w:highlight w:val="none"/>
              </w:rPr>
            </w:pPr>
            <w:r>
              <w:rPr>
                <w:rFonts w:hint="eastAsia" w:ascii="MS Mincho" w:hAnsi="MS Mincho" w:eastAsia="宋体" w:cs="MS Mincho"/>
                <w:color w:val="auto"/>
                <w:szCs w:val="24"/>
                <w:highlight w:val="none"/>
                <w:lang w:eastAsia="zh-CN"/>
              </w:rPr>
              <w:sym w:font="Wingdings 2" w:char="0052"/>
            </w:r>
            <w:r>
              <w:rPr>
                <w:rFonts w:hint="eastAsia"/>
                <w:bCs/>
                <w:snapToGrid w:val="0"/>
                <w:color w:val="auto"/>
                <w:szCs w:val="24"/>
                <w:highlight w:val="none"/>
              </w:rPr>
              <w:t>增值税普通发票</w:t>
            </w:r>
          </w:p>
          <w:p>
            <w:pPr>
              <w:snapToGrid w:val="0"/>
              <w:rPr>
                <w:rFonts w:hint="eastAsia"/>
                <w:bCs/>
                <w:snapToGrid w:val="0"/>
                <w:color w:val="auto"/>
                <w:szCs w:val="24"/>
                <w:highlight w:val="none"/>
              </w:rPr>
            </w:pPr>
            <w:r>
              <w:rPr>
                <w:rFonts w:hint="eastAsia"/>
                <w:bCs/>
                <w:snapToGrid w:val="0"/>
                <w:color w:val="auto"/>
                <w:szCs w:val="24"/>
                <w:highlight w:val="none"/>
              </w:rPr>
              <w:t>（3）增值税税率按照国家有关规定执行。</w:t>
            </w:r>
          </w:p>
          <w:p>
            <w:pPr>
              <w:snapToGrid w:val="0"/>
              <w:rPr>
                <w:rFonts w:hint="eastAsia"/>
                <w:bCs/>
                <w:snapToGrid w:val="0"/>
                <w:color w:val="auto"/>
                <w:szCs w:val="24"/>
                <w:highlight w:val="none"/>
              </w:rPr>
            </w:pPr>
            <w:r>
              <w:rPr>
                <w:rFonts w:hint="eastAsia"/>
                <w:bCs/>
                <w:snapToGrid w:val="0"/>
                <w:color w:val="auto"/>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ascii="MS Mincho" w:hAnsi="MS Mincho" w:eastAsia="MS Mincho" w:cs="MS Mincho"/>
                <w:szCs w:val="24"/>
                <w:highlight w:val="none"/>
              </w:rPr>
              <w:t>☑</w:t>
            </w:r>
            <w:r>
              <w:rPr>
                <w:rFonts w:hint="eastAsia"/>
                <w:bCs/>
                <w:snapToGrid w:val="0"/>
                <w:szCs w:val="24"/>
                <w:highlight w:val="none"/>
              </w:rPr>
              <w:t>有，</w:t>
            </w:r>
            <w:r>
              <w:rPr>
                <w:rFonts w:hint="eastAsia"/>
                <w:bCs/>
                <w:snapToGrid w:val="0"/>
                <w:color w:val="auto"/>
                <w:szCs w:val="24"/>
                <w:highlight w:val="none"/>
              </w:rPr>
              <w:t>最高投</w:t>
            </w:r>
            <w:r>
              <w:rPr>
                <w:rFonts w:hint="eastAsia" w:ascii="宋体" w:hAnsi="Times New Roman" w:eastAsia="宋体" w:cs="Times New Roman"/>
                <w:bCs/>
                <w:snapToGrid w:val="0"/>
                <w:color w:val="auto"/>
                <w:szCs w:val="24"/>
                <w:highlight w:val="none"/>
              </w:rPr>
              <w:t>标限价</w:t>
            </w:r>
            <w:r>
              <w:rPr>
                <w:rFonts w:hint="eastAsia" w:ascii="宋体" w:hAnsi="宋体"/>
                <w:sz w:val="24"/>
                <w:szCs w:val="24"/>
                <w:highlight w:val="none"/>
                <w:u w:val="none"/>
              </w:rPr>
              <w:t>23.64</w:t>
            </w:r>
            <w:r>
              <w:rPr>
                <w:rFonts w:hint="eastAsia" w:ascii="宋体" w:hAnsi="Times New Roman" w:eastAsia="宋体" w:cs="Times New Roman"/>
                <w:bCs/>
                <w:snapToGrid w:val="0"/>
                <w:color w:val="auto"/>
                <w:szCs w:val="24"/>
                <w:highlight w:val="none"/>
                <w:lang w:val="en-US" w:eastAsia="zh-CN"/>
              </w:rPr>
              <w:t xml:space="preserve">万元 </w:t>
            </w:r>
            <w:r>
              <w:rPr>
                <w:rFonts w:hint="eastAsia" w:ascii="宋体" w:hAnsi="Times New Roman" w:eastAsia="宋体" w:cs="Times New Roman"/>
                <w:bCs/>
                <w:snapToGrid w:val="0"/>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120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ascii="MS Mincho" w:hAnsi="MS Mincho" w:eastAsia="MS Mincho" w:cs="MS Mincho"/>
                <w:szCs w:val="24"/>
                <w:highlight w:val="none"/>
              </w:rPr>
              <w:t>☑</w:t>
            </w:r>
            <w:r>
              <w:rPr>
                <w:rFonts w:hint="eastAsia" w:cs="楷体"/>
                <w:bCs/>
                <w:snapToGrid w:val="0"/>
                <w:szCs w:val="24"/>
                <w:highlight w:val="none"/>
              </w:rPr>
              <w:t xml:space="preserve">不要求  </w:t>
            </w:r>
            <w:r>
              <w:rPr>
                <w:rFonts w:hint="eastAsia" w:ascii="MS Mincho" w:hAnsi="MS Mincho" w:eastAsia="宋体" w:cs="MS Mincho"/>
                <w:szCs w:val="24"/>
                <w:highlight w:val="none"/>
                <w:lang w:eastAsia="zh-CN"/>
              </w:rPr>
              <w:t>□</w:t>
            </w:r>
            <w:r>
              <w:rPr>
                <w:rFonts w:hint="eastAsia" w:cs="楷体"/>
                <w:bCs/>
                <w:snapToGrid w:val="0"/>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21</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6"/>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6"/>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23</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default" w:eastAsia="宋体"/>
                <w:b/>
                <w:bCs/>
                <w:snapToGrid w:val="0"/>
                <w:color w:val="FF0000"/>
                <w:szCs w:val="24"/>
                <w:highlight w:val="yellow"/>
                <w:shd w:val="clear" w:color="auto" w:fill="FFFFFF"/>
                <w:lang w:val="en-US" w:eastAsia="zh-CN"/>
              </w:rPr>
            </w:pPr>
            <w:r>
              <w:rPr>
                <w:rFonts w:hint="eastAsia"/>
                <w:b/>
                <w:bCs/>
                <w:snapToGrid w:val="0"/>
                <w:color w:val="FF0000"/>
                <w:szCs w:val="24"/>
                <w:highlight w:val="yellow"/>
                <w:shd w:val="clear" w:color="auto" w:fill="FFFFFF"/>
                <w:lang w:val="en-US" w:eastAsia="zh-CN"/>
              </w:rPr>
              <w:t>本项目仅支持现场递交投标文件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24</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val="en-US" w:eastAsia="zh-CN"/>
              </w:rPr>
              <w:t xml:space="preserve">   安徽省合肥市庐阳区红星路省人民政府机关幼儿园北门对面原省政府北楼134办公室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25</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szCs w:val="24"/>
                <w:highlight w:val="none"/>
              </w:rPr>
              <w:t>☑</w:t>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26</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27</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color w:val="000000"/>
                <w:szCs w:val="24"/>
                <w:highlight w:val="none"/>
              </w:rPr>
              <w:t xml:space="preserve">纸质  </w:t>
            </w:r>
            <w:r>
              <w:rPr>
                <w:rFonts w:hint="eastAsia" w:ascii="MS Mincho" w:hAnsi="MS Mincho" w:eastAsia="宋体" w:cs="MS Mincho"/>
                <w:szCs w:val="24"/>
                <w:highlight w:val="none"/>
                <w:lang w:eastAsia="zh-CN"/>
              </w:rPr>
              <w:t>□</w:t>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28</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29</w:t>
            </w:r>
          </w:p>
        </w:tc>
        <w:tc>
          <w:tcPr>
            <w:tcW w:w="2471" w:type="dxa"/>
            <w:noWrap w:val="0"/>
            <w:vAlign w:val="center"/>
          </w:tcPr>
          <w:p>
            <w:pPr>
              <w:snapToGrid w:val="0"/>
              <w:jc w:val="center"/>
              <w:rPr>
                <w:szCs w:val="24"/>
                <w:highlight w:val="none"/>
              </w:rPr>
            </w:pPr>
            <w:r>
              <w:rPr>
                <w:szCs w:val="24"/>
                <w:highlight w:val="none"/>
              </w:rPr>
              <w:t>履约保证金</w:t>
            </w:r>
          </w:p>
        </w:tc>
        <w:tc>
          <w:tcPr>
            <w:tcW w:w="6051" w:type="dxa"/>
            <w:noWrap w:val="0"/>
            <w:vAlign w:val="center"/>
          </w:tcPr>
          <w:tbl>
            <w:tblPr>
              <w:tblStyle w:val="17"/>
              <w:tblW w:w="0" w:type="auto"/>
              <w:tblInd w:w="0" w:type="dxa"/>
              <w:tblLayout w:type="fixed"/>
              <w:tblCellMar>
                <w:top w:w="0" w:type="dxa"/>
                <w:left w:w="108" w:type="dxa"/>
                <w:bottom w:w="0" w:type="dxa"/>
                <w:right w:w="108" w:type="dxa"/>
              </w:tblCellMar>
            </w:tblPr>
            <w:tblGrid>
              <w:gridCol w:w="1361"/>
              <w:gridCol w:w="4474"/>
            </w:tblGrid>
            <w:tr>
              <w:tblPrEx>
                <w:tblCellMar>
                  <w:top w:w="0" w:type="dxa"/>
                  <w:left w:w="108" w:type="dxa"/>
                  <w:bottom w:w="0" w:type="dxa"/>
                  <w:right w:w="108" w:type="dxa"/>
                </w:tblCellMar>
              </w:tblPrEx>
              <w:tc>
                <w:tcPr>
                  <w:tcW w:w="1361" w:type="dxa"/>
                  <w:noWrap w:val="0"/>
                  <w:vAlign w:val="center"/>
                </w:tcPr>
                <w:p>
                  <w:pPr>
                    <w:snapToGrid w:val="0"/>
                    <w:ind w:left="-84" w:leftChars="-35"/>
                    <w:rPr>
                      <w:rFonts w:hint="eastAsia" w:ascii="楷体" w:hAnsi="楷体" w:eastAsia="楷体"/>
                      <w:szCs w:val="24"/>
                      <w:highlight w:val="none"/>
                    </w:rPr>
                  </w:pPr>
                  <w:r>
                    <w:rPr>
                      <w:rFonts w:hint="eastAsia"/>
                      <w:szCs w:val="24"/>
                      <w:highlight w:val="none"/>
                    </w:rPr>
                    <w:t>（1）形式：</w:t>
                  </w:r>
                </w:p>
              </w:tc>
              <w:tc>
                <w:tcPr>
                  <w:tcW w:w="4474" w:type="dxa"/>
                  <w:noWrap w:val="0"/>
                  <w:vAlign w:val="top"/>
                </w:tcPr>
                <w:p>
                  <w:pPr>
                    <w:snapToGrid w:val="0"/>
                    <w:rPr>
                      <w:rFonts w:cs="楷体"/>
                      <w:bCs/>
                      <w:snapToGrid w:val="0"/>
                      <w:szCs w:val="24"/>
                      <w:highlight w:val="none"/>
                    </w:rPr>
                  </w:pP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hint="eastAsia" w:cs="楷体"/>
                      <w:b/>
                      <w:snapToGrid w:val="0"/>
                      <w:szCs w:val="24"/>
                      <w:highlight w:val="none"/>
                      <w:lang w:eastAsia="zh-CN"/>
                    </w:rPr>
                    <w:instrText xml:space="preserve">,</w:instrText>
                  </w:r>
                  <w:r>
                    <w:rPr>
                      <w:rFonts w:hint="eastAsia" w:cs="楷体"/>
                      <w:b/>
                      <w:snapToGrid w:val="0"/>
                      <w:position w:val="2"/>
                      <w:sz w:val="13"/>
                      <w:szCs w:val="24"/>
                      <w:highlight w:val="none"/>
                      <w:lang w:eastAsia="zh-CN"/>
                    </w:rPr>
                    <w:instrText xml:space="preserve">√</w:instrText>
                  </w:r>
                  <w:r>
                    <w:rPr>
                      <w:rFonts w:hint="eastAsia" w:cs="楷体"/>
                      <w:b/>
                      <w:snapToGrid w:val="0"/>
                      <w:szCs w:val="24"/>
                      <w:highlight w:val="none"/>
                    </w:rPr>
                    <w:instrText xml:space="preserve">)</w:instrText>
                  </w:r>
                  <w:r>
                    <w:rPr>
                      <w:rFonts w:cs="楷体"/>
                      <w:b/>
                      <w:snapToGrid w:val="0"/>
                      <w:szCs w:val="24"/>
                      <w:highlight w:val="none"/>
                    </w:rPr>
                    <w:fldChar w:fldCharType="end"/>
                  </w:r>
                  <w:r>
                    <w:rPr>
                      <w:rFonts w:hint="eastAsia" w:cs="楷体"/>
                      <w:bCs/>
                      <w:snapToGrid w:val="0"/>
                      <w:szCs w:val="24"/>
                      <w:highlight w:val="none"/>
                    </w:rPr>
                    <w:t xml:space="preserve">银行转账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hint="eastAsia" w:cs="楷体"/>
                      <w:b/>
                      <w:snapToGrid w:val="0"/>
                      <w:szCs w:val="24"/>
                      <w:highlight w:val="none"/>
                      <w:lang w:eastAsia="zh-CN"/>
                    </w:rPr>
                    <w:instrText xml:space="preserve">,</w:instrText>
                  </w:r>
                  <w:r>
                    <w:rPr>
                      <w:rFonts w:hint="eastAsia" w:cs="楷体"/>
                      <w:b/>
                      <w:snapToGrid w:val="0"/>
                      <w:position w:val="2"/>
                      <w:sz w:val="13"/>
                      <w:szCs w:val="24"/>
                      <w:highlight w:val="none"/>
                      <w:lang w:eastAsia="zh-CN"/>
                    </w:rPr>
                    <w:instrText xml:space="preserve">√</w:instrText>
                  </w:r>
                  <w:r>
                    <w:rPr>
                      <w:rFonts w:hint="eastAsia" w:cs="楷体"/>
                      <w:b/>
                      <w:snapToGrid w:val="0"/>
                      <w:szCs w:val="24"/>
                      <w:highlight w:val="none"/>
                    </w:rPr>
                    <w:instrText xml:space="preserve">)</w:instrText>
                  </w:r>
                  <w:r>
                    <w:rPr>
                      <w:rFonts w:cs="楷体"/>
                      <w:b/>
                      <w:snapToGrid w:val="0"/>
                      <w:szCs w:val="24"/>
                      <w:highlight w:val="none"/>
                    </w:rPr>
                    <w:fldChar w:fldCharType="end"/>
                  </w:r>
                  <w:r>
                    <w:rPr>
                      <w:rFonts w:hint="eastAsia" w:cs="楷体"/>
                      <w:bCs/>
                      <w:snapToGrid w:val="0"/>
                      <w:szCs w:val="24"/>
                      <w:highlight w:val="none"/>
                    </w:rPr>
                    <w:t xml:space="preserve">银行电汇  </w:t>
                  </w:r>
                </w:p>
                <w:p>
                  <w:pPr>
                    <w:snapToGrid w:val="0"/>
                    <w:rPr>
                      <w:rFonts w:hint="eastAsia" w:ascii="楷体" w:hAnsi="楷体" w:eastAsia="楷体" w:cs="楷体"/>
                      <w:bCs/>
                      <w:snapToGrid w:val="0"/>
                      <w:szCs w:val="24"/>
                      <w:highlight w:val="none"/>
                    </w:rPr>
                  </w:pP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hint="eastAsia" w:cs="楷体"/>
                      <w:b/>
                      <w:snapToGrid w:val="0"/>
                      <w:szCs w:val="24"/>
                      <w:highlight w:val="none"/>
                      <w:lang w:eastAsia="zh-CN"/>
                    </w:rPr>
                    <w:instrText xml:space="preserve">,</w:instrText>
                  </w:r>
                  <w:r>
                    <w:rPr>
                      <w:rFonts w:hint="eastAsia" w:cs="楷体"/>
                      <w:b/>
                      <w:snapToGrid w:val="0"/>
                      <w:position w:val="2"/>
                      <w:sz w:val="13"/>
                      <w:szCs w:val="24"/>
                      <w:highlight w:val="none"/>
                      <w:lang w:eastAsia="zh-CN"/>
                    </w:rPr>
                    <w:instrText xml:space="preserve">√</w:instrText>
                  </w:r>
                  <w:r>
                    <w:rPr>
                      <w:rFonts w:hint="eastAsia" w:cs="楷体"/>
                      <w:b/>
                      <w:snapToGrid w:val="0"/>
                      <w:szCs w:val="24"/>
                      <w:highlight w:val="none"/>
                    </w:rPr>
                    <w:instrText xml:space="preserve">)</w:instrText>
                  </w:r>
                  <w:r>
                    <w:rPr>
                      <w:rFonts w:cs="楷体"/>
                      <w:b/>
                      <w:snapToGrid w:val="0"/>
                      <w:szCs w:val="24"/>
                      <w:highlight w:val="none"/>
                    </w:rPr>
                    <w:fldChar w:fldCharType="end"/>
                  </w:r>
                  <w:r>
                    <w:rPr>
                      <w:rFonts w:hint="eastAsia" w:cs="楷体"/>
                      <w:bCs/>
                      <w:snapToGrid w:val="0"/>
                      <w:szCs w:val="24"/>
                      <w:highlight w:val="none"/>
                    </w:rPr>
                    <w:t xml:space="preserve">银行保函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 xml:space="preserve">担保机构担保   </w:t>
                  </w:r>
                  <w:r>
                    <w:rPr>
                      <w:rFonts w:cs="楷体"/>
                      <w:b/>
                      <w:snapToGrid w:val="0"/>
                      <w:szCs w:val="24"/>
                      <w:highlight w:val="none"/>
                    </w:rPr>
                    <w:fldChar w:fldCharType="begin"/>
                  </w:r>
                  <w:r>
                    <w:rPr>
                      <w:rFonts w:cs="楷体"/>
                      <w:b/>
                      <w:snapToGrid w:val="0"/>
                      <w:szCs w:val="24"/>
                      <w:highlight w:val="none"/>
                    </w:rPr>
                    <w:instrText xml:space="preserve"> </w:instrText>
                  </w:r>
                  <w:r>
                    <w:rPr>
                      <w:rFonts w:hint="eastAsia" w:cs="楷体"/>
                      <w:b/>
                      <w:snapToGrid w:val="0"/>
                      <w:szCs w:val="24"/>
                      <w:highlight w:val="none"/>
                    </w:rPr>
                    <w:instrText xml:space="preserve">eq \o\ac(□)</w:instrText>
                  </w:r>
                  <w:r>
                    <w:rPr>
                      <w:rFonts w:cs="楷体"/>
                      <w:b/>
                      <w:snapToGrid w:val="0"/>
                      <w:szCs w:val="24"/>
                      <w:highlight w:val="none"/>
                    </w:rPr>
                    <w:fldChar w:fldCharType="end"/>
                  </w:r>
                  <w:r>
                    <w:rPr>
                      <w:rFonts w:hint="eastAsia" w:cs="楷体"/>
                      <w:bCs/>
                      <w:snapToGrid w:val="0"/>
                      <w:szCs w:val="24"/>
                      <w:highlight w:val="none"/>
                    </w:rPr>
                    <w:t>保证保险</w:t>
                  </w:r>
                </w:p>
              </w:tc>
            </w:tr>
            <w:tr>
              <w:tblPrEx>
                <w:tblCellMar>
                  <w:top w:w="0" w:type="dxa"/>
                  <w:left w:w="108" w:type="dxa"/>
                  <w:bottom w:w="0" w:type="dxa"/>
                  <w:right w:w="108" w:type="dxa"/>
                </w:tblCellMar>
              </w:tblPrEx>
              <w:tc>
                <w:tcPr>
                  <w:tcW w:w="5835" w:type="dxa"/>
                  <w:gridSpan w:val="2"/>
                  <w:noWrap w:val="0"/>
                  <w:vAlign w:val="top"/>
                </w:tcPr>
                <w:p>
                  <w:pPr>
                    <w:snapToGrid w:val="0"/>
                    <w:ind w:left="-84" w:leftChars="-35"/>
                    <w:rPr>
                      <w:rFonts w:hint="eastAsia"/>
                      <w:szCs w:val="24"/>
                      <w:highlight w:val="none"/>
                    </w:rPr>
                  </w:pPr>
                  <w:r>
                    <w:rPr>
                      <w:rFonts w:hint="eastAsia"/>
                      <w:szCs w:val="24"/>
                      <w:highlight w:val="none"/>
                    </w:rPr>
                    <w:t>（2）金额：</w:t>
                  </w:r>
                  <w:r>
                    <w:rPr>
                      <w:rFonts w:hint="eastAsia" w:cs="楷体"/>
                      <w:bCs/>
                      <w:snapToGrid w:val="0"/>
                      <w:szCs w:val="24"/>
                      <w:highlight w:val="none"/>
                    </w:rPr>
                    <w:t>中标金</w:t>
                  </w:r>
                  <w:r>
                    <w:rPr>
                      <w:rFonts w:hint="eastAsia"/>
                      <w:szCs w:val="24"/>
                      <w:highlight w:val="none"/>
                    </w:rPr>
                    <w:t xml:space="preserve">额的 </w:t>
                  </w:r>
                  <w:r>
                    <w:rPr>
                      <w:rFonts w:hint="eastAsia"/>
                      <w:b/>
                      <w:szCs w:val="24"/>
                      <w:highlight w:val="none"/>
                      <w:u w:val="single"/>
                    </w:rPr>
                    <w:t xml:space="preserve"> </w:t>
                  </w:r>
                  <w:r>
                    <w:rPr>
                      <w:rFonts w:hint="eastAsia"/>
                      <w:b/>
                      <w:szCs w:val="24"/>
                      <w:highlight w:val="none"/>
                      <w:u w:val="single"/>
                      <w:lang w:val="en-US" w:eastAsia="zh-CN"/>
                    </w:rPr>
                    <w:t xml:space="preserve"> 0 </w:t>
                  </w:r>
                  <w:r>
                    <w:rPr>
                      <w:rFonts w:hint="eastAsia"/>
                      <w:b/>
                      <w:szCs w:val="24"/>
                      <w:highlight w:val="none"/>
                      <w:u w:val="single"/>
                    </w:rPr>
                    <w:t xml:space="preserve"> </w:t>
                  </w:r>
                  <w:r>
                    <w:rPr>
                      <w:rFonts w:hint="eastAsia"/>
                      <w:b/>
                      <w:szCs w:val="24"/>
                      <w:highlight w:val="none"/>
                    </w:rPr>
                    <w:t>％</w:t>
                  </w:r>
                </w:p>
                <w:p>
                  <w:pPr>
                    <w:snapToGrid w:val="0"/>
                    <w:ind w:left="-84" w:leftChars="-35"/>
                    <w:rPr>
                      <w:rFonts w:hint="eastAsia"/>
                      <w:b/>
                      <w:bCs/>
                      <w:snapToGrid w:val="0"/>
                      <w:szCs w:val="24"/>
                      <w:highlight w:val="none"/>
                    </w:rPr>
                  </w:pPr>
                </w:p>
              </w:tc>
            </w:tr>
          </w:tbl>
          <w:p>
            <w:pPr>
              <w:snapToGrid w:val="0"/>
              <w:rPr>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30</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szCs w:val="24"/>
                <w:highlight w:val="none"/>
                <w:lang w:val="en-US" w:eastAsia="zh-CN"/>
              </w:rPr>
              <w:t>31</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w:t>
            </w:r>
            <w:r>
              <w:rPr>
                <w:rFonts w:hint="eastAsia"/>
                <w:szCs w:val="24"/>
                <w:highlight w:val="none"/>
                <w:lang w:eastAsia="zh-CN"/>
              </w:rPr>
              <w:t>磋商文件</w:t>
            </w:r>
            <w:r>
              <w:rPr>
                <w:rFonts w:hint="eastAsia"/>
                <w:szCs w:val="24"/>
                <w:highlight w:val="none"/>
              </w:rPr>
              <w:t>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32</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w:t>
            </w:r>
            <w:r>
              <w:rPr>
                <w:rFonts w:hint="eastAsia"/>
                <w:szCs w:val="24"/>
                <w:highlight w:val="none"/>
                <w:lang w:eastAsia="zh-CN"/>
              </w:rPr>
              <w:t>磋商文件</w:t>
            </w:r>
            <w:r>
              <w:rPr>
                <w:rFonts w:hint="eastAsia"/>
                <w:szCs w:val="24"/>
                <w:highlight w:val="none"/>
              </w:rPr>
              <w:t>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w:t>
            </w:r>
            <w:r>
              <w:rPr>
                <w:rFonts w:hint="eastAsia"/>
                <w:szCs w:val="24"/>
                <w:highlight w:val="none"/>
                <w:lang w:eastAsia="zh-CN"/>
              </w:rPr>
              <w:t>磋商文件</w:t>
            </w:r>
            <w:r>
              <w:rPr>
                <w:rFonts w:hint="eastAsia"/>
                <w:szCs w:val="24"/>
                <w:highlight w:val="none"/>
              </w:rPr>
              <w:t>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bl>
    <w:p>
      <w:pPr>
        <w:rPr>
          <w:highlight w:val="none"/>
        </w:rPr>
      </w:pPr>
    </w:p>
    <w:p>
      <w:pPr>
        <w:jc w:val="center"/>
        <w:outlineLvl w:val="9"/>
        <w:rPr>
          <w:rFonts w:ascii="黑体" w:eastAsia="黑体"/>
          <w:sz w:val="28"/>
          <w:szCs w:val="28"/>
          <w:highlight w:val="none"/>
        </w:rPr>
      </w:pPr>
    </w:p>
    <w:p>
      <w:pPr>
        <w:rPr>
          <w:rFonts w:ascii="黑体" w:eastAsia="黑体"/>
          <w:sz w:val="28"/>
          <w:szCs w:val="28"/>
          <w:highlight w:val="none"/>
        </w:rPr>
      </w:pPr>
    </w:p>
    <w:p>
      <w:pPr>
        <w:pStyle w:val="22"/>
        <w:adjustRightInd w:val="0"/>
        <w:snapToGrid w:val="0"/>
        <w:spacing w:line="400" w:lineRule="exact"/>
        <w:jc w:val="left"/>
        <w:rPr>
          <w:rFonts w:hint="eastAsia" w:ascii="黑体" w:eastAsia="黑体"/>
          <w:sz w:val="24"/>
          <w:highlight w:val="none"/>
        </w:rPr>
      </w:pPr>
      <w:r>
        <w:rPr>
          <w:rFonts w:ascii="黑体" w:eastAsia="黑体"/>
          <w:sz w:val="28"/>
          <w:szCs w:val="28"/>
          <w:highlight w:val="none"/>
        </w:rPr>
        <w:br w:type="page"/>
      </w:r>
      <w:bookmarkStart w:id="5" w:name="_Toc460226725"/>
      <w:bookmarkStart w:id="6" w:name="_Toc460226994"/>
      <w:bookmarkStart w:id="7" w:name="_Toc184635071"/>
      <w:bookmarkStart w:id="8" w:name="_Toc460660067"/>
    </w:p>
    <w:p>
      <w:pPr>
        <w:pStyle w:val="22"/>
        <w:adjustRightInd w:val="0"/>
        <w:snapToGrid w:val="0"/>
        <w:spacing w:line="400" w:lineRule="exact"/>
        <w:jc w:val="left"/>
        <w:rPr>
          <w:rFonts w:ascii="Times New Roman" w:hAnsi="Times New Roman"/>
          <w:bCs/>
          <w:snapToGrid w:val="0"/>
          <w:kern w:val="0"/>
          <w:szCs w:val="21"/>
          <w:highlight w:val="none"/>
        </w:rPr>
        <w:sectPr>
          <w:headerReference r:id="rId3" w:type="default"/>
          <w:footerReference r:id="rId4" w:type="default"/>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4"/>
        <w:spacing w:line="500" w:lineRule="exact"/>
        <w:ind w:firstLine="0"/>
        <w:jc w:val="center"/>
        <w:outlineLvl w:val="0"/>
        <w:rPr>
          <w:rFonts w:hint="eastAsia" w:ascii="宋体" w:hAnsi="宋体" w:eastAsia="宋体"/>
          <w:sz w:val="24"/>
          <w:szCs w:val="24"/>
          <w:lang w:eastAsia="zh-CN"/>
        </w:rPr>
      </w:pPr>
      <w:bookmarkStart w:id="9" w:name="_Toc25611"/>
      <w:r>
        <w:rPr>
          <w:rFonts w:hint="eastAsia" w:ascii="宋体" w:hAnsi="宋体" w:eastAsia="宋体"/>
        </w:rPr>
        <w:t>投标人须知</w:t>
      </w:r>
      <w:r>
        <w:rPr>
          <w:rFonts w:hint="eastAsia" w:ascii="宋体" w:hAnsi="宋体" w:eastAsia="宋体"/>
          <w:lang w:eastAsia="zh-CN"/>
        </w:rPr>
        <w:t>正文</w:t>
      </w:r>
      <w:bookmarkEnd w:id="9"/>
    </w:p>
    <w:p>
      <w:pPr>
        <w:pStyle w:val="6"/>
        <w:spacing w:line="500" w:lineRule="exact"/>
        <w:jc w:val="both"/>
        <w:rPr>
          <w:rFonts w:hint="eastAsia" w:hAnsi="宋体"/>
          <w:sz w:val="28"/>
        </w:rPr>
      </w:pPr>
      <w:bookmarkStart w:id="10" w:name="_Hlt509650126"/>
      <w:bookmarkEnd w:id="10"/>
      <w:bookmarkStart w:id="11" w:name="_Hlt509649722"/>
      <w:bookmarkEnd w:id="11"/>
      <w:bookmarkStart w:id="12" w:name="_Hlt509650955"/>
      <w:bookmarkEnd w:id="12"/>
      <w:bookmarkStart w:id="13" w:name="_Hlt509650686"/>
      <w:bookmarkEnd w:id="13"/>
      <w:bookmarkStart w:id="14" w:name="_Hlt509649998"/>
      <w:bookmarkEnd w:id="14"/>
      <w:bookmarkStart w:id="15" w:name="_Hlt526418143"/>
      <w:bookmarkEnd w:id="15"/>
      <w:bookmarkStart w:id="16" w:name="_Toc50128749"/>
      <w:r>
        <w:rPr>
          <w:rFonts w:hint="eastAsia" w:hAnsi="宋体"/>
          <w:sz w:val="28"/>
        </w:rPr>
        <w:t>一．总    则</w:t>
      </w:r>
      <w:bookmarkEnd w:id="16"/>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1本磋商文件仅适用于本次磋商</w:t>
      </w:r>
      <w:r>
        <w:rPr>
          <w:rFonts w:hint="eastAsia" w:ascii="宋体" w:hAnsi="宋体"/>
          <w:sz w:val="24"/>
          <w:szCs w:val="24"/>
          <w:lang w:eastAsia="zh-CN"/>
        </w:rPr>
        <w:t>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投标人：系指按规定获取了本磋商文件，且已经提交或准备提交本次响应文件的法人或者其他组织。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4.1合格的投标人应符合磋商文件载明的投标资格。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4.1.1除非磋商文件认可，否则母、子公司之间的业绩、资质不得互用。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禁止投标人以向招标人或者磋商小组成员行贿的手段谋取中标。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7.3在确定中标人之前，投标人不得与招标人就投标价格、投标方案等实质性内容进行谈判，也不得私下接触磋商小组成员。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7.4在确定中标人之前，投标人试图在响应文件审查、澄清、比较和评价时对磋商小组、招标人施加任何影响都可能导致其投标无效。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int="eastAsia" w:ascii="宋体" w:hAnsi="宋体"/>
          <w:b/>
          <w:sz w:val="24"/>
          <w:szCs w:val="24"/>
        </w:rPr>
      </w:pPr>
      <w:r>
        <w:rPr>
          <w:rFonts w:hint="eastAsia" w:ascii="宋体" w:hAnsi="宋体"/>
          <w:b/>
          <w:sz w:val="24"/>
          <w:szCs w:val="24"/>
        </w:rPr>
        <w:t>8.联合体磋商</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8.1除非本项目明确要求不接受联合体形式磋商外，</w:t>
      </w:r>
      <w:r>
        <w:rPr>
          <w:rFonts w:ascii="宋体" w:hAnsi="宋体"/>
          <w:sz w:val="24"/>
          <w:szCs w:val="24"/>
        </w:rPr>
        <w:t>两个以上法人</w:t>
      </w:r>
      <w:r>
        <w:rPr>
          <w:rFonts w:hint="eastAsia" w:ascii="宋体" w:hAnsi="宋体"/>
          <w:sz w:val="24"/>
          <w:szCs w:val="24"/>
        </w:rPr>
        <w:t>（磋商文件如有约定，从其约定）</w:t>
      </w:r>
      <w:r>
        <w:rPr>
          <w:rFonts w:ascii="宋体" w:hAnsi="宋体"/>
          <w:sz w:val="24"/>
          <w:szCs w:val="24"/>
        </w:rPr>
        <w:t>或者其他组织可以组成一个联合体，以一个投标人的身份共同</w:t>
      </w:r>
      <w:r>
        <w:rPr>
          <w:rFonts w:hint="eastAsia" w:ascii="宋体" w:hAnsi="宋体"/>
          <w:sz w:val="24"/>
        </w:rPr>
        <w:t>磋商</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rPr>
        <w:t>磋商</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rPr>
        <w:t>磋商</w:t>
      </w:r>
      <w:r>
        <w:rPr>
          <w:rFonts w:ascii="宋体" w:hAnsi="宋体"/>
          <w:sz w:val="24"/>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rPr>
        <w:t>磋商</w:t>
      </w:r>
      <w:r>
        <w:rPr>
          <w:rFonts w:ascii="宋体" w:hAnsi="宋体"/>
          <w:sz w:val="24"/>
          <w:szCs w:val="24"/>
        </w:rPr>
        <w:t>或者参加其他联合体磋商的，相关</w:t>
      </w:r>
      <w:r>
        <w:rPr>
          <w:rFonts w:hint="eastAsia" w:ascii="宋体" w:hAnsi="宋体"/>
          <w:sz w:val="24"/>
        </w:rPr>
        <w:t>磋商</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联合体磋商的，磋商保证金由联合体牵头方递交，以一方名义递交保证金的，对联合体各方均具有约束力。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8.5除磋商文件有明确约定的，联合体参加</w:t>
      </w:r>
      <w:r>
        <w:rPr>
          <w:rFonts w:hint="eastAsia" w:ascii="宋体" w:hAnsi="宋体"/>
          <w:sz w:val="24"/>
        </w:rPr>
        <w:t>磋商</w:t>
      </w:r>
      <w:r>
        <w:rPr>
          <w:rFonts w:hint="eastAsia" w:ascii="宋体" w:hAnsi="宋体"/>
          <w:sz w:val="24"/>
          <w:szCs w:val="24"/>
        </w:rPr>
        <w:t>的，可以由联合体中的任一方获取磋商文件。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10.1磋商文件中明确要求加盖公章的，投标人必须加盖投标人公章。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11.磋商信息的发布</w:t>
      </w:r>
    </w:p>
    <w:p>
      <w:pPr>
        <w:spacing w:line="360" w:lineRule="auto"/>
        <w:ind w:firstLine="550"/>
        <w:rPr>
          <w:rFonts w:ascii="宋体" w:hAnsi="宋体"/>
          <w:sz w:val="24"/>
        </w:rPr>
      </w:pPr>
      <w:r>
        <w:rPr>
          <w:rFonts w:hint="eastAsia" w:ascii="宋体" w:hAnsi="宋体"/>
          <w:sz w:val="24"/>
        </w:rPr>
        <w:t>11.1与本次磋商活动相关的信息，将在</w:t>
      </w:r>
      <w:r>
        <w:rPr>
          <w:rFonts w:hint="eastAsia" w:ascii="宋体" w:hAnsi="宋体"/>
          <w:sz w:val="24"/>
          <w:szCs w:val="24"/>
          <w:lang w:eastAsia="zh-CN"/>
        </w:rPr>
        <w:t>招标人官方网站</w:t>
      </w:r>
      <w:r>
        <w:rPr>
          <w:rFonts w:hint="eastAsia" w:ascii="宋体" w:hAnsi="宋体"/>
          <w:sz w:val="24"/>
        </w:rPr>
        <w:t>发布。</w:t>
      </w:r>
    </w:p>
    <w:p>
      <w:pPr>
        <w:pStyle w:val="6"/>
        <w:spacing w:line="500" w:lineRule="exact"/>
        <w:jc w:val="both"/>
        <w:rPr>
          <w:rFonts w:hint="eastAsia" w:hAnsi="宋体"/>
          <w:sz w:val="28"/>
        </w:rPr>
      </w:pPr>
      <w:bookmarkStart w:id="17" w:name="_Toc50128750"/>
      <w:r>
        <w:rPr>
          <w:rFonts w:hint="eastAsia" w:hAnsi="宋体"/>
          <w:sz w:val="28"/>
        </w:rPr>
        <w:t>二．磋商文件</w:t>
      </w:r>
      <w:bookmarkEnd w:id="17"/>
      <w:bookmarkStart w:id="18" w:name="_Hlt509649791"/>
      <w:bookmarkEnd w:id="18"/>
      <w:bookmarkStart w:id="19" w:name="_Hlt509650361"/>
      <w:bookmarkEnd w:id="19"/>
      <w:bookmarkStart w:id="20" w:name="_Hlt509649930"/>
      <w:bookmarkEnd w:id="20"/>
    </w:p>
    <w:p>
      <w:pPr>
        <w:spacing w:line="360" w:lineRule="auto"/>
        <w:ind w:firstLine="549"/>
        <w:rPr>
          <w:rFonts w:hint="eastAsia" w:ascii="宋体" w:hAnsi="宋体"/>
          <w:b/>
          <w:sz w:val="24"/>
          <w:szCs w:val="24"/>
        </w:rPr>
      </w:pPr>
      <w:bookmarkStart w:id="21" w:name="_Hlt509650734"/>
      <w:bookmarkEnd w:id="21"/>
      <w:r>
        <w:rPr>
          <w:rFonts w:hint="eastAsia" w:ascii="宋体" w:hAnsi="宋体"/>
          <w:b/>
          <w:sz w:val="24"/>
          <w:szCs w:val="24"/>
        </w:rPr>
        <w:t>12.磋商文件构成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磋商文件包括以下部分：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.1第一章：磋商邀请（磋商公告）；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22" w:name="_Hlt509650925"/>
      <w:bookmarkEnd w:id="22"/>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.3第三章：</w:t>
      </w:r>
      <w:r>
        <w:rPr>
          <w:rFonts w:hint="eastAsia" w:ascii="宋体" w:hAnsi="宋体"/>
          <w:sz w:val="24"/>
          <w:szCs w:val="24"/>
          <w:lang w:eastAsia="zh-CN"/>
        </w:rPr>
        <w:t>招标</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.4第四章：磋商与评审办法；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.5第五章：合同；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.6第六章：</w:t>
      </w:r>
      <w:r>
        <w:rPr>
          <w:rFonts w:hint="eastAsia" w:ascii="宋体" w:hAnsi="宋体"/>
          <w:sz w:val="24"/>
          <w:szCs w:val="24"/>
          <w:lang w:eastAsia="zh-CN"/>
        </w:rPr>
        <w:t>技术标准和要求</w:t>
      </w:r>
      <w:r>
        <w:rPr>
          <w:rFonts w:hint="eastAsia" w:ascii="宋体" w:hAnsi="宋体"/>
          <w:sz w:val="24"/>
          <w:szCs w:val="24"/>
        </w:rPr>
        <w:t>；</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.7第七章：响应文件格式；</w:t>
      </w:r>
    </w:p>
    <w:p>
      <w:pPr>
        <w:spacing w:line="360" w:lineRule="auto"/>
        <w:ind w:firstLine="523" w:firstLineChars="218"/>
        <w:rPr>
          <w:rFonts w:hint="eastAsia" w:ascii="宋体" w:hAnsi="宋体"/>
          <w:sz w:val="24"/>
          <w:szCs w:val="24"/>
        </w:rPr>
      </w:pPr>
      <w:r>
        <w:rPr>
          <w:rFonts w:hint="eastAsia" w:ascii="宋体" w:hAnsi="宋体"/>
          <w:sz w:val="24"/>
          <w:szCs w:val="24"/>
        </w:rPr>
        <w:t>12.1.9</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投标人应认真阅读磋商文件中所有的事项、格式、条件、条款和规范等要求。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12.3投标人应当按照磋商文件的要求编制响应文件。响应文件应对磋商文件提出的要求和条件作出实质性响应。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12.4投标人获取磋商文件后，应仔细检查磋商文件的所有内容，如有残缺等问题应在获得磋商文件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13.答疑及磋商文件的澄清与修改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1投标人如果对磋商文件、工程量清单、最高投标限价（招标控制价）及相关附件等磋商文件的其他任何内容有相关疑问，可以于投标人须知前附表列明的答疑接受时间前，通过</w:t>
      </w:r>
      <w:r>
        <w:rPr>
          <w:rFonts w:hint="eastAsia" w:ascii="宋体" w:hAnsi="宋体"/>
          <w:sz w:val="24"/>
          <w:szCs w:val="24"/>
          <w:lang w:eastAsia="zh-CN"/>
        </w:rPr>
        <w:t>纸质形式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13.2如磋商文件存在不一致时，优先顺序如下：（1）磋商公告；（2）投标人须知前附表；（3）</w:t>
      </w:r>
      <w:r>
        <w:rPr>
          <w:rFonts w:hint="eastAsia" w:ascii="宋体" w:hAnsi="宋体"/>
          <w:sz w:val="24"/>
          <w:szCs w:val="24"/>
          <w:lang w:eastAsia="zh-CN"/>
        </w:rPr>
        <w:t>招标</w:t>
      </w:r>
      <w:r>
        <w:rPr>
          <w:rFonts w:hint="eastAsia" w:ascii="宋体" w:hAnsi="宋体"/>
          <w:sz w:val="24"/>
          <w:szCs w:val="24"/>
        </w:rPr>
        <w:t>需求；（4）磋商与评审办法；（5）其他。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可以视招标具体情况，延长响应文件提交截止时间和磋商时间，并及时在网站上发布变更（延期）公告。在上述情况下，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6"/>
        <w:spacing w:line="500" w:lineRule="exact"/>
        <w:jc w:val="both"/>
        <w:rPr>
          <w:rFonts w:hint="eastAsia" w:hAnsi="宋体"/>
          <w:sz w:val="28"/>
        </w:rPr>
      </w:pPr>
      <w:bookmarkStart w:id="23" w:name="_Hlt509649724"/>
      <w:bookmarkEnd w:id="23"/>
      <w:bookmarkStart w:id="24" w:name="_Hlt509650697"/>
      <w:bookmarkEnd w:id="24"/>
      <w:bookmarkStart w:id="25" w:name="_Hlt510342861"/>
      <w:bookmarkEnd w:id="25"/>
      <w:bookmarkStart w:id="26" w:name="_Toc50128751"/>
      <w:r>
        <w:rPr>
          <w:rFonts w:hint="eastAsia" w:hAnsi="宋体"/>
          <w:sz w:val="28"/>
        </w:rPr>
        <w:t>三．响应文件的编制</w:t>
      </w:r>
      <w:bookmarkEnd w:id="26"/>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7" w:name="_Hlt509650345"/>
      <w:bookmarkEnd w:id="27"/>
      <w:r>
        <w:rPr>
          <w:rFonts w:hint="eastAsia" w:ascii="宋体" w:hAnsi="宋体"/>
          <w:sz w:val="24"/>
          <w:szCs w:val="24"/>
        </w:rPr>
        <w:t>14.1响应文件是对磋商文件的实质性响应及承诺文件。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可自行制作格式”，响应文件应使用磋商文件提供的格式。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14.4除非磋商文件另有规定，响应文件应使用中华人民共和国法定计量单位。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14.8除非磋商文件另有规定，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本磋商文件所要求的证书、认证、资质，均应当是有权机构颁发，且在有效期内的。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除非磋商文件另有规定，投标报价均不得高于磋商文件（公告）列明的最高投标限价（招标控制价）、项目概算。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15.4除非磋商文件另有规定，每一标段只允许有一个最终报价，任何有选择的报价或替代方案将导致投标无效。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16.2投标人应在响应文件中提交磋商文件要求的有关证明文件，作为其响应文件的一部分。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3响应文件须对磋商文件载明的全</w:t>
      </w:r>
      <w:r>
        <w:rPr>
          <w:rFonts w:hint="eastAsia" w:ascii="宋体" w:hAnsi="宋体"/>
          <w:sz w:val="24"/>
          <w:szCs w:val="24"/>
          <w:highlight w:val="none"/>
        </w:rPr>
        <w:t>部初审要求</w:t>
      </w:r>
      <w:r>
        <w:rPr>
          <w:rFonts w:hint="eastAsia" w:ascii="宋体" w:hAnsi="宋体"/>
          <w:sz w:val="24"/>
          <w:szCs w:val="24"/>
        </w:rPr>
        <w:t>（如磋商资格、技术、资信、服务、报价等），做出实质性响应，如果响应文件填报的内容资料不详，或没有提供磋商文件中所要求的资料、证明及数据，将导致投标无效。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rPr>
      </w:pPr>
      <w:r>
        <w:rPr>
          <w:rFonts w:hint="eastAsia" w:ascii="宋体" w:hAnsi="宋体"/>
          <w:sz w:val="24"/>
          <w:szCs w:val="24"/>
        </w:rPr>
        <w:t>16.5投标人应根据其响应文件中</w:t>
      </w:r>
      <w:r>
        <w:rPr>
          <w:rFonts w:hint="eastAsia" w:ascii="宋体" w:hAnsi="宋体"/>
          <w:sz w:val="24"/>
        </w:rPr>
        <w:t>报价表</w:t>
      </w:r>
      <w:r>
        <w:rPr>
          <w:rFonts w:hint="eastAsia" w:ascii="宋体" w:hAnsi="宋体"/>
          <w:sz w:val="24"/>
          <w:szCs w:val="24"/>
        </w:rPr>
        <w:t>的内容填写</w:t>
      </w:r>
      <w:r>
        <w:rPr>
          <w:rFonts w:hint="eastAsia" w:ascii="宋体" w:hAnsi="宋体"/>
          <w:sz w:val="24"/>
          <w:szCs w:val="24"/>
          <w:lang w:eastAsia="zh-CN"/>
        </w:rPr>
        <w:t>报价</w:t>
      </w:r>
      <w:r>
        <w:rPr>
          <w:rFonts w:hint="eastAsia" w:ascii="宋体" w:hAnsi="宋体"/>
          <w:sz w:val="24"/>
          <w:szCs w:val="24"/>
        </w:rPr>
        <w:t>信息。</w:t>
      </w:r>
    </w:p>
    <w:p>
      <w:pPr>
        <w:spacing w:line="360" w:lineRule="auto"/>
        <w:ind w:firstLine="549"/>
        <w:rPr>
          <w:rFonts w:hint="eastAsia" w:ascii="宋体" w:hAnsi="宋体"/>
          <w:b/>
          <w:sz w:val="24"/>
          <w:szCs w:val="24"/>
        </w:rPr>
      </w:pPr>
      <w:r>
        <w:rPr>
          <w:rFonts w:hint="eastAsia" w:ascii="宋体" w:hAnsi="宋体"/>
          <w:b/>
          <w:sz w:val="24"/>
          <w:szCs w:val="24"/>
        </w:rPr>
        <w:t>17.磋商保证金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17.1投标人在递交响应文件的同时，应按投标人须知前附表规定的金额、担保形式和第七章“响应文件格式”规定的磋商保证金格式递交磋商保证金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投标人不按本章17.1要求提交磋商保证金的，</w:t>
      </w:r>
      <w:r>
        <w:rPr>
          <w:rFonts w:hint="eastAsia" w:ascii="宋体" w:hAnsi="宋体"/>
          <w:kern w:val="0"/>
          <w:sz w:val="24"/>
        </w:rPr>
        <w:t>磋商小组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17.4招标人最迟将在中标通知书发出后5日内向中标候选人以外的其他投标人退还磋商保证金</w:t>
      </w:r>
      <w:r>
        <w:rPr>
          <w:rFonts w:hint="eastAsia" w:ascii="宋体" w:hAnsi="宋体"/>
          <w:sz w:val="24"/>
          <w:szCs w:val="22"/>
          <w:lang w:eastAsia="zh-CN"/>
        </w:rPr>
        <w:t>（无息）</w:t>
      </w:r>
      <w:r>
        <w:rPr>
          <w:rFonts w:hint="eastAsia" w:ascii="宋体" w:hAnsi="宋体"/>
          <w:sz w:val="24"/>
          <w:szCs w:val="22"/>
        </w:rPr>
        <w:t>，与中标人签订合同后5日内向中标人和其他中标候选人退还磋商保证金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w:t>
      </w:r>
      <w:r>
        <w:rPr>
          <w:rFonts w:hint="eastAsia" w:ascii="宋体" w:hAnsi="宋体"/>
          <w:sz w:val="24"/>
          <w:szCs w:val="22"/>
          <w:highlight w:val="none"/>
          <w:lang w:eastAsia="zh-CN"/>
        </w:rPr>
        <w:t>磋商文件</w:t>
      </w:r>
      <w:r>
        <w:rPr>
          <w:rFonts w:hint="eastAsia" w:ascii="宋体" w:hAnsi="宋体"/>
          <w:sz w:val="24"/>
          <w:szCs w:val="22"/>
          <w:highlight w:val="none"/>
        </w:rPr>
        <w:t>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ascii="宋体" w:hAnsi="宋体"/>
          <w:sz w:val="24"/>
          <w:szCs w:val="24"/>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rPr>
        <w:t>磋商</w:t>
      </w:r>
      <w:r>
        <w:rPr>
          <w:sz w:val="24"/>
          <w:szCs w:val="24"/>
        </w:rPr>
        <w:t>保证金的有效期，但不得要求或被允许修改其响应文件；投标人拒绝延长的，其投标失效，但投标人有权收回其</w:t>
      </w:r>
      <w:r>
        <w:rPr>
          <w:rFonts w:hint="eastAsia"/>
          <w:sz w:val="24"/>
          <w:szCs w:val="24"/>
        </w:rPr>
        <w:t>磋商</w:t>
      </w:r>
      <w:r>
        <w:rPr>
          <w:sz w:val="24"/>
          <w:szCs w:val="24"/>
        </w:rPr>
        <w:t>保证金</w:t>
      </w:r>
      <w:r>
        <w:rPr>
          <w:rFonts w:hint="eastAsia"/>
          <w:sz w:val="24"/>
          <w:szCs w:val="24"/>
          <w:lang w:eastAsia="zh-CN"/>
        </w:rPr>
        <w:t>（无息）</w:t>
      </w:r>
      <w:r>
        <w:rPr>
          <w:sz w:val="24"/>
          <w:szCs w:val="24"/>
        </w:rPr>
        <w:t>。</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3"/>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2响应文件应按磋商文件要求加盖投标人公章。</w:t>
      </w:r>
    </w:p>
    <w:p>
      <w:pPr>
        <w:pStyle w:val="6"/>
        <w:spacing w:line="360" w:lineRule="auto"/>
        <w:ind w:firstLine="628"/>
        <w:jc w:val="both"/>
        <w:rPr>
          <w:rFonts w:hint="eastAsia" w:hAnsi="宋体"/>
          <w:sz w:val="28"/>
        </w:rPr>
      </w:pPr>
      <w:bookmarkStart w:id="28" w:name="_Hlt509650572"/>
      <w:bookmarkEnd w:id="28"/>
      <w:bookmarkStart w:id="29" w:name="_Hlt509649294"/>
      <w:bookmarkEnd w:id="29"/>
      <w:bookmarkStart w:id="30" w:name="_Toc522466826"/>
      <w:bookmarkStart w:id="31" w:name="_Toc50128752"/>
      <w:r>
        <w:rPr>
          <w:rFonts w:hint="eastAsia" w:hAnsi="宋体"/>
          <w:sz w:val="28"/>
        </w:rPr>
        <w:t>四．响应文件的递交</w:t>
      </w:r>
      <w:bookmarkEnd w:id="30"/>
      <w:bookmarkEnd w:id="31"/>
      <w:bookmarkStart w:id="32" w:name="_Hlt509649414"/>
      <w:bookmarkEnd w:id="32"/>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20.2投标人应当在磋商文件规定的响应文件提交截止时间前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6"/>
        <w:spacing w:line="360" w:lineRule="auto"/>
        <w:ind w:firstLine="628"/>
        <w:jc w:val="both"/>
        <w:rPr>
          <w:rFonts w:hint="eastAsia" w:hAnsi="宋体"/>
          <w:sz w:val="28"/>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1为有助于投标的审查、评价和比较，磋商小组可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2响应文件中大写金额和小写金额不一致的，以大写金额为准。报价表内容与</w:t>
      </w:r>
      <w:r>
        <w:rPr>
          <w:rFonts w:hint="eastAsia" w:ascii="宋体" w:hAnsi="宋体"/>
          <w:sz w:val="24"/>
          <w:highlight w:val="none"/>
          <w:lang w:eastAsia="zh-CN"/>
        </w:rPr>
        <w:t>其他报价</w:t>
      </w:r>
      <w:r>
        <w:rPr>
          <w:rFonts w:hint="eastAsia" w:ascii="宋体" w:hAnsi="宋体"/>
          <w:sz w:val="24"/>
          <w:highlight w:val="none"/>
        </w:rPr>
        <w:t>信息内容不一致的，以</w:t>
      </w:r>
      <w:r>
        <w:rPr>
          <w:rFonts w:hint="eastAsia" w:ascii="宋体" w:hAnsi="宋体"/>
          <w:sz w:val="24"/>
        </w:rPr>
        <w:t>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bCs/>
          <w:sz w:val="24"/>
        </w:rPr>
        <w:t>磋商小组将按照磋商文件规定的磋商与评审办法对投标人独立进行评审。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3磋商小组将首先审查响应文件是否实质上响应磋商文件的</w:t>
      </w:r>
      <w:r>
        <w:rPr>
          <w:rFonts w:hint="eastAsia" w:ascii="宋体" w:hAnsi="宋体"/>
          <w:sz w:val="24"/>
          <w:lang w:eastAsia="zh-CN"/>
        </w:rPr>
        <w:t>初审</w:t>
      </w:r>
      <w:r>
        <w:rPr>
          <w:rFonts w:hint="eastAsia" w:ascii="宋体" w:hAnsi="宋体"/>
          <w:sz w:val="24"/>
          <w:highlight w:val="none"/>
        </w:rPr>
        <w:t>评审指标要求</w:t>
      </w:r>
      <w:r>
        <w:rPr>
          <w:rFonts w:hint="eastAsia" w:ascii="宋体" w:hAnsi="宋体"/>
          <w:sz w:val="24"/>
        </w:rPr>
        <w:t>。实质上响应的投标应与磋商文</w:t>
      </w:r>
      <w:r>
        <w:rPr>
          <w:rFonts w:hint="eastAsia" w:ascii="宋体" w:hAnsi="宋体"/>
          <w:sz w:val="24"/>
          <w:highlight w:val="none"/>
        </w:rPr>
        <w:t>件的全部条</w:t>
      </w:r>
      <w:r>
        <w:rPr>
          <w:rFonts w:hint="eastAsia" w:ascii="宋体" w:hAnsi="宋体"/>
          <w:sz w:val="24"/>
        </w:rPr>
        <w:t>款、条件和规格相符，没有重大偏离或保留。所谓重大偏离或保留是指影响合同的</w:t>
      </w:r>
      <w:r>
        <w:rPr>
          <w:rFonts w:hint="eastAsia" w:ascii="宋体" w:hAnsi="宋体"/>
          <w:sz w:val="24"/>
          <w:lang w:eastAsia="zh-CN"/>
        </w:rPr>
        <w:t>施工</w:t>
      </w:r>
      <w:r>
        <w:rPr>
          <w:rFonts w:hint="eastAsia" w:ascii="宋体" w:hAnsi="宋体"/>
          <w:sz w:val="24"/>
          <w:lang w:val="en-US" w:eastAsia="zh-CN"/>
        </w:rPr>
        <w:t>/</w:t>
      </w:r>
      <w:r>
        <w:rPr>
          <w:rFonts w:hint="eastAsia" w:ascii="宋体" w:hAnsi="宋体"/>
          <w:sz w:val="24"/>
        </w:rPr>
        <w:t>供货</w:t>
      </w:r>
      <w:r>
        <w:rPr>
          <w:rFonts w:hint="eastAsia" w:ascii="宋体" w:hAnsi="宋体"/>
          <w:sz w:val="24"/>
          <w:lang w:val="en-US" w:eastAsia="zh-CN"/>
        </w:rPr>
        <w:t>/服务</w:t>
      </w:r>
      <w:r>
        <w:rPr>
          <w:rFonts w:hint="eastAsia" w:ascii="宋体" w:hAnsi="宋体"/>
          <w:sz w:val="24"/>
        </w:rPr>
        <w:t>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有下列情形之一的，磋商小组应当否决其投标：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3.2磋商</w:t>
      </w:r>
      <w:r>
        <w:rPr>
          <w:rFonts w:ascii="宋体" w:hAnsi="宋体"/>
          <w:sz w:val="24"/>
        </w:rPr>
        <w:t>联合体没有提交</w:t>
      </w:r>
      <w:r>
        <w:rPr>
          <w:rFonts w:hint="eastAsia" w:ascii="宋体" w:hAnsi="宋体"/>
          <w:sz w:val="24"/>
        </w:rPr>
        <w:t>共同磋商</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3.3投标人不符合国家或者磋商文件规定的资格条件；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3.4同一投标人提交两个以上不同的响应文件，但磋商文件要求提交备选投标的除外；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投标报价低于成本或者高于磋商文件设定的最高投标限价；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响应文件没有对磋商文件的实质性要求和条件作出响应；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4评审时，磋商小组将审查响应文件是否符合</w:t>
      </w:r>
      <w:r>
        <w:rPr>
          <w:rFonts w:hint="eastAsia" w:ascii="宋体" w:hAnsi="宋体"/>
          <w:sz w:val="24"/>
          <w:highlight w:val="none"/>
        </w:rPr>
        <w:t>磋商文件的</w:t>
      </w:r>
      <w:r>
        <w:rPr>
          <w:rFonts w:hint="eastAsia" w:ascii="宋体" w:hAnsi="宋体"/>
          <w:sz w:val="24"/>
          <w:highlight w:val="none"/>
          <w:lang w:eastAsia="zh-CN"/>
        </w:rPr>
        <w:t>初审</w:t>
      </w:r>
      <w:r>
        <w:rPr>
          <w:rFonts w:hint="eastAsia" w:ascii="宋体" w:hAnsi="宋体"/>
          <w:sz w:val="24"/>
          <w:highlight w:val="none"/>
        </w:rPr>
        <w:t>评审指标要</w:t>
      </w:r>
      <w:r>
        <w:rPr>
          <w:rFonts w:hint="eastAsia" w:ascii="宋体" w:hAnsi="宋体"/>
          <w:sz w:val="24"/>
        </w:rPr>
        <w:t>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5如果响应文件未通过投标有效性评审的，投标无效。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6磋商小组决定响应文件的响应性及符合性只根据响应文件本身的内容，而不寻求其他外部证据。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在磋商中，符合专业条件的投标人或对磋商文件作实质响应的投标人不足规定家数的，</w:t>
      </w:r>
      <w:r>
        <w:rPr>
          <w:rFonts w:hint="eastAsia" w:ascii="宋体" w:hAnsi="宋体"/>
          <w:sz w:val="24"/>
          <w:szCs w:val="24"/>
        </w:rPr>
        <w:t>磋商小组</w:t>
      </w:r>
      <w:r>
        <w:rPr>
          <w:rFonts w:hint="eastAsia" w:ascii="宋体" w:hAnsi="宋体"/>
          <w:sz w:val="24"/>
        </w:rPr>
        <w:t>有权对磋商项目作流标处理。流标后，流标原因将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b/>
          <w:bCs/>
          <w:sz w:val="24"/>
        </w:rPr>
      </w:pPr>
      <w:r>
        <w:rPr>
          <w:rFonts w:hint="eastAsia" w:ascii="宋体" w:hAnsi="宋体"/>
          <w:b/>
          <w:bCs/>
          <w:sz w:val="24"/>
        </w:rPr>
        <w:t>26</w:t>
      </w:r>
      <w:r>
        <w:rPr>
          <w:rFonts w:hint="eastAsia" w:ascii="宋体" w:hAnsi="宋体"/>
          <w:b/>
          <w:sz w:val="24"/>
        </w:rPr>
        <w:t>.</w:t>
      </w:r>
      <w:r>
        <w:rPr>
          <w:rFonts w:hint="eastAsia" w:ascii="宋体" w:hAnsi="宋体"/>
          <w:b/>
          <w:bCs/>
          <w:sz w:val="24"/>
        </w:rPr>
        <w:t>重新磋商</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可能重新发布磋商公告（磋商邀请），进行重新磋商。</w:t>
      </w:r>
    </w:p>
    <w:p>
      <w:pPr>
        <w:spacing w:line="360" w:lineRule="auto"/>
        <w:ind w:firstLine="480" w:firstLineChars="200"/>
        <w:rPr>
          <w:rFonts w:hint="eastAsia" w:ascii="宋体" w:hAnsi="宋体"/>
          <w:sz w:val="24"/>
        </w:rPr>
      </w:pPr>
      <w:r>
        <w:rPr>
          <w:rFonts w:hint="eastAsia" w:ascii="宋体" w:hAnsi="宋体"/>
          <w:sz w:val="24"/>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6"/>
        <w:spacing w:line="360" w:lineRule="auto"/>
        <w:ind w:firstLine="628"/>
        <w:jc w:val="both"/>
        <w:rPr>
          <w:rFonts w:hint="eastAsia" w:hAnsi="宋体"/>
          <w:sz w:val="28"/>
        </w:rPr>
      </w:pPr>
      <w:bookmarkStart w:id="36" w:name="_Toc50128754"/>
      <w:bookmarkStart w:id="37" w:name="_Toc522466828"/>
      <w:bookmarkStart w:id="38" w:name="_Toc460487454"/>
      <w:bookmarkStart w:id="39" w:name="_Toc477793061"/>
      <w:r>
        <w:rPr>
          <w:rFonts w:hint="eastAsia" w:hAnsi="宋体"/>
          <w:sz w:val="28"/>
        </w:rPr>
        <w:t>六．定标与签订合同</w:t>
      </w:r>
      <w:bookmarkEnd w:id="36"/>
      <w:bookmarkEnd w:id="37"/>
      <w:bookmarkEnd w:id="38"/>
      <w:bookmarkEnd w:id="39"/>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1磋商小组应当按磋商文件规定的标准和方法提出独立评审意见，推荐中标候选人。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27.3原则上把合同授予实质上响应磋商文件要求的排名最前的中标候选人。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27.5.2.6不同投标人的磋商保证金从同一单位或者个人的账户转出。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招标人直接或者间接向投标人泄露标底、磋商小组成员等信息；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4"/>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4"/>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rPr>
        <w:t>30.履约保证金</w:t>
      </w:r>
    </w:p>
    <w:p>
      <w:pPr>
        <w:spacing w:line="360" w:lineRule="auto"/>
        <w:ind w:firstLine="549"/>
        <w:rPr>
          <w:rFonts w:hint="eastAsia" w:ascii="宋体" w:hAnsi="宋体"/>
          <w:dstrike/>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如果中标人未按规定交纳履约保证金的，视为放弃中标，其磋商保证金不予退还，给招标人造成的损失超过磋商保证金数额的，中标人还应当对超过部分予以赔偿。在此情况下招标人可以按照</w:t>
      </w:r>
      <w:r>
        <w:rPr>
          <w:rFonts w:hint="eastAsia" w:ascii="宋体" w:hAnsi="宋体"/>
          <w:kern w:val="0"/>
          <w:sz w:val="24"/>
        </w:rPr>
        <w:t>磋商小组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31.1中标人应在中标通知书发出之日起三十日内（具体时间、地点见中标通知书）与招标人签订合同。磋商文件、中标人的响应文件及澄清文件等，均作为合同的附件。合同签订前中标人应向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本磋商文件的解释权属于招标人</w:t>
      </w:r>
      <w:r>
        <w:rPr>
          <w:rFonts w:hint="eastAsia" w:ascii="宋体" w:hAnsi="宋体"/>
          <w:bCs/>
          <w:sz w:val="24"/>
          <w:lang w:eastAsia="zh-CN"/>
        </w:rPr>
        <w:t>。</w:t>
      </w:r>
    </w:p>
    <w:p>
      <w:pPr>
        <w:pStyle w:val="4"/>
        <w:numPr>
          <w:ilvl w:val="0"/>
          <w:numId w:val="0"/>
        </w:numPr>
        <w:jc w:val="center"/>
        <w:rPr>
          <w:rFonts w:hint="eastAsia"/>
          <w:lang w:val="en-US" w:eastAsia="zh-CN"/>
        </w:rPr>
      </w:pPr>
      <w:bookmarkStart w:id="40" w:name="_Toc24859"/>
      <w:r>
        <w:rPr>
          <w:rFonts w:hint="eastAsia" w:ascii="宋体" w:hAnsi="Times New Roman" w:eastAsia="宋体" w:cs="Times New Roman"/>
          <w:b/>
          <w:bCs/>
          <w:lang w:val="en-US" w:eastAsia="zh-CN"/>
        </w:rPr>
        <w:t>第三章 招标</w:t>
      </w:r>
      <w:r>
        <w:rPr>
          <w:rFonts w:hint="eastAsia"/>
          <w:lang w:val="en-US" w:eastAsia="zh-CN"/>
        </w:rPr>
        <w:t>需求</w:t>
      </w:r>
      <w:bookmarkEnd w:id="40"/>
    </w:p>
    <w:p>
      <w:pPr>
        <w:spacing w:line="360" w:lineRule="auto"/>
        <w:ind w:left="708" w:leftChars="295" w:right="386" w:rightChars="161"/>
        <w:rPr>
          <w:rFonts w:hint="eastAsia" w:ascii="宋体" w:hAnsi="宋体"/>
          <w:b/>
          <w:sz w:val="24"/>
        </w:rPr>
      </w:pPr>
      <w:r>
        <w:rPr>
          <w:rFonts w:hint="eastAsia" w:ascii="宋体" w:hAnsi="宋体"/>
          <w:b/>
          <w:sz w:val="24"/>
        </w:rPr>
        <w:t>一、项目概况</w:t>
      </w:r>
    </w:p>
    <w:p>
      <w:pPr>
        <w:widowControl/>
        <w:adjustRightInd w:val="0"/>
        <w:snapToGrid w:val="0"/>
        <w:spacing w:line="360" w:lineRule="auto"/>
        <w:ind w:firstLine="480" w:firstLineChars="200"/>
        <w:jc w:val="left"/>
        <w:rPr>
          <w:rFonts w:hint="eastAsia" w:ascii="宋体" w:hAnsi="宋体" w:cs="宋体"/>
          <w:color w:val="000000"/>
          <w:sz w:val="24"/>
        </w:rPr>
      </w:pPr>
      <w:r>
        <w:rPr>
          <w:rFonts w:hint="eastAsia" w:ascii="宋体" w:hAnsi="宋体" w:cs="宋体"/>
          <w:sz w:val="24"/>
        </w:rPr>
        <w:t>庐阳区淮河路大街区区域（逍遥十八巷区域，宿州路，寿春路，环城东路、长江路合围区域）面积约39.42万平方米，共有约28条街巷，共有约15个路口。庐阳区</w:t>
      </w:r>
      <w:r>
        <w:rPr>
          <w:rFonts w:hint="eastAsia" w:hAnsi="宋体" w:cs="宋体"/>
          <w:sz w:val="24"/>
          <w:lang w:val="en-US" w:eastAsia="zh-CN"/>
        </w:rPr>
        <w:t>对已</w:t>
      </w:r>
      <w:r>
        <w:rPr>
          <w:rFonts w:hint="eastAsia" w:ascii="宋体" w:hAnsi="宋体" w:cs="宋体"/>
          <w:sz w:val="24"/>
        </w:rPr>
        <w:t>该区域开展大街区智慧街区试点，目的为实现建设数据化运营平台，通过大数据手段实现政府、商业街区、社区、商家、用户等智慧化，打造淮河路大街区特色商业区、推动产业化升级、提升老城区交通组织，对该区域的安全监管、营业推广、综合管理、周边的交通管控等提供数据化支撑，对大街区的老旧社区实现线上触达方式和线下服务方式，通过社区生活在线端提供安全及便民服务。</w:t>
      </w:r>
    </w:p>
    <w:p>
      <w:pPr>
        <w:autoSpaceDE w:val="0"/>
        <w:autoSpaceDN w:val="0"/>
        <w:adjustRightInd w:val="0"/>
        <w:snapToGrid w:val="0"/>
        <w:spacing w:line="360" w:lineRule="auto"/>
        <w:ind w:firstLine="480" w:firstLineChars="200"/>
        <w:rPr>
          <w:rFonts w:ascii="宋体" w:hAnsi="宋体"/>
          <w:sz w:val="24"/>
          <w:szCs w:val="18"/>
        </w:rPr>
      </w:pPr>
      <w:r>
        <w:rPr>
          <w:rFonts w:hint="eastAsia" w:ascii="宋体" w:hAnsi="宋体" w:cs="宋体"/>
          <w:color w:val="000000"/>
          <w:sz w:val="24"/>
        </w:rPr>
        <w:t>鉴于上述背景，需租赁自合同签订之日起1年度的数据专线用于大数据平台、前端监控以及指挥中心的数据传输通道。</w:t>
      </w:r>
    </w:p>
    <w:p>
      <w:pPr>
        <w:numPr>
          <w:ilvl w:val="0"/>
          <w:numId w:val="3"/>
        </w:numPr>
        <w:spacing w:line="360" w:lineRule="auto"/>
        <w:ind w:left="708" w:leftChars="295" w:right="386" w:rightChars="161"/>
        <w:rPr>
          <w:rFonts w:hint="eastAsia" w:ascii="宋体" w:hAnsi="宋体"/>
          <w:b/>
          <w:sz w:val="24"/>
        </w:rPr>
      </w:pPr>
      <w:r>
        <w:rPr>
          <w:rFonts w:hint="eastAsia" w:ascii="宋体" w:hAnsi="宋体"/>
          <w:b/>
          <w:sz w:val="24"/>
        </w:rPr>
        <w:t>采购内容及要求</w:t>
      </w:r>
    </w:p>
    <w:p>
      <w:pPr>
        <w:spacing w:line="360" w:lineRule="auto"/>
        <w:ind w:left="708" w:leftChars="295" w:right="386" w:rightChars="161"/>
        <w:rPr>
          <w:rFonts w:hint="eastAsia" w:ascii="宋体" w:hAnsi="宋体"/>
          <w:bCs/>
          <w:sz w:val="24"/>
        </w:rPr>
      </w:pPr>
      <w:r>
        <w:rPr>
          <w:rFonts w:hint="eastAsia" w:ascii="宋体" w:hAnsi="宋体"/>
          <w:bCs/>
          <w:sz w:val="24"/>
        </w:rPr>
        <w:t>1、采购内容</w:t>
      </w:r>
    </w:p>
    <w:p>
      <w:pPr>
        <w:widowControl/>
        <w:adjustRightInd w:val="0"/>
        <w:snapToGrid w:val="0"/>
        <w:spacing w:line="360" w:lineRule="auto"/>
        <w:ind w:firstLine="480" w:firstLineChars="200"/>
        <w:jc w:val="left"/>
        <w:rPr>
          <w:rFonts w:hint="eastAsia" w:ascii="宋体" w:hAnsi="宋体"/>
          <w:bCs/>
          <w:sz w:val="24"/>
        </w:rPr>
      </w:pPr>
      <w:r>
        <w:rPr>
          <w:rFonts w:hint="eastAsia" w:ascii="宋体" w:hAnsi="宋体" w:cs="宋体"/>
          <w:sz w:val="24"/>
        </w:rPr>
        <w:t>本次建设涉及街区摄像头至采购人指定机房数据传输及采购人指定机房之间的数据传输，数据采用端对端数据专线的方式实现。机房</w:t>
      </w:r>
      <w:r>
        <w:rPr>
          <w:rFonts w:hint="eastAsia" w:hAnsi="宋体" w:cs="宋体"/>
          <w:sz w:val="24"/>
          <w:lang w:val="en-US" w:eastAsia="zh-CN"/>
        </w:rPr>
        <w:t>位于淮河路256号东小楼</w:t>
      </w:r>
      <w:r>
        <w:rPr>
          <w:rFonts w:hint="eastAsia" w:ascii="宋体" w:hAnsi="宋体" w:cs="宋体"/>
          <w:sz w:val="24"/>
        </w:rPr>
        <w:t>，距离费用由投标供应商综合考虑并包含在综合固定总价中。</w:t>
      </w:r>
    </w:p>
    <w:p>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具体采购清单如下：</w:t>
      </w:r>
    </w:p>
    <w:tbl>
      <w:tblPr>
        <w:tblStyle w:val="17"/>
        <w:tblW w:w="0" w:type="auto"/>
        <w:jc w:val="center"/>
        <w:tblLayout w:type="fixed"/>
        <w:tblCellMar>
          <w:top w:w="0" w:type="dxa"/>
          <w:left w:w="108" w:type="dxa"/>
          <w:bottom w:w="0" w:type="dxa"/>
          <w:right w:w="108" w:type="dxa"/>
        </w:tblCellMar>
      </w:tblPr>
      <w:tblGrid>
        <w:gridCol w:w="704"/>
        <w:gridCol w:w="3761"/>
        <w:gridCol w:w="803"/>
        <w:gridCol w:w="3232"/>
      </w:tblGrid>
      <w:tr>
        <w:tblPrEx>
          <w:tblCellMar>
            <w:top w:w="0" w:type="dxa"/>
            <w:left w:w="108" w:type="dxa"/>
            <w:bottom w:w="0" w:type="dxa"/>
            <w:right w:w="108" w:type="dxa"/>
          </w:tblCellMar>
        </w:tblPrEx>
        <w:trPr>
          <w:trHeight w:val="75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r>
              <w:rPr>
                <w:rFonts w:hint="eastAsia" w:ascii="宋体" w:hAnsi="宋体" w:cs="宋体"/>
                <w:sz w:val="24"/>
              </w:rPr>
              <w:t>序号</w:t>
            </w:r>
          </w:p>
        </w:tc>
        <w:tc>
          <w:tcPr>
            <w:tcW w:w="376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r>
              <w:rPr>
                <w:rFonts w:hint="eastAsia" w:ascii="宋体" w:hAnsi="宋体" w:cs="宋体"/>
                <w:sz w:val="24"/>
              </w:rPr>
              <w:t>建设项</w:t>
            </w:r>
          </w:p>
        </w:tc>
        <w:tc>
          <w:tcPr>
            <w:tcW w:w="8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r>
              <w:rPr>
                <w:rFonts w:hint="eastAsia" w:ascii="宋体" w:hAnsi="宋体" w:cs="宋体"/>
                <w:sz w:val="24"/>
              </w:rPr>
              <w:t>数量</w:t>
            </w:r>
          </w:p>
        </w:tc>
        <w:tc>
          <w:tcPr>
            <w:tcW w:w="32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r>
              <w:rPr>
                <w:rFonts w:hint="eastAsia" w:ascii="宋体" w:hAnsi="宋体" w:cs="宋体"/>
                <w:sz w:val="24"/>
              </w:rPr>
              <w:t>备注</w:t>
            </w:r>
          </w:p>
        </w:tc>
      </w:tr>
      <w:tr>
        <w:tblPrEx>
          <w:tblCellMar>
            <w:top w:w="0" w:type="dxa"/>
            <w:left w:w="108" w:type="dxa"/>
            <w:bottom w:w="0" w:type="dxa"/>
            <w:right w:w="108" w:type="dxa"/>
          </w:tblCellMar>
        </w:tblPrEx>
        <w:trPr>
          <w:trHeight w:val="632"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376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highlight w:val="yellow"/>
              </w:rPr>
            </w:pPr>
            <w:r>
              <w:rPr>
                <w:rFonts w:hint="eastAsia" w:ascii="宋体" w:hAnsi="宋体" w:cs="宋体"/>
                <w:sz w:val="24"/>
              </w:rPr>
              <w:t>20M数据专线（街区点对点数据专线）</w:t>
            </w:r>
          </w:p>
        </w:tc>
        <w:tc>
          <w:tcPr>
            <w:tcW w:w="8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r>
              <w:rPr>
                <w:rFonts w:hint="eastAsia" w:ascii="宋体" w:hAnsi="宋体" w:cs="宋体"/>
                <w:sz w:val="24"/>
              </w:rPr>
              <w:t>130条</w:t>
            </w:r>
          </w:p>
        </w:tc>
        <w:tc>
          <w:tcPr>
            <w:tcW w:w="32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r>
              <w:rPr>
                <w:rFonts w:hint="eastAsia" w:ascii="宋体" w:hAnsi="宋体" w:cs="宋体"/>
                <w:sz w:val="24"/>
              </w:rPr>
              <w:t>摄像头至采购人指定机房</w:t>
            </w:r>
          </w:p>
        </w:tc>
      </w:tr>
      <w:tr>
        <w:tblPrEx>
          <w:tblCellMar>
            <w:top w:w="0" w:type="dxa"/>
            <w:left w:w="108" w:type="dxa"/>
            <w:bottom w:w="0" w:type="dxa"/>
            <w:right w:w="108" w:type="dxa"/>
          </w:tblCellMar>
        </w:tblPrEx>
        <w:trPr>
          <w:trHeight w:val="90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376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rPr>
            </w:pPr>
            <w:r>
              <w:rPr>
                <w:rFonts w:hint="eastAsia" w:ascii="宋体" w:hAnsi="宋体" w:cs="宋体"/>
                <w:sz w:val="24"/>
              </w:rPr>
              <w:t>100M数据专线（超高带宽点对点数据专线）</w:t>
            </w:r>
          </w:p>
        </w:tc>
        <w:tc>
          <w:tcPr>
            <w:tcW w:w="80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r>
              <w:rPr>
                <w:rFonts w:hint="eastAsia" w:ascii="宋体" w:hAnsi="宋体" w:cs="宋体"/>
                <w:sz w:val="24"/>
              </w:rPr>
              <w:t>1条</w:t>
            </w:r>
          </w:p>
        </w:tc>
        <w:tc>
          <w:tcPr>
            <w:tcW w:w="32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r>
              <w:rPr>
                <w:rFonts w:hint="eastAsia" w:ascii="宋体" w:hAnsi="宋体" w:cs="宋体"/>
                <w:sz w:val="24"/>
              </w:rPr>
              <w:t>采购人指定机房之间的数据传输</w:t>
            </w:r>
          </w:p>
        </w:tc>
      </w:tr>
      <w:tr>
        <w:tblPrEx>
          <w:tblCellMar>
            <w:top w:w="0" w:type="dxa"/>
            <w:left w:w="108" w:type="dxa"/>
            <w:bottom w:w="0" w:type="dxa"/>
            <w:right w:w="108" w:type="dxa"/>
          </w:tblCellMar>
        </w:tblPrEx>
        <w:trPr>
          <w:trHeight w:val="617" w:hRule="atLeast"/>
          <w:jc w:val="center"/>
        </w:trPr>
        <w:tc>
          <w:tcPr>
            <w:tcW w:w="850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宋体"/>
                <w:sz w:val="24"/>
              </w:rPr>
            </w:pPr>
            <w:r>
              <w:rPr>
                <w:rFonts w:hint="eastAsia" w:ascii="宋体" w:hAnsi="宋体" w:cs="宋体"/>
                <w:sz w:val="24"/>
              </w:rPr>
              <w:t>备注：以上数量为暂定，投标供应商自行踏勘现场、机房，中标后需全面满足采购人需求，如需增容，费用含在报价中，不进行任何调整。</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Cs/>
          <w:sz w:val="24"/>
        </w:rPr>
      </w:pPr>
      <w:r>
        <w:rPr>
          <w:rFonts w:hint="eastAsia" w:ascii="宋体" w:hAnsi="宋体"/>
          <w:bCs/>
          <w:sz w:val="24"/>
        </w:rPr>
        <w:t>2、技术要求：以下技术要求为硬性要求，具体实施应满足采购人要求。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bCs/>
          <w:sz w:val="24"/>
        </w:rPr>
      </w:pPr>
      <w:r>
        <w:rPr>
          <w:rFonts w:hint="eastAsia" w:ascii="宋体" w:hAnsi="宋体"/>
          <w:bCs/>
          <w:sz w:val="24"/>
        </w:rPr>
        <w:t>（1）投标供应商根据项目概况和建设需求，提出合理、高效、完整的网络技术方案，供采购人确定使用。方案应包括组网设计、使用的技术，保证专线可以正常互联。要求网络架构设计高速率、高质量、高可靠性、高安全性、高利用率的组网方案，便于网络运维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bCs/>
          <w:sz w:val="24"/>
        </w:rPr>
      </w:pPr>
      <w:r>
        <w:rPr>
          <w:rFonts w:hint="eastAsia" w:ascii="宋体" w:hAnsi="宋体"/>
          <w:bCs/>
          <w:sz w:val="24"/>
        </w:rPr>
        <w:t>（2）投标供应商须提供专线</w:t>
      </w:r>
      <w:r>
        <w:rPr>
          <w:rFonts w:hint="eastAsia" w:ascii="宋体" w:hAnsi="宋体"/>
          <w:b/>
          <w:sz w:val="24"/>
        </w:rPr>
        <w:t>速率恒定、上下行对称</w:t>
      </w:r>
      <w:r>
        <w:rPr>
          <w:rFonts w:hint="eastAsia" w:ascii="宋体" w:hAnsi="宋体"/>
          <w:bCs/>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bCs/>
          <w:sz w:val="24"/>
        </w:rPr>
      </w:pPr>
      <w:r>
        <w:rPr>
          <w:rFonts w:hint="eastAsia" w:ascii="宋体" w:hAnsi="宋体"/>
          <w:bCs/>
          <w:sz w:val="24"/>
        </w:rPr>
        <w:t>（3）投标供应商须提供专线误</w:t>
      </w:r>
      <w:r>
        <w:rPr>
          <w:rFonts w:hint="eastAsia" w:ascii="宋体" w:hAnsi="宋体"/>
          <w:b/>
          <w:sz w:val="24"/>
        </w:rPr>
        <w:t>码率≤1e-9</w:t>
      </w:r>
      <w:r>
        <w:rPr>
          <w:rFonts w:hint="eastAsia" w:ascii="宋体" w:hAnsi="宋体"/>
          <w:bCs/>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bCs/>
          <w:sz w:val="24"/>
        </w:rPr>
      </w:pPr>
      <w:r>
        <w:rPr>
          <w:rFonts w:hint="eastAsia" w:ascii="宋体" w:hAnsi="宋体"/>
          <w:bCs/>
          <w:sz w:val="24"/>
        </w:rPr>
        <w:t>（4）投标供应商须提供专线端到端往</w:t>
      </w:r>
      <w:r>
        <w:rPr>
          <w:rFonts w:hint="eastAsia" w:ascii="宋体" w:hAnsi="宋体"/>
          <w:b/>
          <w:sz w:val="24"/>
        </w:rPr>
        <w:t>返时延&lt;15ms、抖动&lt;10ms</w:t>
      </w:r>
      <w:r>
        <w:rPr>
          <w:rFonts w:hint="eastAsia" w:ascii="宋体" w:hAnsi="宋体"/>
          <w:bCs/>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bCs/>
          <w:sz w:val="24"/>
        </w:rPr>
      </w:pPr>
      <w:r>
        <w:rPr>
          <w:rFonts w:hint="eastAsia" w:ascii="宋体" w:hAnsi="宋体"/>
          <w:bCs/>
          <w:sz w:val="24"/>
        </w:rPr>
        <w:t>（5）投标供应商须提供专线端到端</w:t>
      </w:r>
      <w:r>
        <w:rPr>
          <w:rFonts w:hint="eastAsia" w:ascii="宋体" w:hAnsi="宋体"/>
          <w:b/>
          <w:sz w:val="24"/>
        </w:rPr>
        <w:t>丢包率&lt;0.01%。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bCs/>
          <w:sz w:val="24"/>
        </w:rPr>
      </w:pPr>
      <w:r>
        <w:rPr>
          <w:rFonts w:hint="eastAsia" w:ascii="宋体" w:hAnsi="宋体"/>
          <w:bCs/>
          <w:sz w:val="24"/>
        </w:rPr>
        <w:t>3、服务要求：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bCs/>
          <w:sz w:val="24"/>
        </w:rPr>
      </w:pPr>
      <w:r>
        <w:rPr>
          <w:rFonts w:hint="eastAsia" w:ascii="宋体" w:hAnsi="宋体"/>
          <w:bCs/>
          <w:sz w:val="24"/>
        </w:rPr>
        <w:t>（1）投标供应商中标后3个工作日内，携带相关技术方案及参数，自行前往采购单位，办理相关网络线路接入保证网络兼容承诺书，并承诺网速完全满足采购人需求，逾期办理的，采购人有权视为中标供应商违约，报区级交易中心取消中标供应商中标资格，并报市公管局进行相应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bCs/>
          <w:sz w:val="24"/>
          <w:lang w:val="en-US"/>
        </w:rPr>
      </w:pPr>
      <w:r>
        <w:rPr>
          <w:rFonts w:hint="eastAsia" w:ascii="宋体" w:hAnsi="宋体"/>
          <w:bCs/>
          <w:sz w:val="24"/>
        </w:rPr>
        <w:t>（2）项目实施要求：项目实施工作包括需求调研分析、专线开通及安装调试、试运行和相关运行维护服务</w:t>
      </w:r>
      <w:r>
        <w:rPr>
          <w:rFonts w:hint="eastAsia" w:hAnsi="宋体"/>
          <w:bCs/>
          <w:sz w:val="24"/>
          <w:lang w:eastAsia="zh-CN"/>
        </w:rPr>
        <w:t>，</w:t>
      </w:r>
      <w:r>
        <w:rPr>
          <w:rFonts w:hint="eastAsia" w:hAnsi="宋体"/>
          <w:bCs/>
          <w:sz w:val="24"/>
          <w:lang w:val="en-US" w:eastAsia="zh-CN"/>
        </w:rPr>
        <w:t>完成</w:t>
      </w:r>
      <w:r>
        <w:rPr>
          <w:rFonts w:hint="eastAsia" w:hAnsi="宋体"/>
          <w:bCs/>
          <w:sz w:val="24"/>
          <w:lang w:eastAsia="zh-CN"/>
        </w:rPr>
        <w:t>摄像头至采购人指定机房数据传输，采购人指定机房相互间的数据传输</w:t>
      </w:r>
      <w:r>
        <w:rPr>
          <w:rFonts w:hint="eastAsia" w:hAnsi="宋体"/>
          <w:bCs/>
          <w:sz w:val="24"/>
          <w:lang w:val="en-US" w:eastAsia="zh-CN"/>
        </w:rPr>
        <w:t>专线铺设。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bCs/>
          <w:sz w:val="24"/>
        </w:rPr>
      </w:pPr>
      <w:r>
        <w:rPr>
          <w:rFonts w:hint="eastAsia" w:ascii="宋体" w:hAnsi="宋体"/>
          <w:bCs/>
          <w:sz w:val="24"/>
        </w:rPr>
        <w:t xml:space="preserve">（3）快速响应服务：投标供应商针对本项目设立专门的运维服务体系，提供 7×24 小时障碍报修电话及专门服务的客户经理，专线网络故障恢复时间不得超过 8 小时。对于紧急的问题须在 1 小时内到达现场，当天处理。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bCs/>
          <w:sz w:val="24"/>
        </w:rPr>
      </w:pPr>
      <w:r>
        <w:rPr>
          <w:rFonts w:hint="eastAsia" w:ascii="宋体" w:hAnsi="宋体"/>
          <w:bCs/>
          <w:sz w:val="24"/>
        </w:rPr>
        <w:t xml:space="preserve">（4）定期环境检修服务：在系统投入运行后，中标供应商在维护期内，应派出技术人员实施定期现场例行巡检服务。主要工作内容包括：收集用户使用信息，对网络环境的检查、清理，解答用户疑难，并提交巡查检修报告，中标供应商需要对链路进行定期巡检，每季度提供一份链路运行质量报告。将结果及时反馈采购人。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bCs/>
          <w:sz w:val="24"/>
        </w:rPr>
      </w:pPr>
      <w:r>
        <w:rPr>
          <w:rFonts w:hint="eastAsia" w:ascii="宋体" w:hAnsi="宋体"/>
          <w:bCs/>
          <w:sz w:val="24"/>
        </w:rPr>
        <w:t xml:space="preserve">（5）应急服务：在出现链路故障时，中标供应商应能够提供应急替代方案，保障网路通畅。需要移机搬牵时，单条数据电路牵移时间不得超过 5 个工作日。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bCs/>
          <w:sz w:val="24"/>
        </w:rPr>
      </w:pPr>
      <w:r>
        <w:rPr>
          <w:rFonts w:hint="eastAsia" w:ascii="宋体" w:hAnsi="宋体"/>
          <w:bCs/>
          <w:sz w:val="24"/>
        </w:rPr>
        <w:t>（6）热线技术支持服务：系统投入运行后，建立热线技术支持服务。对于用户在使用方面的疑难问题由中标供应商的专项技术人员建立专门的在线支持和疑问解答。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bCs/>
          <w:sz w:val="24"/>
        </w:rPr>
      </w:pPr>
      <w:r>
        <w:rPr>
          <w:rFonts w:hint="eastAsia" w:ascii="宋体" w:hAnsi="宋体" w:eastAsia="宋体"/>
          <w:b/>
          <w:bCs/>
          <w:sz w:val="24"/>
          <w:szCs w:val="24"/>
          <w:highlight w:val="none"/>
          <w:lang w:val="en-US" w:eastAsia="zh-CN"/>
        </w:rPr>
        <w:t>（7）本次建设除涉及街区摄像头至采购人指定机房数据传输外，还涉及采购人指定机房相互间的数据传输，中标供应商须确保数据传输的质量和稳定性，自行协调与各机房之间相关网络线路及设备的兼容性，费用含在报价中。如出现因兼容问题或其他协调问题而影响采购人正常网络使用的，采购人有权单方面解除合同，并要求中标供应商赔偿相关损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b/>
          <w:sz w:val="24"/>
        </w:rPr>
      </w:pPr>
      <w:r>
        <w:rPr>
          <w:rFonts w:hint="eastAsia" w:ascii="宋体" w:hAnsi="宋体"/>
          <w:b/>
          <w:sz w:val="24"/>
        </w:rPr>
        <w:t>三、报价相关要求</w:t>
      </w:r>
    </w:p>
    <w:p>
      <w:pPr>
        <w:keepNext w:val="0"/>
        <w:keepLines w:val="0"/>
        <w:pageBreakBefore w:val="0"/>
        <w:widowControl w:val="0"/>
        <w:tabs>
          <w:tab w:val="left" w:pos="3084"/>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Cs/>
          <w:color w:val="000000"/>
          <w:kern w:val="0"/>
          <w:sz w:val="24"/>
          <w:szCs w:val="24"/>
          <w:lang w:val="en-US" w:eastAsia="zh-CN" w:bidi="ar-SA"/>
        </w:rPr>
      </w:pPr>
      <w:r>
        <w:rPr>
          <w:rFonts w:hint="eastAsia" w:ascii="宋体" w:hAnsi="宋体" w:eastAsia="宋体" w:cs="宋体"/>
          <w:bCs/>
          <w:color w:val="000000"/>
          <w:kern w:val="0"/>
          <w:sz w:val="24"/>
          <w:szCs w:val="24"/>
          <w:lang w:val="en-US" w:eastAsia="zh-CN" w:bidi="ar-SA"/>
        </w:rPr>
        <w:t>1、本项目采用总价报价。投标控制价为23.64万。此价格为完成项目需求范围内所有内容的全部费用。所投报价服务内容包括但不限于：为完成磋商文件及要求工作内容的所有服务费（含带宽服务费、售后服务费）、接入线路施工费、材料费、设备费、接入费、IP地址使用费、劳务、规费、利润、税金、专家评审费、调研考察费用等一切费用支出。</w:t>
      </w:r>
    </w:p>
    <w:p>
      <w:pPr>
        <w:keepNext w:val="0"/>
        <w:keepLines w:val="0"/>
        <w:pageBreakBefore w:val="0"/>
        <w:widowControl w:val="0"/>
        <w:tabs>
          <w:tab w:val="left" w:pos="3084"/>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Cs/>
          <w:color w:val="000000"/>
          <w:kern w:val="0"/>
          <w:sz w:val="24"/>
          <w:szCs w:val="24"/>
          <w:lang w:val="en-US" w:eastAsia="zh-CN" w:bidi="ar-SA"/>
        </w:rPr>
      </w:pPr>
      <w:r>
        <w:rPr>
          <w:rFonts w:hint="eastAsia" w:ascii="宋体" w:hAnsi="宋体" w:eastAsia="宋体" w:cs="宋体"/>
          <w:bCs/>
          <w:color w:val="000000"/>
          <w:kern w:val="0"/>
          <w:sz w:val="24"/>
          <w:szCs w:val="24"/>
          <w:lang w:val="en-US" w:eastAsia="zh-CN" w:bidi="ar-SA"/>
        </w:rPr>
        <w:t>2、接入点至机房之间所产生所有费用（包含人工、材料、设备、间接费等）由投标供应商综合考虑并包含在</w:t>
      </w:r>
      <w:r>
        <w:rPr>
          <w:rFonts w:hint="eastAsia" w:hAnsi="宋体" w:cs="宋体"/>
          <w:bCs/>
          <w:color w:val="000000"/>
          <w:kern w:val="0"/>
          <w:sz w:val="24"/>
          <w:szCs w:val="24"/>
          <w:lang w:val="en-US" w:eastAsia="zh-CN" w:bidi="ar-SA"/>
        </w:rPr>
        <w:t>投标</w:t>
      </w:r>
      <w:r>
        <w:rPr>
          <w:rFonts w:hint="eastAsia" w:ascii="宋体" w:hAnsi="宋体" w:eastAsia="宋体" w:cs="宋体"/>
          <w:bCs/>
          <w:color w:val="000000"/>
          <w:kern w:val="0"/>
          <w:sz w:val="24"/>
          <w:szCs w:val="24"/>
          <w:lang w:val="en-US" w:eastAsia="zh-CN" w:bidi="ar-SA"/>
        </w:rPr>
        <w:t>总价中。</w:t>
      </w:r>
    </w:p>
    <w:p>
      <w:pPr>
        <w:keepNext w:val="0"/>
        <w:keepLines w:val="0"/>
        <w:pageBreakBefore w:val="0"/>
        <w:widowControl w:val="0"/>
        <w:tabs>
          <w:tab w:val="left" w:pos="3084"/>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bCs/>
          <w:color w:val="000000"/>
          <w:kern w:val="0"/>
          <w:sz w:val="24"/>
          <w:szCs w:val="24"/>
          <w:lang w:val="en-US" w:eastAsia="zh-CN" w:bidi="ar-SA"/>
        </w:rPr>
      </w:pPr>
      <w:r>
        <w:rPr>
          <w:rFonts w:hint="eastAsia" w:ascii="宋体" w:hAnsi="宋体" w:eastAsia="宋体" w:cs="宋体"/>
          <w:b/>
          <w:bCs w:val="0"/>
          <w:color w:val="000000"/>
          <w:kern w:val="0"/>
          <w:sz w:val="24"/>
          <w:szCs w:val="24"/>
          <w:lang w:val="en-US" w:eastAsia="zh-CN" w:bidi="ar-SA"/>
        </w:rPr>
        <w:t>四、付款方式：</w:t>
      </w:r>
      <w:r>
        <w:rPr>
          <w:rFonts w:hint="eastAsia" w:ascii="宋体" w:hAnsi="宋体" w:eastAsia="宋体" w:cs="宋体"/>
          <w:bCs/>
          <w:color w:val="000000"/>
          <w:kern w:val="0"/>
          <w:sz w:val="24"/>
          <w:szCs w:val="24"/>
          <w:lang w:val="en-US" w:eastAsia="zh-CN" w:bidi="ar-SA"/>
        </w:rPr>
        <w:t>签订合同后支付至合同金额的100%。</w:t>
      </w:r>
    </w:p>
    <w:p>
      <w:pPr>
        <w:pStyle w:val="15"/>
        <w:rPr>
          <w:rFonts w:hint="eastAsia" w:ascii="宋体" w:hAnsi="宋体"/>
          <w:sz w:val="24"/>
          <w:szCs w:val="24"/>
        </w:rPr>
      </w:pPr>
    </w:p>
    <w:p>
      <w:pPr>
        <w:pStyle w:val="15"/>
        <w:rPr>
          <w:rFonts w:hint="eastAsia" w:ascii="宋体" w:hAnsi="宋体"/>
          <w:sz w:val="24"/>
          <w:szCs w:val="24"/>
        </w:rPr>
      </w:pPr>
    </w:p>
    <w:p>
      <w:pPr>
        <w:pStyle w:val="15"/>
        <w:rPr>
          <w:rFonts w:hint="eastAsia" w:ascii="宋体" w:hAnsi="宋体"/>
          <w:sz w:val="24"/>
          <w:szCs w:val="24"/>
        </w:rPr>
      </w:pPr>
    </w:p>
    <w:p>
      <w:pPr>
        <w:pStyle w:val="15"/>
        <w:rPr>
          <w:rFonts w:hint="eastAsia" w:ascii="宋体" w:hAnsi="宋体"/>
          <w:sz w:val="24"/>
          <w:szCs w:val="24"/>
        </w:rPr>
      </w:pPr>
    </w:p>
    <w:p>
      <w:pPr>
        <w:pStyle w:val="4"/>
        <w:jc w:val="center"/>
        <w:rPr>
          <w:rFonts w:hint="eastAsia" w:ascii="黑体" w:hAnsi="黑体" w:eastAsia="黑体"/>
          <w:b w:val="0"/>
          <w:highlight w:val="none"/>
        </w:rPr>
      </w:pPr>
      <w:bookmarkStart w:id="41" w:name="_Toc38879335"/>
      <w:bookmarkStart w:id="42" w:name="_Toc63412030"/>
    </w:p>
    <w:p>
      <w:pPr>
        <w:rPr>
          <w:rFonts w:hint="eastAsia" w:ascii="黑体" w:hAnsi="黑体" w:eastAsia="黑体"/>
          <w:b/>
          <w:highlight w:val="none"/>
        </w:rPr>
      </w:pPr>
    </w:p>
    <w:p>
      <w:pPr>
        <w:pStyle w:val="25"/>
        <w:rPr>
          <w:rFonts w:hint="eastAsia"/>
        </w:rPr>
      </w:pPr>
    </w:p>
    <w:p>
      <w:pPr>
        <w:pStyle w:val="4"/>
        <w:jc w:val="center"/>
        <w:rPr>
          <w:rFonts w:hint="eastAsia" w:ascii="黑体" w:hAnsi="黑体" w:eastAsia="黑体"/>
          <w:b w:val="0"/>
          <w:highlight w:val="none"/>
        </w:rPr>
      </w:pPr>
    </w:p>
    <w:p>
      <w:pPr>
        <w:pStyle w:val="4"/>
        <w:jc w:val="center"/>
        <w:rPr>
          <w:rFonts w:hint="eastAsia" w:hAnsi="宋体" w:eastAsia="黑体"/>
          <w:szCs w:val="22"/>
          <w:highlight w:val="none"/>
          <w:lang w:eastAsia="zh-CN"/>
        </w:rPr>
      </w:pPr>
      <w:bookmarkStart w:id="43" w:name="_Toc12614"/>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章  评</w:t>
      </w:r>
      <w:r>
        <w:rPr>
          <w:rFonts w:hint="eastAsia" w:ascii="黑体" w:hAnsi="黑体" w:eastAsia="黑体"/>
          <w:b w:val="0"/>
          <w:highlight w:val="none"/>
          <w:lang w:eastAsia="zh-CN"/>
        </w:rPr>
        <w:t>审方</w:t>
      </w:r>
      <w:r>
        <w:rPr>
          <w:rFonts w:hint="eastAsia" w:ascii="黑体" w:hAnsi="黑体" w:eastAsia="黑体"/>
          <w:b w:val="0"/>
          <w:highlight w:val="none"/>
        </w:rPr>
        <w:t>法</w:t>
      </w:r>
      <w:bookmarkEnd w:id="41"/>
      <w:bookmarkEnd w:id="42"/>
      <w:r>
        <w:rPr>
          <w:rFonts w:hint="eastAsia" w:ascii="黑体" w:hAnsi="黑体" w:eastAsia="黑体"/>
          <w:b w:val="0"/>
          <w:highlight w:val="none"/>
          <w:lang w:eastAsia="zh-CN"/>
        </w:rPr>
        <w:t>与标准</w:t>
      </w:r>
      <w:bookmarkEnd w:id="43"/>
    </w:p>
    <w:p>
      <w:pPr>
        <w:pageBreakBefore w:val="0"/>
        <w:widowControl w:val="0"/>
        <w:kinsoku/>
        <w:wordWrap/>
        <w:overflowPunct/>
        <w:topLinePunct w:val="0"/>
        <w:autoSpaceDE/>
        <w:autoSpaceDN/>
        <w:bidi w:val="0"/>
        <w:adjustRightInd w:val="0"/>
        <w:snapToGrid w:val="0"/>
        <w:spacing w:line="360" w:lineRule="auto"/>
        <w:ind w:right="-10" w:firstLine="422" w:firstLineChars="175"/>
        <w:textAlignment w:val="auto"/>
        <w:rPr>
          <w:rFonts w:hint="eastAsia" w:ascii="宋体" w:hAnsi="宋体"/>
          <w:b/>
          <w:bCs/>
          <w:sz w:val="24"/>
          <w:lang w:eastAsia="zh-CN"/>
        </w:rPr>
      </w:pPr>
      <w:bookmarkStart w:id="44" w:name="_Toc448"/>
      <w:r>
        <w:rPr>
          <w:rFonts w:hint="eastAsia" w:ascii="宋体" w:hAnsi="宋体"/>
          <w:b/>
          <w:bCs/>
          <w:sz w:val="24"/>
          <w:lang w:eastAsia="zh-CN"/>
        </w:rPr>
        <w:t>一、总则</w:t>
      </w:r>
    </w:p>
    <w:p>
      <w:pPr>
        <w:pageBreakBefore w:val="0"/>
        <w:widowControl w:val="0"/>
        <w:kinsoku/>
        <w:wordWrap/>
        <w:overflowPunct/>
        <w:topLinePunct w:val="0"/>
        <w:autoSpaceDE/>
        <w:autoSpaceDN/>
        <w:bidi w:val="0"/>
        <w:adjustRightInd w:val="0"/>
        <w:snapToGrid w:val="0"/>
        <w:spacing w:line="360" w:lineRule="auto"/>
        <w:ind w:right="-10" w:firstLine="420" w:firstLineChars="175"/>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本项目将按照磋商文件第二章 投标人须知的相关要求及本章的规定评审。</w:t>
      </w:r>
    </w:p>
    <w:p>
      <w:pPr>
        <w:pageBreakBefore w:val="0"/>
        <w:widowControl w:val="0"/>
        <w:numPr>
          <w:ilvl w:val="0"/>
          <w:numId w:val="4"/>
        </w:numPr>
        <w:kinsoku/>
        <w:wordWrap/>
        <w:overflowPunct/>
        <w:topLinePunct w:val="0"/>
        <w:autoSpaceDE/>
        <w:autoSpaceDN/>
        <w:bidi w:val="0"/>
        <w:snapToGrid w:val="0"/>
        <w:spacing w:before="0" w:after="0" w:line="360" w:lineRule="auto"/>
        <w:ind w:left="240" w:leftChars="0" w:firstLineChars="0"/>
        <w:textAlignment w:val="auto"/>
        <w:outlineLvl w:val="9"/>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评审方法与标准</w:t>
      </w:r>
    </w:p>
    <w:p>
      <w:pPr>
        <w:adjustRightInd w:val="0"/>
        <w:snapToGrid w:val="0"/>
        <w:spacing w:line="360" w:lineRule="auto"/>
        <w:ind w:right="-10" w:firstLine="422" w:firstLineChars="175"/>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2.1 初审</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磋商小组对投标人的响应文件进行初审，以确定其是否满足磋商文件的实质</w:t>
      </w:r>
    </w:p>
    <w:p>
      <w:pPr>
        <w:adjustRightInd w:val="0"/>
        <w:snapToGrid w:val="0"/>
        <w:spacing w:line="360" w:lineRule="auto"/>
        <w:ind w:right="-10" w:firstLine="420" w:firstLineChars="175"/>
        <w:rPr>
          <w:rFonts w:hint="eastAsia"/>
          <w:lang w:val="en-US" w:eastAsia="zh-CN"/>
        </w:rPr>
      </w:pPr>
      <w:r>
        <w:rPr>
          <w:rFonts w:hint="eastAsia" w:ascii="宋体" w:hAnsi="宋体" w:eastAsia="宋体" w:cs="Times New Roman"/>
          <w:sz w:val="24"/>
          <w:lang w:val="en-US" w:eastAsia="zh-CN"/>
        </w:rPr>
        <w:t>性要求。初审表如下：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476"/>
        <w:gridCol w:w="2182"/>
        <w:gridCol w:w="774"/>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6"/>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7"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6" w:type="dxa"/>
            <w:tcBorders>
              <w:bottom w:val="single" w:color="auto" w:sz="4" w:space="0"/>
            </w:tcBorders>
            <w:noWrap w:val="0"/>
            <w:vAlign w:val="center"/>
          </w:tcPr>
          <w:p>
            <w:pPr>
              <w:pStyle w:val="26"/>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4"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1"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7" w:type="dxa"/>
            <w:tcBorders>
              <w:bottom w:val="single" w:color="auto" w:sz="4" w:space="0"/>
            </w:tcBorders>
            <w:noWrap w:val="0"/>
            <w:vAlign w:val="center"/>
          </w:tcPr>
          <w:p>
            <w:pPr>
              <w:adjustRightInd w:val="0"/>
              <w:snapToGrid w:val="0"/>
              <w:spacing w:line="360" w:lineRule="auto"/>
              <w:ind w:right="-10" w:rightChars="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476"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4"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1"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7"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p>
        </w:tc>
        <w:tc>
          <w:tcPr>
            <w:tcW w:w="2476"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774"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1"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7"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p>
        </w:tc>
        <w:tc>
          <w:tcPr>
            <w:tcW w:w="2476"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774"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1"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7"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4</w:t>
            </w:r>
          </w:p>
        </w:tc>
        <w:tc>
          <w:tcPr>
            <w:tcW w:w="2476"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774"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1"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7"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2476"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开标一览表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774"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1"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7" w:type="dxa"/>
            <w:noWrap w:val="0"/>
            <w:vAlign w:val="center"/>
          </w:tcPr>
          <w:p>
            <w:pPr>
              <w:adjustRightInd w:val="0"/>
              <w:snapToGrid w:val="0"/>
              <w:spacing w:line="360" w:lineRule="auto"/>
              <w:ind w:right="-10" w:rightChars="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6</w:t>
            </w:r>
          </w:p>
        </w:tc>
        <w:tc>
          <w:tcPr>
            <w:tcW w:w="2476"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774"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1"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7" w:type="dxa"/>
            <w:noWrap w:val="0"/>
            <w:vAlign w:val="center"/>
          </w:tcPr>
          <w:p>
            <w:pPr>
              <w:adjustRightInd w:val="0"/>
              <w:snapToGrid w:val="0"/>
              <w:spacing w:line="360" w:lineRule="auto"/>
              <w:ind w:right="-10" w:rightChars="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7</w:t>
            </w:r>
          </w:p>
        </w:tc>
        <w:tc>
          <w:tcPr>
            <w:tcW w:w="2476"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4"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1"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7" w:type="dxa"/>
            <w:noWrap w:val="0"/>
            <w:vAlign w:val="center"/>
          </w:tcPr>
          <w:p>
            <w:pPr>
              <w:adjustRightInd w:val="0"/>
              <w:snapToGrid w:val="0"/>
              <w:spacing w:line="360" w:lineRule="auto"/>
              <w:ind w:right="-10" w:rightChars="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8</w:t>
            </w:r>
          </w:p>
        </w:tc>
        <w:tc>
          <w:tcPr>
            <w:tcW w:w="2476"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6"/>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无严重的编排混乱、内容不全或字迹模糊辨认不清、前后矛盾情况，对评标无实质性影响的</w:t>
            </w:r>
          </w:p>
        </w:tc>
        <w:tc>
          <w:tcPr>
            <w:tcW w:w="774"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1"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7" w:type="dxa"/>
            <w:noWrap w:val="0"/>
            <w:vAlign w:val="center"/>
          </w:tcPr>
          <w:p>
            <w:pPr>
              <w:adjustRightInd w:val="0"/>
              <w:snapToGrid w:val="0"/>
              <w:spacing w:line="360" w:lineRule="auto"/>
              <w:ind w:right="-10" w:rightChars="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9</w:t>
            </w:r>
          </w:p>
        </w:tc>
        <w:tc>
          <w:tcPr>
            <w:tcW w:w="2476"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有明确规定的</w:t>
            </w:r>
          </w:p>
        </w:tc>
        <w:tc>
          <w:tcPr>
            <w:tcW w:w="774"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1"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360" w:lineRule="auto"/>
              <w:ind w:right="-10"/>
              <w:rPr>
                <w:rFonts w:hint="eastAsia" w:ascii="宋体" w:hAnsi="宋体"/>
                <w:color w:val="auto"/>
                <w:sz w:val="24"/>
                <w:szCs w:val="24"/>
                <w:highlight w:val="none"/>
              </w:rPr>
            </w:pPr>
            <w:r>
              <w:rPr>
                <w:rFonts w:hint="eastAsia" w:ascii="宋体" w:hAnsi="宋体"/>
                <w:b/>
                <w:bCs w:val="0"/>
                <w:color w:val="auto"/>
                <w:sz w:val="24"/>
                <w:highlight w:val="none"/>
              </w:rPr>
              <w:t>初审指标通过标准：投标人必须通过初审表中的全部评审指标。</w:t>
            </w: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right="-11" w:firstLine="422" w:firstLineChars="175"/>
        <w:textAlignment w:val="auto"/>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2.2 综合评分</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2.2.1本项目综合评分满分为100 分，其中：技术资信分值占总分值的权重</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为</w:t>
      </w:r>
      <w:r>
        <w:rPr>
          <w:rFonts w:hint="eastAsia" w:ascii="宋体" w:hAnsi="宋体" w:eastAsia="宋体" w:cs="Times New Roman"/>
          <w:sz w:val="24"/>
          <w:u w:val="single"/>
          <w:lang w:val="en-US" w:eastAsia="zh-CN"/>
        </w:rPr>
        <w:t xml:space="preserve">  90   %</w:t>
      </w:r>
      <w:r>
        <w:rPr>
          <w:rFonts w:hint="eastAsia" w:ascii="宋体" w:hAnsi="宋体" w:eastAsia="宋体" w:cs="Times New Roman"/>
          <w:sz w:val="24"/>
          <w:lang w:val="en-US" w:eastAsia="zh-CN"/>
        </w:rPr>
        <w:t>，价格分值占总分值的权重为</w:t>
      </w:r>
      <w:r>
        <w:rPr>
          <w:rFonts w:hint="eastAsia" w:ascii="宋体" w:hAnsi="宋体" w:eastAsia="宋体" w:cs="Times New Roman"/>
          <w:sz w:val="24"/>
          <w:u w:val="single"/>
          <w:lang w:val="en-US" w:eastAsia="zh-CN"/>
        </w:rPr>
        <w:t xml:space="preserve">  10   %</w:t>
      </w:r>
      <w:r>
        <w:rPr>
          <w:rFonts w:hint="eastAsia" w:ascii="宋体" w:hAnsi="宋体" w:eastAsia="宋体" w:cs="Times New Roman"/>
          <w:sz w:val="24"/>
          <w:lang w:val="en-US" w:eastAsia="zh-CN"/>
        </w:rPr>
        <w:t>。</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 磋商小组按照下表对通过初审的所有投标人的响应文件进行综合评分，具体评分细则如下：</w:t>
      </w:r>
    </w:p>
    <w:p>
      <w:pPr>
        <w:adjustRightInd w:val="0"/>
        <w:snapToGrid w:val="0"/>
        <w:spacing w:line="360" w:lineRule="auto"/>
        <w:ind w:right="-10" w:firstLine="420" w:firstLineChars="175"/>
        <w:rPr>
          <w:rFonts w:hint="default" w:ascii="宋体" w:hAnsi="宋体" w:eastAsia="宋体" w:cs="Times New Roman"/>
          <w:sz w:val="24"/>
          <w:lang w:val="en-US" w:eastAsia="zh-CN"/>
        </w:rPr>
      </w:pPr>
      <w:r>
        <w:rPr>
          <w:rFonts w:hint="eastAsia" w:ascii="宋体" w:hAnsi="宋体" w:eastAsia="宋体" w:cs="Times New Roman"/>
          <w:sz w:val="24"/>
          <w:lang w:val="en-US" w:eastAsia="zh-CN"/>
        </w:rPr>
        <w:t>2.2.2.1技术资信分</w:t>
      </w:r>
    </w:p>
    <w:tbl>
      <w:tblPr>
        <w:tblStyle w:val="17"/>
        <w:tblW w:w="972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9"/>
        <w:gridCol w:w="1269"/>
        <w:gridCol w:w="4827"/>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righ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评分内容</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评分标准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right"/>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技术分（</w:t>
            </w:r>
            <w:r>
              <w:rPr>
                <w:rFonts w:hint="default" w:ascii="宋体" w:hAnsi="宋体" w:eastAsia="宋体" w:cs="宋体"/>
                <w:i w:val="0"/>
                <w:iCs w:val="0"/>
                <w:color w:val="000000"/>
                <w:kern w:val="0"/>
                <w:sz w:val="24"/>
                <w:szCs w:val="24"/>
                <w:u w:val="none"/>
                <w:lang w:val="en-US" w:eastAsia="zh-CN" w:bidi="ar"/>
              </w:rPr>
              <w:t>46</w:t>
            </w:r>
            <w:r>
              <w:rPr>
                <w:rFonts w:hint="eastAsia" w:ascii="宋体" w:hAnsi="宋体" w:eastAsia="宋体" w:cs="宋体"/>
                <w:i w:val="0"/>
                <w:iCs w:val="0"/>
                <w:color w:val="000000"/>
                <w:kern w:val="0"/>
                <w:sz w:val="24"/>
                <w:szCs w:val="24"/>
                <w:u w:val="none"/>
                <w:lang w:val="en-US" w:eastAsia="zh-CN" w:bidi="ar"/>
              </w:rPr>
              <w:t>分）</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技术方案</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根据投标供应商整体解决方案、系统部署方案的科学性、合理性,设计方案的完整、先进、合理可行,符合采购人要求，由评标委员会进行综合评分。</w:t>
            </w:r>
          </w:p>
          <w:p>
            <w:pPr>
              <w:keepNext w:val="0"/>
              <w:keepLines w:val="0"/>
              <w:widowControl/>
              <w:numPr>
                <w:ilvl w:val="0"/>
                <w:numId w:val="5"/>
              </w:numPr>
              <w:suppressLineNumbers w:val="0"/>
              <w:jc w:val="left"/>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按照要求提供专线网络承载不同业务。</w:t>
            </w:r>
          </w:p>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具备良好的扩展性和可升级性，确保满足电路的升级扩展需求。</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（3）网络时延，丢包率等技术指标满足招标需求。</w:t>
            </w:r>
          </w:p>
          <w:p>
            <w:pPr>
              <w:keepNext w:val="0"/>
              <w:keepLines w:val="0"/>
              <w:widowControl/>
              <w:suppressLineNumbers w:val="0"/>
              <w:jc w:val="left"/>
              <w:textAlignment w:val="center"/>
              <w:rPr>
                <w:rFonts w:hint="eastAsia" w:ascii="宋体" w:hAnsi="宋体" w:eastAsia="宋体" w:cs="宋体"/>
                <w:i w:val="0"/>
                <w:iCs w:val="0"/>
                <w:color w:val="323232"/>
                <w:sz w:val="24"/>
                <w:szCs w:val="24"/>
                <w:u w:val="none"/>
              </w:rPr>
            </w:pPr>
            <w:r>
              <w:rPr>
                <w:rFonts w:hint="eastAsia" w:ascii="宋体" w:hAnsi="宋体" w:eastAsia="宋体" w:cs="宋体"/>
                <w:i w:val="0"/>
                <w:iCs w:val="0"/>
                <w:color w:val="323232"/>
                <w:kern w:val="0"/>
                <w:sz w:val="24"/>
                <w:szCs w:val="24"/>
                <w:u w:val="none"/>
                <w:lang w:val="en-US" w:eastAsia="zh-CN" w:bidi="ar"/>
              </w:rPr>
              <w:t>优秀的得</w:t>
            </w:r>
            <w:r>
              <w:rPr>
                <w:rFonts w:hint="default" w:ascii="宋体" w:hAnsi="宋体" w:eastAsia="宋体" w:cs="宋体"/>
                <w:i w:val="0"/>
                <w:iCs w:val="0"/>
                <w:color w:val="323232"/>
                <w:kern w:val="0"/>
                <w:sz w:val="24"/>
                <w:szCs w:val="24"/>
                <w:u w:val="none"/>
                <w:lang w:val="en-US" w:eastAsia="zh-CN" w:bidi="ar"/>
              </w:rPr>
              <w:t>7</w:t>
            </w:r>
            <w:r>
              <w:rPr>
                <w:rFonts w:hint="eastAsia" w:ascii="宋体" w:hAnsi="宋体" w:eastAsia="宋体" w:cs="宋体"/>
                <w:i w:val="0"/>
                <w:iCs w:val="0"/>
                <w:color w:val="323232"/>
                <w:kern w:val="0"/>
                <w:sz w:val="24"/>
                <w:szCs w:val="24"/>
                <w:u w:val="none"/>
                <w:lang w:val="en-US" w:eastAsia="zh-CN" w:bidi="ar"/>
              </w:rPr>
              <w:t>-</w:t>
            </w:r>
            <w:r>
              <w:rPr>
                <w:rFonts w:hint="eastAsia" w:hAnsi="宋体" w:cs="宋体"/>
                <w:i w:val="0"/>
                <w:iCs w:val="0"/>
                <w:color w:val="323232"/>
                <w:kern w:val="0"/>
                <w:sz w:val="24"/>
                <w:szCs w:val="24"/>
                <w:u w:val="none"/>
                <w:lang w:val="en-US" w:eastAsia="zh-CN" w:bidi="ar"/>
              </w:rPr>
              <w:t>8</w:t>
            </w:r>
            <w:r>
              <w:rPr>
                <w:rFonts w:hint="eastAsia" w:ascii="宋体" w:hAnsi="宋体" w:eastAsia="宋体" w:cs="宋体"/>
                <w:i w:val="0"/>
                <w:iCs w:val="0"/>
                <w:color w:val="323232"/>
                <w:kern w:val="0"/>
                <w:sz w:val="24"/>
                <w:szCs w:val="24"/>
                <w:u w:val="none"/>
                <w:lang w:val="en-US" w:eastAsia="zh-CN" w:bidi="ar"/>
              </w:rPr>
              <w:t>分，较好的得</w:t>
            </w:r>
            <w:r>
              <w:rPr>
                <w:rFonts w:hint="default" w:ascii="宋体" w:hAnsi="宋体" w:eastAsia="宋体" w:cs="宋体"/>
                <w:i w:val="0"/>
                <w:iCs w:val="0"/>
                <w:color w:val="323232"/>
                <w:kern w:val="0"/>
                <w:sz w:val="24"/>
                <w:szCs w:val="24"/>
                <w:u w:val="none"/>
                <w:lang w:val="en-US" w:eastAsia="zh-CN" w:bidi="ar"/>
              </w:rPr>
              <w:t>5</w:t>
            </w:r>
            <w:r>
              <w:rPr>
                <w:rFonts w:hint="eastAsia" w:ascii="宋体" w:hAnsi="宋体" w:eastAsia="宋体" w:cs="宋体"/>
                <w:i w:val="0"/>
                <w:iCs w:val="0"/>
                <w:color w:val="323232"/>
                <w:kern w:val="0"/>
                <w:sz w:val="24"/>
                <w:szCs w:val="24"/>
                <w:u w:val="none"/>
                <w:lang w:val="en-US" w:eastAsia="zh-CN" w:bidi="ar"/>
              </w:rPr>
              <w:t>-</w:t>
            </w:r>
            <w:r>
              <w:rPr>
                <w:rFonts w:hint="default" w:ascii="宋体" w:hAnsi="宋体" w:eastAsia="宋体" w:cs="宋体"/>
                <w:i w:val="0"/>
                <w:iCs w:val="0"/>
                <w:color w:val="323232"/>
                <w:kern w:val="0"/>
                <w:sz w:val="24"/>
                <w:szCs w:val="24"/>
                <w:u w:val="none"/>
                <w:lang w:val="en-US" w:eastAsia="zh-CN" w:bidi="ar"/>
              </w:rPr>
              <w:t>6</w:t>
            </w:r>
            <w:r>
              <w:rPr>
                <w:rFonts w:hint="eastAsia" w:ascii="宋体" w:hAnsi="宋体" w:eastAsia="宋体" w:cs="宋体"/>
                <w:i w:val="0"/>
                <w:iCs w:val="0"/>
                <w:color w:val="323232"/>
                <w:kern w:val="0"/>
                <w:sz w:val="24"/>
                <w:szCs w:val="24"/>
                <w:u w:val="none"/>
                <w:lang w:val="en-US" w:eastAsia="zh-CN" w:bidi="ar"/>
              </w:rPr>
              <w:t>分，一般的得</w:t>
            </w:r>
            <w:r>
              <w:rPr>
                <w:rFonts w:hint="default" w:ascii="宋体" w:hAnsi="宋体" w:eastAsia="宋体" w:cs="宋体"/>
                <w:i w:val="0"/>
                <w:iCs w:val="0"/>
                <w:color w:val="323232"/>
                <w:kern w:val="0"/>
                <w:sz w:val="24"/>
                <w:szCs w:val="24"/>
                <w:u w:val="none"/>
                <w:lang w:val="en-US" w:eastAsia="zh-CN" w:bidi="ar"/>
              </w:rPr>
              <w:t>3</w:t>
            </w:r>
            <w:r>
              <w:rPr>
                <w:rFonts w:hint="eastAsia" w:ascii="宋体" w:hAnsi="宋体" w:eastAsia="宋体" w:cs="宋体"/>
                <w:i w:val="0"/>
                <w:iCs w:val="0"/>
                <w:color w:val="323232"/>
                <w:kern w:val="0"/>
                <w:sz w:val="24"/>
                <w:szCs w:val="24"/>
                <w:u w:val="none"/>
                <w:lang w:val="en-US" w:eastAsia="zh-CN" w:bidi="ar"/>
              </w:rPr>
              <w:t>-</w:t>
            </w:r>
            <w:r>
              <w:rPr>
                <w:rFonts w:hint="default" w:ascii="宋体" w:hAnsi="宋体" w:eastAsia="宋体" w:cs="宋体"/>
                <w:i w:val="0"/>
                <w:iCs w:val="0"/>
                <w:color w:val="323232"/>
                <w:kern w:val="0"/>
                <w:sz w:val="24"/>
                <w:szCs w:val="24"/>
                <w:u w:val="none"/>
                <w:lang w:val="en-US" w:eastAsia="zh-CN" w:bidi="ar"/>
              </w:rPr>
              <w:t>4</w:t>
            </w:r>
            <w:r>
              <w:rPr>
                <w:rFonts w:hint="eastAsia" w:ascii="宋体" w:hAnsi="宋体" w:eastAsia="宋体" w:cs="宋体"/>
                <w:i w:val="0"/>
                <w:iCs w:val="0"/>
                <w:color w:val="323232"/>
                <w:kern w:val="0"/>
                <w:sz w:val="24"/>
                <w:szCs w:val="24"/>
                <w:u w:val="none"/>
                <w:lang w:val="en-US" w:eastAsia="zh-CN" w:bidi="ar"/>
              </w:rPr>
              <w:t>分，未提供的或不合理的不得分。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w:t>
            </w:r>
            <w:r>
              <w:rPr>
                <w:rFonts w:hint="eastAsia" w:hAnsi="宋体" w:cs="宋体"/>
                <w:b/>
                <w:bCs/>
                <w:i w:val="0"/>
                <w:iCs w:val="0"/>
                <w:color w:val="000000"/>
                <w:kern w:val="0"/>
                <w:sz w:val="24"/>
                <w:szCs w:val="24"/>
                <w:u w:val="none"/>
                <w:lang w:val="en-US" w:eastAsia="zh-CN" w:bidi="ar"/>
              </w:rPr>
              <w:t>8</w:t>
            </w:r>
            <w:r>
              <w:rPr>
                <w:rFonts w:hint="eastAsia" w:ascii="宋体" w:hAnsi="宋体" w:eastAsia="宋体" w:cs="宋体"/>
                <w:b/>
                <w:bCs/>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jc w:val="righ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实施方案</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根据投标文件中是否充分分析项目实施场景、施工质量、施工工期要求,深刻理解,提供完整科学合理的项目实施与管理方案,有管理机构和人员配备方案,工期要符合招标文件要求,项目施工质量、安全、环保节约充分保障,由评标委员会进行综合评分。（1）能在规定时间内完成项目建设；（2）实施方案设计合理、规划科学;（3）现场勘察情况详细,点位设计合理。</w:t>
            </w:r>
          </w:p>
          <w:p>
            <w:pPr>
              <w:keepNext w:val="0"/>
              <w:keepLines w:val="0"/>
              <w:widowControl/>
              <w:suppressLineNumbers w:val="0"/>
              <w:jc w:val="left"/>
              <w:textAlignment w:val="center"/>
              <w:rPr>
                <w:rFonts w:hint="eastAsia" w:ascii="宋体" w:hAnsi="宋体" w:eastAsia="宋体" w:cs="宋体"/>
                <w:i w:val="0"/>
                <w:iCs w:val="0"/>
                <w:color w:val="323232"/>
                <w:sz w:val="24"/>
                <w:szCs w:val="24"/>
                <w:u w:val="none"/>
              </w:rPr>
            </w:pPr>
            <w:r>
              <w:rPr>
                <w:rFonts w:hint="eastAsia" w:ascii="宋体" w:hAnsi="宋体" w:eastAsia="宋体" w:cs="宋体"/>
                <w:i w:val="0"/>
                <w:iCs w:val="0"/>
                <w:color w:val="323232"/>
                <w:kern w:val="0"/>
                <w:sz w:val="24"/>
                <w:szCs w:val="24"/>
                <w:u w:val="none"/>
                <w:lang w:val="en-US" w:eastAsia="zh-CN" w:bidi="ar"/>
              </w:rPr>
              <w:t>优秀的得</w:t>
            </w:r>
            <w:r>
              <w:rPr>
                <w:rFonts w:hint="default" w:ascii="宋体" w:hAnsi="宋体" w:eastAsia="宋体" w:cs="宋体"/>
                <w:i w:val="0"/>
                <w:iCs w:val="0"/>
                <w:color w:val="323232"/>
                <w:kern w:val="0"/>
                <w:sz w:val="24"/>
                <w:szCs w:val="24"/>
                <w:u w:val="none"/>
                <w:lang w:val="en-US" w:eastAsia="zh-CN" w:bidi="ar"/>
              </w:rPr>
              <w:t>7</w:t>
            </w:r>
            <w:r>
              <w:rPr>
                <w:rFonts w:hint="eastAsia" w:ascii="宋体" w:hAnsi="宋体" w:eastAsia="宋体" w:cs="宋体"/>
                <w:i w:val="0"/>
                <w:iCs w:val="0"/>
                <w:color w:val="323232"/>
                <w:kern w:val="0"/>
                <w:sz w:val="24"/>
                <w:szCs w:val="24"/>
                <w:u w:val="none"/>
                <w:lang w:val="en-US" w:eastAsia="zh-CN" w:bidi="ar"/>
              </w:rPr>
              <w:t>-</w:t>
            </w:r>
            <w:r>
              <w:rPr>
                <w:rFonts w:hint="default" w:ascii="宋体" w:hAnsi="宋体" w:eastAsia="宋体" w:cs="宋体"/>
                <w:i w:val="0"/>
                <w:iCs w:val="0"/>
                <w:color w:val="323232"/>
                <w:kern w:val="0"/>
                <w:sz w:val="24"/>
                <w:szCs w:val="24"/>
                <w:u w:val="none"/>
                <w:lang w:val="en-US" w:eastAsia="zh-CN" w:bidi="ar"/>
              </w:rPr>
              <w:t>8</w:t>
            </w:r>
            <w:r>
              <w:rPr>
                <w:rFonts w:hint="eastAsia" w:ascii="宋体" w:hAnsi="宋体" w:eastAsia="宋体" w:cs="宋体"/>
                <w:i w:val="0"/>
                <w:iCs w:val="0"/>
                <w:color w:val="323232"/>
                <w:kern w:val="0"/>
                <w:sz w:val="24"/>
                <w:szCs w:val="24"/>
                <w:u w:val="none"/>
                <w:lang w:val="en-US" w:eastAsia="zh-CN" w:bidi="ar"/>
              </w:rPr>
              <w:t>分，较好的得</w:t>
            </w:r>
            <w:r>
              <w:rPr>
                <w:rFonts w:hint="default" w:ascii="宋体" w:hAnsi="宋体" w:eastAsia="宋体" w:cs="宋体"/>
                <w:i w:val="0"/>
                <w:iCs w:val="0"/>
                <w:color w:val="323232"/>
                <w:kern w:val="0"/>
                <w:sz w:val="24"/>
                <w:szCs w:val="24"/>
                <w:u w:val="none"/>
                <w:lang w:val="en-US" w:eastAsia="zh-CN" w:bidi="ar"/>
              </w:rPr>
              <w:t>5</w:t>
            </w:r>
            <w:r>
              <w:rPr>
                <w:rFonts w:hint="eastAsia" w:ascii="宋体" w:hAnsi="宋体" w:eastAsia="宋体" w:cs="宋体"/>
                <w:i w:val="0"/>
                <w:iCs w:val="0"/>
                <w:color w:val="323232"/>
                <w:kern w:val="0"/>
                <w:sz w:val="24"/>
                <w:szCs w:val="24"/>
                <w:u w:val="none"/>
                <w:lang w:val="en-US" w:eastAsia="zh-CN" w:bidi="ar"/>
              </w:rPr>
              <w:t>-</w:t>
            </w:r>
            <w:r>
              <w:rPr>
                <w:rFonts w:hint="default" w:ascii="宋体" w:hAnsi="宋体" w:eastAsia="宋体" w:cs="宋体"/>
                <w:i w:val="0"/>
                <w:iCs w:val="0"/>
                <w:color w:val="323232"/>
                <w:kern w:val="0"/>
                <w:sz w:val="24"/>
                <w:szCs w:val="24"/>
                <w:u w:val="none"/>
                <w:lang w:val="en-US" w:eastAsia="zh-CN" w:bidi="ar"/>
              </w:rPr>
              <w:t>6</w:t>
            </w:r>
            <w:r>
              <w:rPr>
                <w:rFonts w:hint="eastAsia" w:ascii="宋体" w:hAnsi="宋体" w:eastAsia="宋体" w:cs="宋体"/>
                <w:i w:val="0"/>
                <w:iCs w:val="0"/>
                <w:color w:val="323232"/>
                <w:kern w:val="0"/>
                <w:sz w:val="24"/>
                <w:szCs w:val="24"/>
                <w:u w:val="none"/>
                <w:lang w:val="en-US" w:eastAsia="zh-CN" w:bidi="ar"/>
              </w:rPr>
              <w:t>分，一般的得</w:t>
            </w:r>
            <w:r>
              <w:rPr>
                <w:rFonts w:hint="default" w:ascii="宋体" w:hAnsi="宋体" w:eastAsia="宋体" w:cs="宋体"/>
                <w:i w:val="0"/>
                <w:iCs w:val="0"/>
                <w:color w:val="323232"/>
                <w:kern w:val="0"/>
                <w:sz w:val="24"/>
                <w:szCs w:val="24"/>
                <w:u w:val="none"/>
                <w:lang w:val="en-US" w:eastAsia="zh-CN" w:bidi="ar"/>
              </w:rPr>
              <w:t>3</w:t>
            </w:r>
            <w:r>
              <w:rPr>
                <w:rFonts w:hint="eastAsia" w:ascii="宋体" w:hAnsi="宋体" w:eastAsia="宋体" w:cs="宋体"/>
                <w:i w:val="0"/>
                <w:iCs w:val="0"/>
                <w:color w:val="323232"/>
                <w:kern w:val="0"/>
                <w:sz w:val="24"/>
                <w:szCs w:val="24"/>
                <w:u w:val="none"/>
                <w:lang w:val="en-US" w:eastAsia="zh-CN" w:bidi="ar"/>
              </w:rPr>
              <w:t>-</w:t>
            </w:r>
            <w:r>
              <w:rPr>
                <w:rFonts w:hint="default" w:ascii="宋体" w:hAnsi="宋体" w:eastAsia="宋体" w:cs="宋体"/>
                <w:i w:val="0"/>
                <w:iCs w:val="0"/>
                <w:color w:val="323232"/>
                <w:kern w:val="0"/>
                <w:sz w:val="24"/>
                <w:szCs w:val="24"/>
                <w:u w:val="none"/>
                <w:lang w:val="en-US" w:eastAsia="zh-CN" w:bidi="ar"/>
              </w:rPr>
              <w:t>4</w:t>
            </w:r>
            <w:r>
              <w:rPr>
                <w:rFonts w:hint="eastAsia" w:ascii="宋体" w:hAnsi="宋体" w:eastAsia="宋体" w:cs="宋体"/>
                <w:i w:val="0"/>
                <w:iCs w:val="0"/>
                <w:color w:val="323232"/>
                <w:kern w:val="0"/>
                <w:sz w:val="24"/>
                <w:szCs w:val="24"/>
                <w:u w:val="none"/>
                <w:lang w:val="en-US" w:eastAsia="zh-CN" w:bidi="ar"/>
              </w:rPr>
              <w:t>分，未提供的或不合理的不得分。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w:t>
            </w:r>
            <w:r>
              <w:rPr>
                <w:rFonts w:hint="eastAsia" w:hAnsi="宋体" w:cs="宋体"/>
                <w:b/>
                <w:bCs/>
                <w:i w:val="0"/>
                <w:iCs w:val="0"/>
                <w:color w:val="000000"/>
                <w:kern w:val="0"/>
                <w:sz w:val="24"/>
                <w:szCs w:val="24"/>
                <w:u w:val="none"/>
                <w:lang w:val="en-US" w:eastAsia="zh-CN" w:bidi="ar"/>
              </w:rPr>
              <w:t>8</w:t>
            </w:r>
            <w:r>
              <w:rPr>
                <w:rFonts w:hint="eastAsia" w:ascii="宋体" w:hAnsi="宋体" w:eastAsia="宋体" w:cs="宋体"/>
                <w:b/>
                <w:bCs/>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jc w:val="righ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服务方案</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根据投标供应商提供的售后运维服务体系的完善情况、服务响应、服务能力、网络的安全可靠情况，进行综合评分。</w:t>
            </w:r>
          </w:p>
          <w:p>
            <w:pPr>
              <w:keepNext w:val="0"/>
              <w:keepLines w:val="0"/>
              <w:widowControl/>
              <w:suppressLineNumbers w:val="0"/>
              <w:jc w:val="left"/>
              <w:textAlignment w:val="center"/>
              <w:rPr>
                <w:rFonts w:hint="eastAsia" w:ascii="宋体" w:hAnsi="宋体" w:eastAsia="宋体" w:cs="宋体"/>
                <w:i w:val="0"/>
                <w:iCs w:val="0"/>
                <w:color w:val="323232"/>
                <w:sz w:val="24"/>
                <w:szCs w:val="24"/>
                <w:u w:val="none"/>
              </w:rPr>
            </w:pPr>
            <w:r>
              <w:rPr>
                <w:rFonts w:hint="eastAsia" w:ascii="宋体" w:hAnsi="宋体" w:eastAsia="宋体" w:cs="宋体"/>
                <w:i w:val="0"/>
                <w:iCs w:val="0"/>
                <w:color w:val="323232"/>
                <w:kern w:val="0"/>
                <w:sz w:val="24"/>
                <w:szCs w:val="24"/>
                <w:u w:val="none"/>
                <w:lang w:val="en-US" w:eastAsia="zh-CN" w:bidi="ar"/>
              </w:rPr>
              <w:t>优秀的得</w:t>
            </w:r>
            <w:r>
              <w:rPr>
                <w:rFonts w:hint="eastAsia" w:hAnsi="宋体" w:cs="宋体"/>
                <w:i w:val="0"/>
                <w:iCs w:val="0"/>
                <w:color w:val="323232"/>
                <w:kern w:val="0"/>
                <w:sz w:val="24"/>
                <w:szCs w:val="24"/>
                <w:u w:val="none"/>
                <w:lang w:val="en-US" w:eastAsia="zh-CN" w:bidi="ar"/>
              </w:rPr>
              <w:t>7</w:t>
            </w:r>
            <w:r>
              <w:rPr>
                <w:rFonts w:hint="eastAsia" w:ascii="宋体" w:hAnsi="宋体" w:eastAsia="宋体" w:cs="宋体"/>
                <w:i w:val="0"/>
                <w:iCs w:val="0"/>
                <w:color w:val="323232"/>
                <w:kern w:val="0"/>
                <w:sz w:val="24"/>
                <w:szCs w:val="24"/>
                <w:u w:val="none"/>
                <w:lang w:val="en-US" w:eastAsia="zh-CN" w:bidi="ar"/>
              </w:rPr>
              <w:t>-</w:t>
            </w:r>
            <w:r>
              <w:rPr>
                <w:rFonts w:hint="eastAsia" w:hAnsi="宋体" w:cs="宋体"/>
                <w:i w:val="0"/>
                <w:iCs w:val="0"/>
                <w:color w:val="323232"/>
                <w:kern w:val="0"/>
                <w:sz w:val="24"/>
                <w:szCs w:val="24"/>
                <w:u w:val="none"/>
                <w:lang w:val="en-US" w:eastAsia="zh-CN" w:bidi="ar"/>
              </w:rPr>
              <w:t>10</w:t>
            </w:r>
            <w:r>
              <w:rPr>
                <w:rFonts w:hint="eastAsia" w:ascii="宋体" w:hAnsi="宋体" w:eastAsia="宋体" w:cs="宋体"/>
                <w:i w:val="0"/>
                <w:iCs w:val="0"/>
                <w:color w:val="323232"/>
                <w:kern w:val="0"/>
                <w:sz w:val="24"/>
                <w:szCs w:val="24"/>
                <w:u w:val="none"/>
                <w:lang w:val="en-US" w:eastAsia="zh-CN" w:bidi="ar"/>
              </w:rPr>
              <w:t>分，较好的得3-</w:t>
            </w:r>
            <w:r>
              <w:rPr>
                <w:rFonts w:hint="eastAsia" w:hAnsi="宋体" w:cs="宋体"/>
                <w:i w:val="0"/>
                <w:iCs w:val="0"/>
                <w:color w:val="323232"/>
                <w:kern w:val="0"/>
                <w:sz w:val="24"/>
                <w:szCs w:val="24"/>
                <w:u w:val="none"/>
                <w:lang w:val="en-US" w:eastAsia="zh-CN" w:bidi="ar"/>
              </w:rPr>
              <w:t>6</w:t>
            </w:r>
            <w:r>
              <w:rPr>
                <w:rFonts w:hint="eastAsia" w:ascii="宋体" w:hAnsi="宋体" w:eastAsia="宋体" w:cs="宋体"/>
                <w:i w:val="0"/>
                <w:iCs w:val="0"/>
                <w:color w:val="323232"/>
                <w:kern w:val="0"/>
                <w:sz w:val="24"/>
                <w:szCs w:val="24"/>
                <w:u w:val="none"/>
                <w:lang w:val="en-US" w:eastAsia="zh-CN" w:bidi="ar"/>
              </w:rPr>
              <w:t>分，一般的得1-2分，未提供的或提供不合理的不得分。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w:t>
            </w:r>
            <w:r>
              <w:rPr>
                <w:rFonts w:hint="eastAsia" w:hAnsi="宋体" w:cs="宋体"/>
                <w:b/>
                <w:bCs/>
                <w:i w:val="0"/>
                <w:iCs w:val="0"/>
                <w:color w:val="000000"/>
                <w:kern w:val="0"/>
                <w:sz w:val="24"/>
                <w:szCs w:val="24"/>
                <w:u w:val="none"/>
                <w:lang w:val="en-US" w:eastAsia="zh-CN" w:bidi="ar"/>
              </w:rPr>
              <w:t>10</w:t>
            </w:r>
            <w:r>
              <w:rPr>
                <w:rFonts w:hint="eastAsia" w:ascii="宋体" w:hAnsi="宋体" w:eastAsia="宋体" w:cs="宋体"/>
                <w:b/>
                <w:bCs/>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right"/>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23232"/>
                <w:sz w:val="24"/>
                <w:szCs w:val="24"/>
                <w:u w:val="none"/>
              </w:rPr>
            </w:pPr>
            <w:r>
              <w:rPr>
                <w:rFonts w:hint="eastAsia" w:ascii="宋体" w:hAnsi="宋体" w:eastAsia="宋体" w:cs="宋体"/>
                <w:i w:val="0"/>
                <w:iCs w:val="0"/>
                <w:color w:val="323232"/>
                <w:kern w:val="0"/>
                <w:sz w:val="24"/>
                <w:szCs w:val="24"/>
                <w:u w:val="none"/>
                <w:lang w:val="en-US" w:eastAsia="zh-CN" w:bidi="ar"/>
              </w:rPr>
              <w:t>应急预案</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根据投标文件中提供针对本项目制定的应急预案。</w:t>
            </w:r>
          </w:p>
          <w:p>
            <w:pPr>
              <w:keepNext w:val="0"/>
              <w:keepLines w:val="0"/>
              <w:widowControl/>
              <w:suppressLineNumbers w:val="0"/>
              <w:jc w:val="both"/>
              <w:textAlignment w:val="center"/>
              <w:rPr>
                <w:rFonts w:hint="eastAsia" w:ascii="宋体" w:hAnsi="宋体" w:eastAsia="宋体" w:cs="宋体"/>
                <w:i w:val="0"/>
                <w:iCs w:val="0"/>
                <w:color w:val="323232"/>
                <w:sz w:val="24"/>
                <w:szCs w:val="24"/>
                <w:u w:val="none"/>
              </w:rPr>
            </w:pPr>
            <w:r>
              <w:rPr>
                <w:rFonts w:hint="eastAsia" w:ascii="宋体" w:hAnsi="宋体" w:eastAsia="宋体" w:cs="宋体"/>
                <w:i w:val="0"/>
                <w:iCs w:val="0"/>
                <w:color w:val="323232"/>
                <w:kern w:val="0"/>
                <w:sz w:val="24"/>
                <w:szCs w:val="24"/>
                <w:u w:val="none"/>
                <w:lang w:val="en-US" w:eastAsia="zh-CN" w:bidi="ar"/>
              </w:rPr>
              <w:t>优秀的得</w:t>
            </w:r>
            <w:r>
              <w:rPr>
                <w:rFonts w:hint="eastAsia" w:hAnsi="宋体" w:cs="宋体"/>
                <w:i w:val="0"/>
                <w:iCs w:val="0"/>
                <w:color w:val="323232"/>
                <w:kern w:val="0"/>
                <w:sz w:val="24"/>
                <w:szCs w:val="24"/>
                <w:u w:val="none"/>
                <w:lang w:val="en-US" w:eastAsia="zh-CN" w:bidi="ar"/>
              </w:rPr>
              <w:t>7</w:t>
            </w:r>
            <w:r>
              <w:rPr>
                <w:rFonts w:hint="eastAsia" w:ascii="宋体" w:hAnsi="宋体" w:eastAsia="宋体" w:cs="宋体"/>
                <w:i w:val="0"/>
                <w:iCs w:val="0"/>
                <w:color w:val="323232"/>
                <w:kern w:val="0"/>
                <w:sz w:val="24"/>
                <w:szCs w:val="24"/>
                <w:u w:val="none"/>
                <w:lang w:val="en-US" w:eastAsia="zh-CN" w:bidi="ar"/>
              </w:rPr>
              <w:t>-</w:t>
            </w:r>
            <w:r>
              <w:rPr>
                <w:rFonts w:hint="eastAsia" w:hAnsi="宋体" w:cs="宋体"/>
                <w:i w:val="0"/>
                <w:iCs w:val="0"/>
                <w:color w:val="323232"/>
                <w:kern w:val="0"/>
                <w:sz w:val="24"/>
                <w:szCs w:val="24"/>
                <w:u w:val="none"/>
                <w:lang w:val="en-US" w:eastAsia="zh-CN" w:bidi="ar"/>
              </w:rPr>
              <w:t>10</w:t>
            </w:r>
            <w:r>
              <w:rPr>
                <w:rFonts w:hint="eastAsia" w:ascii="宋体" w:hAnsi="宋体" w:eastAsia="宋体" w:cs="宋体"/>
                <w:i w:val="0"/>
                <w:iCs w:val="0"/>
                <w:color w:val="323232"/>
                <w:kern w:val="0"/>
                <w:sz w:val="24"/>
                <w:szCs w:val="24"/>
                <w:u w:val="none"/>
                <w:lang w:val="en-US" w:eastAsia="zh-CN" w:bidi="ar"/>
              </w:rPr>
              <w:t>分，较好的得3-</w:t>
            </w:r>
            <w:r>
              <w:rPr>
                <w:rFonts w:hint="eastAsia" w:hAnsi="宋体" w:cs="宋体"/>
                <w:i w:val="0"/>
                <w:iCs w:val="0"/>
                <w:color w:val="323232"/>
                <w:kern w:val="0"/>
                <w:sz w:val="24"/>
                <w:szCs w:val="24"/>
                <w:u w:val="none"/>
                <w:lang w:val="en-US" w:eastAsia="zh-CN" w:bidi="ar"/>
              </w:rPr>
              <w:t>6</w:t>
            </w:r>
            <w:r>
              <w:rPr>
                <w:rFonts w:hint="eastAsia" w:ascii="宋体" w:hAnsi="宋体" w:eastAsia="宋体" w:cs="宋体"/>
                <w:i w:val="0"/>
                <w:iCs w:val="0"/>
                <w:color w:val="323232"/>
                <w:kern w:val="0"/>
                <w:sz w:val="24"/>
                <w:szCs w:val="24"/>
                <w:u w:val="none"/>
                <w:lang w:val="en-US" w:eastAsia="zh-CN" w:bidi="ar"/>
              </w:rPr>
              <w:t>分，一般的得1-2分，未提供的或提供不合理的不得分。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23232"/>
                <w:sz w:val="24"/>
                <w:szCs w:val="24"/>
                <w:u w:val="none"/>
              </w:rPr>
            </w:pPr>
            <w:r>
              <w:rPr>
                <w:rFonts w:hint="eastAsia" w:ascii="宋体" w:hAnsi="宋体" w:eastAsia="宋体" w:cs="宋体"/>
                <w:b/>
                <w:bCs/>
                <w:i w:val="0"/>
                <w:iCs w:val="0"/>
                <w:color w:val="323232"/>
                <w:kern w:val="0"/>
                <w:sz w:val="24"/>
                <w:szCs w:val="24"/>
                <w:u w:val="none"/>
                <w:lang w:val="en-US" w:eastAsia="zh-CN" w:bidi="ar"/>
              </w:rPr>
              <w:t>0-</w:t>
            </w:r>
            <w:r>
              <w:rPr>
                <w:rFonts w:hint="eastAsia" w:hAnsi="宋体" w:cs="宋体"/>
                <w:b/>
                <w:bCs/>
                <w:i w:val="0"/>
                <w:iCs w:val="0"/>
                <w:color w:val="323232"/>
                <w:kern w:val="0"/>
                <w:sz w:val="24"/>
                <w:szCs w:val="24"/>
                <w:u w:val="none"/>
                <w:lang w:val="en-US" w:eastAsia="zh-CN" w:bidi="ar"/>
              </w:rPr>
              <w:t>10</w:t>
            </w:r>
            <w:r>
              <w:rPr>
                <w:rFonts w:hint="eastAsia" w:ascii="宋体" w:hAnsi="宋体" w:eastAsia="宋体" w:cs="宋体"/>
                <w:b/>
                <w:bCs/>
                <w:i w:val="0"/>
                <w:iCs w:val="0"/>
                <w:color w:val="323232"/>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jc w:val="right"/>
        </w:trPr>
        <w:tc>
          <w:tcPr>
            <w:tcW w:w="97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23232"/>
                <w:kern w:val="0"/>
                <w:sz w:val="24"/>
                <w:szCs w:val="24"/>
                <w:u w:val="none"/>
                <w:lang w:val="en-US" w:eastAsia="zh-CN" w:bidi="ar"/>
              </w:rPr>
            </w:pPr>
            <w:r>
              <w:rPr>
                <w:rFonts w:ascii="宋体" w:hAnsi="宋体" w:eastAsia="宋体" w:cs="宋体"/>
                <w:sz w:val="24"/>
                <w:szCs w:val="24"/>
              </w:rPr>
              <w:t>无缝切换方案</w:t>
            </w:r>
          </w:p>
        </w:tc>
        <w:tc>
          <w:tcPr>
            <w:tcW w:w="48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由于业务的延续性，提供合理的与原服务单位线路的切换方案：</w:t>
            </w:r>
          </w:p>
          <w:p>
            <w:pPr>
              <w:keepNext w:val="0"/>
              <w:keepLines w:val="0"/>
              <w:widowControl/>
              <w:suppressLineNumbers w:val="0"/>
              <w:jc w:val="both"/>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确保线路无中断、方案可行性强的，得</w:t>
            </w:r>
            <w:r>
              <w:rPr>
                <w:rFonts w:hint="eastAsia" w:hAnsi="宋体" w:cs="宋体"/>
                <w:i w:val="0"/>
                <w:iCs w:val="0"/>
                <w:color w:val="323232"/>
                <w:kern w:val="0"/>
                <w:sz w:val="24"/>
                <w:szCs w:val="24"/>
                <w:u w:val="none"/>
                <w:lang w:val="en-US" w:eastAsia="zh-CN" w:bidi="ar"/>
              </w:rPr>
              <w:t>7</w:t>
            </w:r>
            <w:r>
              <w:rPr>
                <w:rFonts w:hint="eastAsia" w:ascii="宋体" w:hAnsi="宋体" w:eastAsia="宋体" w:cs="宋体"/>
                <w:i w:val="0"/>
                <w:iCs w:val="0"/>
                <w:color w:val="323232"/>
                <w:kern w:val="0"/>
                <w:sz w:val="24"/>
                <w:szCs w:val="24"/>
                <w:u w:val="none"/>
                <w:lang w:val="en-US" w:eastAsia="zh-CN" w:bidi="ar"/>
              </w:rPr>
              <w:t>-</w:t>
            </w:r>
            <w:r>
              <w:rPr>
                <w:rFonts w:hint="eastAsia" w:hAnsi="宋体" w:cs="宋体"/>
                <w:i w:val="0"/>
                <w:iCs w:val="0"/>
                <w:color w:val="323232"/>
                <w:kern w:val="0"/>
                <w:sz w:val="24"/>
                <w:szCs w:val="24"/>
                <w:u w:val="none"/>
                <w:lang w:val="en-US" w:eastAsia="zh-CN" w:bidi="ar"/>
              </w:rPr>
              <w:t>10</w:t>
            </w:r>
            <w:r>
              <w:rPr>
                <w:rFonts w:hint="eastAsia" w:ascii="宋体" w:hAnsi="宋体" w:eastAsia="宋体" w:cs="宋体"/>
                <w:i w:val="0"/>
                <w:iCs w:val="0"/>
                <w:color w:val="323232"/>
                <w:kern w:val="0"/>
                <w:sz w:val="24"/>
                <w:szCs w:val="24"/>
                <w:u w:val="none"/>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方案可行性较完善，业务及线路切换需要较短时间中断的，得3-</w:t>
            </w:r>
            <w:r>
              <w:rPr>
                <w:rFonts w:hint="eastAsia" w:hAnsi="宋体" w:cs="宋体"/>
                <w:i w:val="0"/>
                <w:iCs w:val="0"/>
                <w:color w:val="323232"/>
                <w:kern w:val="0"/>
                <w:sz w:val="24"/>
                <w:szCs w:val="24"/>
                <w:u w:val="none"/>
                <w:lang w:val="en-US" w:eastAsia="zh-CN" w:bidi="ar"/>
              </w:rPr>
              <w:t>6</w:t>
            </w:r>
            <w:r>
              <w:rPr>
                <w:rFonts w:hint="eastAsia" w:ascii="宋体" w:hAnsi="宋体" w:eastAsia="宋体" w:cs="宋体"/>
                <w:i w:val="0"/>
                <w:iCs w:val="0"/>
                <w:color w:val="323232"/>
                <w:kern w:val="0"/>
                <w:sz w:val="24"/>
                <w:szCs w:val="24"/>
                <w:u w:val="none"/>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方案可行性有待完善，业务及线路切换需要长时间中断的，得1-2分；</w:t>
            </w:r>
          </w:p>
          <w:p>
            <w:pPr>
              <w:keepNext w:val="0"/>
              <w:keepLines w:val="0"/>
              <w:widowControl/>
              <w:suppressLineNumbers w:val="0"/>
              <w:jc w:val="both"/>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未提供相关内容的不得分。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23232"/>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0-</w:t>
            </w:r>
            <w:r>
              <w:rPr>
                <w:rFonts w:hint="eastAsia" w:hAnsi="宋体" w:cs="宋体"/>
                <w:b/>
                <w:bCs/>
                <w:i w:val="0"/>
                <w:iCs w:val="0"/>
                <w:color w:val="000000"/>
                <w:kern w:val="0"/>
                <w:sz w:val="24"/>
                <w:szCs w:val="24"/>
                <w:u w:val="none"/>
                <w:lang w:val="en-US" w:eastAsia="zh-CN" w:bidi="ar"/>
              </w:rPr>
              <w:t>10</w:t>
            </w:r>
            <w:r>
              <w:rPr>
                <w:rFonts w:hint="eastAsia" w:ascii="宋体" w:hAnsi="宋体" w:eastAsia="宋体" w:cs="宋体"/>
                <w:b/>
                <w:bCs/>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right"/>
        </w:trPr>
        <w:tc>
          <w:tcPr>
            <w:tcW w:w="979"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资信分（</w:t>
            </w:r>
            <w:r>
              <w:rPr>
                <w:rFonts w:hint="default" w:ascii="宋体" w:hAnsi="宋体" w:eastAsia="宋体" w:cs="宋体"/>
                <w:i w:val="0"/>
                <w:iCs w:val="0"/>
                <w:color w:val="000000"/>
                <w:kern w:val="0"/>
                <w:sz w:val="24"/>
                <w:szCs w:val="24"/>
                <w:u w:val="none"/>
                <w:lang w:val="en-US" w:eastAsia="zh-CN" w:bidi="ar"/>
              </w:rPr>
              <w:t>44</w:t>
            </w:r>
            <w:r>
              <w:rPr>
                <w:rFonts w:hint="eastAsia" w:ascii="宋体" w:hAnsi="宋体" w:eastAsia="宋体" w:cs="宋体"/>
                <w:i w:val="0"/>
                <w:iCs w:val="0"/>
                <w:color w:val="000000"/>
                <w:kern w:val="0"/>
                <w:sz w:val="24"/>
                <w:szCs w:val="24"/>
                <w:u w:val="none"/>
                <w:lang w:val="en-US" w:eastAsia="zh-CN" w:bidi="ar"/>
              </w:rPr>
              <w:t>分）</w:t>
            </w:r>
          </w:p>
        </w:tc>
        <w:tc>
          <w:tcPr>
            <w:tcW w:w="12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投标供应商资质</w:t>
            </w:r>
          </w:p>
        </w:tc>
        <w:tc>
          <w:tcPr>
            <w:tcW w:w="482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1、投标人具有基础电信业务经营许可证的，得3分；</w:t>
            </w:r>
          </w:p>
          <w:p>
            <w:pPr>
              <w:keepNext w:val="0"/>
              <w:keepLines w:val="0"/>
              <w:widowControl/>
              <w:suppressLineNumbers w:val="0"/>
              <w:jc w:val="both"/>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2、投标人具有增值电信业务经营许可证的，得3分；</w:t>
            </w:r>
          </w:p>
          <w:p>
            <w:pPr>
              <w:keepNext w:val="0"/>
              <w:keepLines w:val="0"/>
              <w:widowControl/>
              <w:suppressLineNumbers w:val="0"/>
              <w:jc w:val="both"/>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3、投标人具有中华人民共和国工业和信息化部颁发的网络安全试点示范项目证书的，每提供1个得</w:t>
            </w:r>
            <w:r>
              <w:rPr>
                <w:rFonts w:hint="default" w:ascii="宋体" w:hAnsi="宋体" w:eastAsia="宋体" w:cs="宋体"/>
                <w:i w:val="0"/>
                <w:iCs w:val="0"/>
                <w:color w:val="323232"/>
                <w:kern w:val="0"/>
                <w:sz w:val="24"/>
                <w:szCs w:val="24"/>
                <w:u w:val="none"/>
                <w:lang w:val="en-US" w:eastAsia="zh-CN" w:bidi="ar"/>
              </w:rPr>
              <w:t>3</w:t>
            </w:r>
            <w:r>
              <w:rPr>
                <w:rFonts w:hint="eastAsia" w:ascii="宋体" w:hAnsi="宋体" w:eastAsia="宋体" w:cs="宋体"/>
                <w:i w:val="0"/>
                <w:iCs w:val="0"/>
                <w:color w:val="323232"/>
                <w:kern w:val="0"/>
                <w:sz w:val="24"/>
                <w:szCs w:val="24"/>
                <w:u w:val="none"/>
                <w:lang w:val="en-US" w:eastAsia="zh-CN" w:bidi="ar"/>
              </w:rPr>
              <w:t>分，最高得</w:t>
            </w:r>
            <w:r>
              <w:rPr>
                <w:rFonts w:hint="default" w:ascii="宋体" w:hAnsi="宋体" w:eastAsia="宋体" w:cs="宋体"/>
                <w:i w:val="0"/>
                <w:iCs w:val="0"/>
                <w:color w:val="323232"/>
                <w:kern w:val="0"/>
                <w:sz w:val="24"/>
                <w:szCs w:val="24"/>
                <w:u w:val="none"/>
                <w:lang w:val="en-US" w:eastAsia="zh-CN" w:bidi="ar"/>
              </w:rPr>
              <w:t>9</w:t>
            </w:r>
            <w:r>
              <w:rPr>
                <w:rFonts w:hint="eastAsia" w:ascii="宋体" w:hAnsi="宋体" w:eastAsia="宋体" w:cs="宋体"/>
                <w:i w:val="0"/>
                <w:iCs w:val="0"/>
                <w:color w:val="323232"/>
                <w:kern w:val="0"/>
                <w:sz w:val="24"/>
                <w:szCs w:val="24"/>
                <w:u w:val="none"/>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323232"/>
                <w:kern w:val="0"/>
                <w:sz w:val="24"/>
                <w:szCs w:val="24"/>
                <w:u w:val="none"/>
                <w:lang w:val="en-US" w:eastAsia="zh-CN" w:bidi="ar"/>
              </w:rPr>
              <w:t>注：投标文件中提供上述证书扫描件，未提供的不得分。</w:t>
            </w:r>
          </w:p>
        </w:tc>
        <w:tc>
          <w:tcPr>
            <w:tcW w:w="136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0-1</w:t>
            </w:r>
            <w:r>
              <w:rPr>
                <w:rFonts w:hint="default" w:ascii="宋体" w:hAnsi="宋体" w:eastAsia="宋体" w:cs="宋体"/>
                <w:b/>
                <w:bCs/>
                <w:i w:val="0"/>
                <w:iCs w:val="0"/>
                <w:color w:val="000000"/>
                <w:kern w:val="0"/>
                <w:sz w:val="24"/>
                <w:szCs w:val="24"/>
                <w:u w:val="none"/>
                <w:lang w:val="en-US" w:eastAsia="zh-CN" w:bidi="ar"/>
              </w:rPr>
              <w:t>5</w:t>
            </w:r>
            <w:r>
              <w:rPr>
                <w:rFonts w:hint="eastAsia" w:ascii="宋体" w:hAnsi="宋体" w:eastAsia="宋体" w:cs="宋体"/>
                <w:b/>
                <w:bCs/>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jc w:val="right"/>
        </w:trPr>
        <w:tc>
          <w:tcPr>
            <w:tcW w:w="979" w:type="dxa"/>
            <w:vMerge w:val="continue"/>
            <w:tcBorders>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投标供应商业绩</w:t>
            </w:r>
          </w:p>
        </w:tc>
        <w:tc>
          <w:tcPr>
            <w:tcW w:w="4827"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 xml:space="preserve">自 2017年1月1日以来（以合同签订时间为准），供应商具有网络租赁服务项目业绩的，每提供一个业绩得4分，最高得16 分。 </w:t>
            </w:r>
          </w:p>
          <w:p>
            <w:pPr>
              <w:keepNext w:val="0"/>
              <w:keepLines w:val="0"/>
              <w:widowControl/>
              <w:suppressLineNumbers w:val="0"/>
              <w:jc w:val="left"/>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 xml:space="preserve">注： </w:t>
            </w:r>
          </w:p>
          <w:p>
            <w:pPr>
              <w:keepNext w:val="0"/>
              <w:keepLines w:val="0"/>
              <w:widowControl/>
              <w:suppressLineNumbers w:val="0"/>
              <w:jc w:val="left"/>
              <w:textAlignment w:val="center"/>
              <w:rPr>
                <w:rFonts w:hint="eastAsia" w:ascii="宋体" w:hAnsi="宋体" w:eastAsia="宋体" w:cs="宋体"/>
                <w:i w:val="0"/>
                <w:iCs w:val="0"/>
                <w:color w:val="323232"/>
                <w:kern w:val="0"/>
                <w:sz w:val="24"/>
                <w:szCs w:val="24"/>
                <w:u w:val="none"/>
                <w:lang w:val="en-US" w:eastAsia="zh-CN" w:bidi="ar"/>
              </w:rPr>
            </w:pPr>
            <w:r>
              <w:rPr>
                <w:rFonts w:hint="default" w:ascii="宋体" w:hAnsi="宋体" w:eastAsia="宋体" w:cs="宋体"/>
                <w:i w:val="0"/>
                <w:iCs w:val="0"/>
                <w:color w:val="323232"/>
                <w:kern w:val="0"/>
                <w:sz w:val="24"/>
                <w:szCs w:val="24"/>
                <w:u w:val="none"/>
                <w:lang w:val="en-US" w:eastAsia="zh-CN" w:bidi="ar"/>
              </w:rPr>
              <w:t>1</w:t>
            </w:r>
            <w:r>
              <w:rPr>
                <w:rFonts w:hint="eastAsia" w:ascii="宋体" w:hAnsi="宋体" w:eastAsia="宋体" w:cs="宋体"/>
                <w:i w:val="0"/>
                <w:iCs w:val="0"/>
                <w:color w:val="323232"/>
                <w:kern w:val="0"/>
                <w:sz w:val="24"/>
                <w:szCs w:val="24"/>
                <w:u w:val="none"/>
                <w:lang w:val="en-US" w:eastAsia="zh-CN" w:bidi="ar"/>
              </w:rPr>
              <w:t xml:space="preserve">、本项目对正在履约或履约完成的业绩均予以认可； </w:t>
            </w:r>
          </w:p>
          <w:p>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323232"/>
                <w:kern w:val="0"/>
                <w:sz w:val="24"/>
                <w:szCs w:val="24"/>
                <w:u w:val="none"/>
                <w:lang w:val="en-US" w:eastAsia="zh-CN" w:bidi="ar"/>
              </w:rPr>
              <w:t xml:space="preserve">2、响应文件中须提供业绩合同的扫描件，若合同中无法体现签订时间、项目类型等评审内容时，须同时提供业主单位（合同甲方）出具的相关证明材料加以明确说明，未提供或提供不全的不得分； </w:t>
            </w:r>
          </w:p>
        </w:tc>
        <w:tc>
          <w:tcPr>
            <w:tcW w:w="136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w:t>
            </w:r>
            <w:r>
              <w:rPr>
                <w:rFonts w:hint="default" w:ascii="宋体" w:hAnsi="宋体" w:eastAsia="宋体" w:cs="宋体"/>
                <w:b/>
                <w:bCs/>
                <w:i w:val="0"/>
                <w:iCs w:val="0"/>
                <w:color w:val="000000"/>
                <w:kern w:val="0"/>
                <w:sz w:val="24"/>
                <w:szCs w:val="24"/>
                <w:u w:val="none"/>
                <w:lang w:val="en-US" w:eastAsia="zh-CN" w:bidi="ar"/>
              </w:rPr>
              <w:t>16</w:t>
            </w:r>
            <w:r>
              <w:rPr>
                <w:rFonts w:hint="eastAsia" w:ascii="宋体" w:hAnsi="宋体" w:eastAsia="宋体" w:cs="宋体"/>
                <w:b/>
                <w:bCs/>
                <w:i w:val="0"/>
                <w:iCs w:val="0"/>
                <w:color w:val="000000"/>
                <w:kern w:val="0"/>
                <w:sz w:val="24"/>
                <w:szCs w:val="24"/>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right"/>
        </w:trPr>
        <w:tc>
          <w:tcPr>
            <w:tcW w:w="979"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69"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sz w:val="24"/>
                <w:szCs w:val="28"/>
              </w:rPr>
              <w:t>项目人员配备</w:t>
            </w:r>
          </w:p>
        </w:tc>
        <w:tc>
          <w:tcPr>
            <w:tcW w:w="4827"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1、担任本项目的项目经理具有信息系统项目管理师、系统架构设计师、高级工程师职称证书的，每提供1个得</w:t>
            </w:r>
            <w:r>
              <w:rPr>
                <w:rFonts w:hint="eastAsia" w:hAnsi="宋体" w:eastAsia="宋体" w:cs="宋体"/>
                <w:i w:val="0"/>
                <w:iCs w:val="0"/>
                <w:color w:val="323232"/>
                <w:kern w:val="0"/>
                <w:sz w:val="24"/>
                <w:szCs w:val="24"/>
                <w:u w:val="none"/>
                <w:lang w:val="en-US" w:eastAsia="zh-CN" w:bidi="ar"/>
              </w:rPr>
              <w:t>1</w:t>
            </w:r>
            <w:r>
              <w:rPr>
                <w:rFonts w:hint="eastAsia" w:ascii="宋体" w:hAnsi="宋体" w:eastAsia="宋体" w:cs="宋体"/>
                <w:i w:val="0"/>
                <w:iCs w:val="0"/>
                <w:color w:val="323232"/>
                <w:kern w:val="0"/>
                <w:sz w:val="24"/>
                <w:szCs w:val="24"/>
                <w:u w:val="none"/>
                <w:lang w:val="en-US" w:eastAsia="zh-CN" w:bidi="ar"/>
              </w:rPr>
              <w:t>分，最高得</w:t>
            </w:r>
            <w:r>
              <w:rPr>
                <w:rFonts w:hint="eastAsia" w:hAnsi="宋体" w:eastAsia="宋体" w:cs="宋体"/>
                <w:i w:val="0"/>
                <w:iCs w:val="0"/>
                <w:color w:val="323232"/>
                <w:kern w:val="0"/>
                <w:sz w:val="24"/>
                <w:szCs w:val="24"/>
                <w:u w:val="none"/>
                <w:lang w:val="en-US" w:eastAsia="zh-CN" w:bidi="ar"/>
              </w:rPr>
              <w:t>3</w:t>
            </w:r>
            <w:r>
              <w:rPr>
                <w:rFonts w:hint="eastAsia" w:ascii="宋体" w:hAnsi="宋体" w:eastAsia="宋体" w:cs="宋体"/>
                <w:i w:val="0"/>
                <w:iCs w:val="0"/>
                <w:color w:val="323232"/>
                <w:kern w:val="0"/>
                <w:sz w:val="24"/>
                <w:szCs w:val="24"/>
                <w:u w:val="none"/>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323232"/>
                <w:kern w:val="0"/>
                <w:sz w:val="24"/>
                <w:szCs w:val="24"/>
                <w:u w:val="none"/>
                <w:lang w:val="en-US" w:eastAsia="zh-CN" w:bidi="ar"/>
              </w:rPr>
            </w:pPr>
            <w:r>
              <w:rPr>
                <w:rFonts w:ascii="宋体" w:hAnsi="宋体" w:eastAsia="宋体" w:cs="宋体"/>
                <w:sz w:val="24"/>
                <w:szCs w:val="24"/>
              </w:rPr>
              <w:t>2</w:t>
            </w:r>
            <w:r>
              <w:rPr>
                <w:rFonts w:hint="eastAsia" w:ascii="宋体" w:hAnsi="宋体" w:eastAsia="宋体" w:cs="宋体"/>
                <w:i w:val="0"/>
                <w:iCs w:val="0"/>
                <w:color w:val="323232"/>
                <w:kern w:val="0"/>
                <w:sz w:val="24"/>
                <w:szCs w:val="24"/>
                <w:u w:val="none"/>
                <w:lang w:val="en-US" w:eastAsia="zh-CN" w:bidi="ar"/>
              </w:rPr>
              <w:t>、拟派本项目技术负责人（1 人）：（1）具有信息系统项目管理师证书 的，得</w:t>
            </w:r>
            <w:r>
              <w:rPr>
                <w:rFonts w:hint="eastAsia" w:hAnsi="宋体" w:eastAsia="宋体" w:cs="宋体"/>
                <w:i w:val="0"/>
                <w:iCs w:val="0"/>
                <w:color w:val="323232"/>
                <w:kern w:val="0"/>
                <w:sz w:val="24"/>
                <w:szCs w:val="24"/>
                <w:u w:val="none"/>
                <w:lang w:val="en-US" w:eastAsia="zh-CN" w:bidi="ar"/>
              </w:rPr>
              <w:t>3</w:t>
            </w:r>
            <w:r>
              <w:rPr>
                <w:rFonts w:hint="eastAsia" w:ascii="宋体" w:hAnsi="宋体" w:eastAsia="宋体" w:cs="宋体"/>
                <w:i w:val="0"/>
                <w:iCs w:val="0"/>
                <w:color w:val="323232"/>
                <w:kern w:val="0"/>
                <w:sz w:val="24"/>
                <w:szCs w:val="24"/>
                <w:u w:val="none"/>
                <w:lang w:val="en-US" w:eastAsia="zh-CN" w:bidi="ar"/>
              </w:rPr>
              <w:t>分，最高得</w:t>
            </w:r>
            <w:r>
              <w:rPr>
                <w:rFonts w:hint="eastAsia" w:hAnsi="宋体" w:eastAsia="宋体" w:cs="宋体"/>
                <w:i w:val="0"/>
                <w:iCs w:val="0"/>
                <w:color w:val="323232"/>
                <w:kern w:val="0"/>
                <w:sz w:val="24"/>
                <w:szCs w:val="24"/>
                <w:u w:val="none"/>
                <w:lang w:val="en-US" w:eastAsia="zh-CN" w:bidi="ar"/>
              </w:rPr>
              <w:t>3</w:t>
            </w:r>
            <w:r>
              <w:rPr>
                <w:rFonts w:hint="eastAsia" w:ascii="宋体" w:hAnsi="宋体" w:eastAsia="宋体" w:cs="宋体"/>
                <w:i w:val="0"/>
                <w:iCs w:val="0"/>
                <w:color w:val="323232"/>
                <w:kern w:val="0"/>
                <w:sz w:val="24"/>
                <w:szCs w:val="24"/>
                <w:u w:val="none"/>
                <w:lang w:val="en-US" w:eastAsia="zh-CN" w:bidi="ar"/>
              </w:rPr>
              <w:t xml:space="preserve">分； </w:t>
            </w:r>
          </w:p>
          <w:p>
            <w:pPr>
              <w:keepNext w:val="0"/>
              <w:keepLines w:val="0"/>
              <w:widowControl/>
              <w:suppressLineNumbers w:val="0"/>
              <w:jc w:val="both"/>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（2）具有系统架构设计师证书的</w:t>
            </w:r>
            <w:r>
              <w:rPr>
                <w:rFonts w:hint="eastAsia" w:hAnsi="宋体" w:eastAsia="宋体" w:cs="宋体"/>
                <w:i w:val="0"/>
                <w:iCs w:val="0"/>
                <w:color w:val="323232"/>
                <w:kern w:val="0"/>
                <w:sz w:val="24"/>
                <w:szCs w:val="24"/>
                <w:u w:val="none"/>
                <w:lang w:val="en-US" w:eastAsia="zh-CN" w:bidi="ar"/>
              </w:rPr>
              <w:t>，</w:t>
            </w:r>
            <w:r>
              <w:rPr>
                <w:rFonts w:hint="eastAsia" w:ascii="宋体" w:hAnsi="宋体" w:eastAsia="宋体" w:cs="宋体"/>
                <w:i w:val="0"/>
                <w:iCs w:val="0"/>
                <w:color w:val="323232"/>
                <w:kern w:val="0"/>
                <w:sz w:val="24"/>
                <w:szCs w:val="24"/>
                <w:u w:val="none"/>
                <w:lang w:val="en-US" w:eastAsia="zh-CN" w:bidi="ar"/>
              </w:rPr>
              <w:t>得</w:t>
            </w:r>
            <w:r>
              <w:rPr>
                <w:rFonts w:hint="eastAsia" w:hAnsi="宋体" w:eastAsia="宋体" w:cs="宋体"/>
                <w:i w:val="0"/>
                <w:iCs w:val="0"/>
                <w:color w:val="323232"/>
                <w:kern w:val="0"/>
                <w:sz w:val="24"/>
                <w:szCs w:val="24"/>
                <w:u w:val="none"/>
                <w:lang w:val="en-US" w:eastAsia="zh-CN" w:bidi="ar"/>
              </w:rPr>
              <w:t>3</w:t>
            </w:r>
            <w:r>
              <w:rPr>
                <w:rFonts w:hint="eastAsia" w:ascii="宋体" w:hAnsi="宋体" w:eastAsia="宋体" w:cs="宋体"/>
                <w:i w:val="0"/>
                <w:iCs w:val="0"/>
                <w:color w:val="323232"/>
                <w:kern w:val="0"/>
                <w:sz w:val="24"/>
                <w:szCs w:val="24"/>
                <w:u w:val="none"/>
                <w:lang w:val="en-US" w:eastAsia="zh-CN" w:bidi="ar"/>
              </w:rPr>
              <w:t>分，最高得</w:t>
            </w:r>
            <w:r>
              <w:rPr>
                <w:rFonts w:hint="eastAsia" w:hAnsi="宋体" w:eastAsia="宋体" w:cs="宋体"/>
                <w:i w:val="0"/>
                <w:iCs w:val="0"/>
                <w:color w:val="323232"/>
                <w:kern w:val="0"/>
                <w:sz w:val="24"/>
                <w:szCs w:val="24"/>
                <w:u w:val="none"/>
                <w:lang w:val="en-US" w:eastAsia="zh-CN" w:bidi="ar"/>
              </w:rPr>
              <w:t>3</w:t>
            </w:r>
            <w:r>
              <w:rPr>
                <w:rFonts w:hint="eastAsia" w:ascii="宋体" w:hAnsi="宋体" w:eastAsia="宋体" w:cs="宋体"/>
                <w:i w:val="0"/>
                <w:iCs w:val="0"/>
                <w:color w:val="323232"/>
                <w:kern w:val="0"/>
                <w:sz w:val="24"/>
                <w:szCs w:val="24"/>
                <w:u w:val="none"/>
                <w:lang w:val="en-US" w:eastAsia="zh-CN" w:bidi="ar"/>
              </w:rPr>
              <w:t xml:space="preserve">分； </w:t>
            </w:r>
          </w:p>
          <w:p>
            <w:pPr>
              <w:keepNext w:val="0"/>
              <w:keepLines w:val="0"/>
              <w:widowControl/>
              <w:suppressLineNumbers w:val="0"/>
              <w:jc w:val="both"/>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3、拟派本项目团队成员（不含项目经理、技术负责人）具有：</w:t>
            </w:r>
          </w:p>
          <w:p>
            <w:pPr>
              <w:keepNext w:val="0"/>
              <w:keepLines w:val="0"/>
              <w:widowControl/>
              <w:suppressLineNumbers w:val="0"/>
              <w:jc w:val="both"/>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（1）系统规划与管理师证书的，得 2 分，最高得 2 分；</w:t>
            </w:r>
          </w:p>
          <w:p>
            <w:pPr>
              <w:keepNext w:val="0"/>
              <w:keepLines w:val="0"/>
              <w:widowControl/>
              <w:suppressLineNumbers w:val="0"/>
              <w:jc w:val="both"/>
              <w:textAlignment w:val="center"/>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（2）网络工程师证书的，得 2 分，最高得 2 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323232"/>
                <w:kern w:val="0"/>
                <w:sz w:val="24"/>
                <w:szCs w:val="24"/>
                <w:u w:val="none"/>
                <w:lang w:val="en-US" w:eastAsia="zh-CN" w:bidi="ar"/>
              </w:rPr>
            </w:pPr>
            <w:r>
              <w:rPr>
                <w:rFonts w:hint="eastAsia" w:ascii="宋体" w:hAnsi="宋体" w:eastAsia="宋体" w:cs="宋体"/>
                <w:i w:val="0"/>
                <w:iCs w:val="0"/>
                <w:color w:val="323232"/>
                <w:kern w:val="0"/>
                <w:sz w:val="24"/>
                <w:szCs w:val="24"/>
                <w:u w:val="none"/>
                <w:lang w:val="en-US" w:eastAsia="zh-CN" w:bidi="ar"/>
              </w:rPr>
              <w:t xml:space="preserve">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bCs/>
                <w:sz w:val="24"/>
                <w:szCs w:val="28"/>
              </w:rPr>
            </w:pPr>
            <w:r>
              <w:rPr>
                <w:rFonts w:hint="eastAsia" w:asciiTheme="minorEastAsia" w:hAnsiTheme="minorEastAsia" w:eastAsiaTheme="minorEastAsia"/>
                <w:b/>
                <w:bCs/>
                <w:sz w:val="24"/>
                <w:szCs w:val="28"/>
              </w:rPr>
              <w:t xml:space="preserve">1、上述各类型证书，需提供证书扫描件或影印件，要求开标时各类证书在有效期内。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4"/>
                <w:szCs w:val="28"/>
              </w:rPr>
            </w:pPr>
            <w:r>
              <w:rPr>
                <w:rFonts w:hint="eastAsia" w:asciiTheme="minorEastAsia" w:hAnsiTheme="minorEastAsia" w:eastAsiaTheme="minorEastAsia"/>
                <w:b/>
                <w:bCs/>
                <w:sz w:val="24"/>
                <w:szCs w:val="28"/>
              </w:rPr>
              <w:t>2、提供投标供应商近半年内任意1个月为其缴纳社保证明扫描件或影印件。</w:t>
            </w:r>
            <w:r>
              <w:rPr>
                <w:rFonts w:hint="eastAsia" w:asciiTheme="minorEastAsia" w:hAnsiTheme="minorEastAsia" w:eastAsiaTheme="minorEastAsia"/>
                <w:sz w:val="24"/>
                <w:szCs w:val="28"/>
              </w:rPr>
              <w:t xml:space="preserve"> </w:t>
            </w:r>
          </w:p>
        </w:tc>
        <w:tc>
          <w:tcPr>
            <w:tcW w:w="136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0-1</w:t>
            </w:r>
            <w:r>
              <w:rPr>
                <w:rFonts w:hint="default" w:ascii="宋体" w:hAnsi="宋体" w:eastAsia="宋体" w:cs="宋体"/>
                <w:b/>
                <w:bCs/>
                <w:i w:val="0"/>
                <w:iCs w:val="0"/>
                <w:color w:val="000000"/>
                <w:kern w:val="0"/>
                <w:sz w:val="24"/>
                <w:szCs w:val="24"/>
                <w:u w:val="none"/>
                <w:lang w:val="en-US" w:eastAsia="zh-CN" w:bidi="ar"/>
              </w:rPr>
              <w:t>3</w:t>
            </w:r>
            <w:r>
              <w:rPr>
                <w:rFonts w:hint="eastAsia" w:ascii="宋体" w:hAnsi="宋体" w:eastAsia="宋体" w:cs="宋体"/>
                <w:b/>
                <w:bCs/>
                <w:i w:val="0"/>
                <w:iCs w:val="0"/>
                <w:color w:val="000000"/>
                <w:kern w:val="0"/>
                <w:sz w:val="24"/>
                <w:szCs w:val="24"/>
                <w:u w:val="none"/>
                <w:lang w:val="en-US" w:eastAsia="zh-CN" w:bidi="ar"/>
              </w:rPr>
              <w:t>分</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eastAsia" w:ascii="宋体" w:hAnsi="宋体" w:eastAsia="宋体"/>
          <w:b w:val="0"/>
          <w:bCs/>
          <w:sz w:val="24"/>
          <w:lang w:eastAsia="zh-CN"/>
        </w:rPr>
      </w:pPr>
      <w:r>
        <w:rPr>
          <w:rFonts w:hint="eastAsia" w:ascii="宋体" w:hAnsi="宋体"/>
          <w:b w:val="0"/>
          <w:bCs/>
          <w:sz w:val="24"/>
          <w:lang w:val="en-US" w:eastAsia="zh-CN"/>
        </w:rPr>
        <w:t>2.2.2.2</w:t>
      </w:r>
      <w:r>
        <w:rPr>
          <w:rFonts w:hint="eastAsia" w:ascii="宋体" w:hAnsi="宋体"/>
          <w:b w:val="0"/>
          <w:bCs/>
          <w:sz w:val="24"/>
        </w:rPr>
        <w:t>磋商</w:t>
      </w:r>
      <w:r>
        <w:rPr>
          <w:rFonts w:hint="eastAsia" w:ascii="宋体" w:hAnsi="宋体"/>
          <w:b w:val="0"/>
          <w:bCs/>
          <w:sz w:val="24"/>
          <w:lang w:eastAsia="zh-CN"/>
        </w:rPr>
        <w:t>报价</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sz w:val="24"/>
          <w:lang w:eastAsia="zh-CN"/>
        </w:rPr>
        <w:t>因开标硬件设施限制，本次磋商，投标人只需一次报价（以开标一览表中报价为准），无需进行二轮及多轮报价，</w:t>
      </w:r>
      <w:r>
        <w:rPr>
          <w:rFonts w:hint="eastAsia" w:ascii="宋体" w:hAnsi="宋体"/>
          <w:bCs/>
          <w:sz w:val="24"/>
        </w:rPr>
        <w:t>投标人最终</w:t>
      </w:r>
      <w:r>
        <w:rPr>
          <w:rFonts w:hint="eastAsia" w:ascii="宋体" w:hAnsi="宋体"/>
          <w:bCs/>
          <w:sz w:val="24"/>
          <w:lang w:eastAsia="zh-CN"/>
        </w:rPr>
        <w:t>评审</w:t>
      </w:r>
      <w:r>
        <w:rPr>
          <w:rFonts w:hint="eastAsia" w:ascii="宋体" w:hAnsi="宋体"/>
          <w:bCs/>
          <w:sz w:val="24"/>
        </w:rPr>
        <w:t>报价是签订合同的依据。</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2.2.2.3价格分值计算：</w:t>
      </w:r>
    </w:p>
    <w:p>
      <w:pPr>
        <w:adjustRightInd w:val="0"/>
        <w:snapToGrid w:val="0"/>
        <w:spacing w:line="360" w:lineRule="auto"/>
        <w:ind w:right="-10" w:firstLine="420" w:firstLineChars="175"/>
        <w:rPr>
          <w:rFonts w:hint="eastAsia" w:ascii="宋体" w:hAnsi="宋体"/>
          <w:bCs/>
          <w:color w:val="auto"/>
          <w:sz w:val="24"/>
          <w:highlight w:val="none"/>
        </w:rPr>
      </w:pPr>
      <w:r>
        <w:rPr>
          <w:rFonts w:hint="eastAsia" w:ascii="宋体" w:hAnsi="宋体"/>
          <w:bCs/>
          <w:color w:val="auto"/>
          <w:sz w:val="24"/>
          <w:highlight w:val="none"/>
        </w:rPr>
        <w:t>依据通过初审的有效投标人名单，其投标人的</w:t>
      </w:r>
      <w:r>
        <w:rPr>
          <w:rFonts w:hint="eastAsia" w:ascii="宋体" w:hAnsi="宋体"/>
          <w:bCs/>
          <w:color w:val="auto"/>
          <w:sz w:val="24"/>
          <w:highlight w:val="none"/>
          <w:lang w:eastAsia="zh-CN"/>
        </w:rPr>
        <w:t>价格分值</w:t>
      </w:r>
      <w:r>
        <w:rPr>
          <w:rFonts w:hint="eastAsia" w:ascii="宋体" w:hAnsi="宋体"/>
          <w:bCs/>
          <w:color w:val="auto"/>
          <w:sz w:val="24"/>
          <w:highlight w:val="none"/>
        </w:rPr>
        <w:t>得分按照以下方式计算：</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73"/>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1" w:type="dxa"/>
            <w:noWrap w:val="0"/>
            <w:vAlign w:val="center"/>
          </w:tcPr>
          <w:p>
            <w:pPr>
              <w:spacing w:line="0" w:lineRule="atLeast"/>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eastAsia="zh-CN"/>
              </w:rPr>
              <w:t>价格分</w:t>
            </w:r>
          </w:p>
        </w:tc>
        <w:tc>
          <w:tcPr>
            <w:tcW w:w="73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2"/>
                <w:szCs w:val="22"/>
                <w:highlight w:val="none"/>
              </w:rPr>
            </w:pPr>
            <w:r>
              <w:rPr>
                <w:rFonts w:hint="eastAsia" w:ascii="宋体" w:hAnsi="宋体" w:eastAsia="宋体" w:cs="宋体"/>
                <w:sz w:val="24"/>
                <w:szCs w:val="24"/>
                <w:lang w:eastAsia="zh-CN"/>
              </w:rPr>
              <w:t>价格分统一采用有效最低价法，即满足磋商文件要求且投标价格最低的投标报价为评标基准价，其价格分为满分</w:t>
            </w:r>
            <w:r>
              <w:rPr>
                <w:rFonts w:hint="eastAsia" w:ascii="宋体" w:hAnsi="宋体" w:eastAsia="宋体" w:cs="宋体"/>
                <w:sz w:val="24"/>
                <w:szCs w:val="24"/>
                <w:lang w:val="en-US" w:eastAsia="zh-CN"/>
              </w:rPr>
              <w:t>10分</w:t>
            </w:r>
            <w:r>
              <w:rPr>
                <w:rFonts w:hint="eastAsia" w:ascii="宋体" w:hAnsi="宋体" w:eastAsia="宋体" w:cs="宋体"/>
                <w:sz w:val="24"/>
                <w:szCs w:val="24"/>
                <w:lang w:eastAsia="zh-CN"/>
              </w:rPr>
              <w:t>。其他投标人的价格分统一按照下列公式计算：投标报价得分＝（评标基准价/投标报价）×</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％×100</w:t>
            </w:r>
          </w:p>
        </w:tc>
        <w:tc>
          <w:tcPr>
            <w:tcW w:w="863" w:type="dxa"/>
            <w:noWrap w:val="0"/>
            <w:vAlign w:val="center"/>
          </w:tcPr>
          <w:p>
            <w:pPr>
              <w:widowControl/>
              <w:numPr>
                <w:ilvl w:val="0"/>
                <w:numId w:val="0"/>
              </w:numPr>
              <w:spacing w:line="0" w:lineRule="atLeast"/>
              <w:jc w:val="both"/>
              <w:rPr>
                <w:rFonts w:hint="eastAsia" w:ascii="宋体" w:hAnsi="宋体" w:cs="宋体"/>
                <w:b/>
                <w:color w:val="auto"/>
                <w:kern w:val="0"/>
                <w:sz w:val="22"/>
                <w:szCs w:val="22"/>
                <w:highlight w:val="none"/>
              </w:rPr>
            </w:pPr>
            <w:r>
              <w:rPr>
                <w:rFonts w:hint="eastAsia" w:ascii="宋体" w:hAnsi="宋体" w:eastAsia="宋体" w:cs="宋体"/>
                <w:sz w:val="24"/>
                <w:szCs w:val="24"/>
                <w:lang w:val="en-US" w:eastAsia="zh-CN"/>
              </w:rPr>
              <w:t xml:space="preserve">0-10 </w:t>
            </w:r>
            <w:r>
              <w:rPr>
                <w:rFonts w:hint="eastAsia" w:ascii="宋体" w:hAnsi="宋体" w:eastAsia="宋体" w:cs="宋体"/>
                <w:sz w:val="24"/>
                <w:szCs w:val="24"/>
                <w:lang w:eastAsia="zh-CN"/>
              </w:rPr>
              <w:t>分</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2.2.3分值汇总</w:t>
      </w:r>
    </w:p>
    <w:p>
      <w:pPr>
        <w:numPr>
          <w:ilvl w:val="0"/>
          <w:numId w:val="6"/>
        </w:numPr>
        <w:adjustRightInd w:val="0"/>
        <w:snapToGrid w:val="0"/>
        <w:spacing w:line="360" w:lineRule="auto"/>
        <w:ind w:right="-10" w:firstLine="420" w:firstLineChars="175"/>
        <w:rPr>
          <w:rFonts w:hint="eastAsia" w:ascii="宋体" w:hAnsi="宋体"/>
          <w:bCs/>
          <w:sz w:val="24"/>
        </w:rPr>
      </w:pPr>
      <w:r>
        <w:rPr>
          <w:rFonts w:hint="eastAsia" w:ascii="宋体" w:hAnsi="宋体" w:eastAsia="宋体" w:cs="Times New Roman"/>
          <w:b w:val="0"/>
          <w:bCs/>
          <w:color w:val="auto"/>
          <w:sz w:val="24"/>
          <w:szCs w:val="20"/>
          <w:highlight w:val="none"/>
          <w:lang w:val="en-US" w:eastAsia="zh-CN" w:bidi="ar-SA"/>
        </w:rPr>
        <w:t>磋商小组各成员按照本章2.2.2.1评分标准独立对通过初审的响应文件进行技术资信分评价、打分。</w:t>
      </w:r>
      <w:r>
        <w:rPr>
          <w:rFonts w:hint="eastAsia" w:ascii="宋体" w:hAnsi="宋体"/>
          <w:kern w:val="0"/>
          <w:sz w:val="24"/>
        </w:rPr>
        <w:t>磋商小组</w:t>
      </w:r>
      <w:r>
        <w:rPr>
          <w:rFonts w:hint="eastAsia" w:ascii="宋体" w:hAnsi="宋体"/>
          <w:bCs/>
          <w:sz w:val="24"/>
        </w:rPr>
        <w:t>各成员每一项的打分取平均值，得到该投标人该分值项的得分。将投标人每个分值项得分进行汇总，得到该投标人的技术部分得分（四舍五入保留至小数点后两位数）。</w:t>
      </w:r>
    </w:p>
    <w:p>
      <w:pPr>
        <w:numPr>
          <w:ilvl w:val="0"/>
          <w:numId w:val="6"/>
        </w:numPr>
        <w:adjustRightInd w:val="0"/>
        <w:snapToGrid w:val="0"/>
        <w:spacing w:line="360" w:lineRule="auto"/>
        <w:ind w:right="-10" w:firstLine="420" w:firstLineChars="175"/>
        <w:rPr>
          <w:rFonts w:hint="eastAsia" w:ascii="宋体" w:hAnsi="宋体" w:eastAsia="宋体" w:cs="Times New Roman"/>
          <w:b w:val="0"/>
          <w:bCs/>
          <w:color w:val="auto"/>
          <w:sz w:val="24"/>
          <w:szCs w:val="20"/>
          <w:highlight w:val="none"/>
          <w:lang w:val="en-US" w:eastAsia="zh-CN" w:bidi="ar-SA"/>
        </w:rPr>
      </w:pPr>
      <w:r>
        <w:rPr>
          <w:rFonts w:hint="eastAsia" w:ascii="宋体" w:hAnsi="宋体" w:eastAsia="宋体" w:cs="Times New Roman"/>
          <w:b w:val="0"/>
          <w:bCs/>
          <w:color w:val="auto"/>
          <w:sz w:val="24"/>
          <w:szCs w:val="20"/>
          <w:highlight w:val="none"/>
          <w:lang w:val="en-US" w:eastAsia="zh-CN" w:bidi="ar-SA"/>
        </w:rPr>
        <w:t>将每个投标人的技术资信分加上根据上述标准计算出的价格分，即为该投标人的综合总得分。</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lang w:val="en-US" w:eastAsia="zh-CN"/>
        </w:rPr>
        <w:t>2.3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20" w:firstLineChars="175"/>
        <w:rPr>
          <w:rFonts w:ascii="宋体" w:hAnsi="宋体"/>
          <w:bCs/>
          <w:sz w:val="24"/>
        </w:rPr>
      </w:pPr>
      <w:bookmarkStart w:id="45" w:name="_Toc28799375"/>
      <w:r>
        <w:rPr>
          <w:rFonts w:hint="eastAsia" w:ascii="宋体" w:hAnsi="宋体"/>
          <w:bCs/>
          <w:sz w:val="24"/>
          <w:lang w:val="en-US" w:eastAsia="zh-CN"/>
        </w:rPr>
        <w:t>2.3.1</w:t>
      </w:r>
      <w:r>
        <w:rPr>
          <w:rFonts w:hint="eastAsia" w:ascii="宋体" w:hAnsi="宋体"/>
          <w:bCs/>
          <w:sz w:val="24"/>
        </w:rPr>
        <w:t>按照有效投标人</w:t>
      </w:r>
      <w:r>
        <w:rPr>
          <w:rFonts w:hint="eastAsia" w:ascii="宋体" w:hAnsi="宋体"/>
          <w:bCs/>
          <w:sz w:val="24"/>
          <w:lang w:eastAsia="zh-CN"/>
        </w:rPr>
        <w:t>综合总得分</w:t>
      </w:r>
      <w:r>
        <w:rPr>
          <w:rFonts w:hint="eastAsia" w:ascii="宋体" w:hAnsi="宋体"/>
          <w:bCs/>
          <w:sz w:val="24"/>
        </w:rPr>
        <w:t>由高到低排出中标候选人。</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最终得分相同的，按技术部分得分由高到低顺序排序。技术部分得分及最终得分均相同的，</w:t>
      </w:r>
      <w:bookmarkStart w:id="46" w:name="_Hlk514735510"/>
      <w:r>
        <w:rPr>
          <w:rFonts w:hint="eastAsia" w:ascii="宋体" w:hAnsi="宋体"/>
          <w:bCs/>
          <w:sz w:val="24"/>
        </w:rPr>
        <w:t>则采取磋商小组抽签方式确定其前后次序。</w:t>
      </w:r>
      <w:bookmarkEnd w:id="46"/>
    </w:p>
    <w:p>
      <w:pPr>
        <w:adjustRightInd w:val="0"/>
        <w:snapToGrid w:val="0"/>
        <w:spacing w:line="360" w:lineRule="auto"/>
        <w:ind w:right="-10" w:firstLine="482" w:firstLineChars="200"/>
        <w:rPr>
          <w:rFonts w:hint="eastAsia" w:ascii="宋体" w:hAnsi="宋体"/>
          <w:sz w:val="24"/>
        </w:rPr>
      </w:pPr>
      <w:r>
        <w:rPr>
          <w:rFonts w:hint="eastAsia" w:ascii="宋体" w:hAnsi="宋体"/>
          <w:b/>
          <w:sz w:val="24"/>
          <w:lang w:val="en-US" w:eastAsia="zh-CN"/>
        </w:rPr>
        <w:t>2.4</w:t>
      </w:r>
      <w:r>
        <w:rPr>
          <w:rFonts w:hint="eastAsia" w:ascii="宋体" w:hAnsi="宋体"/>
          <w:sz w:val="24"/>
        </w:rPr>
        <w:t xml:space="preserve"> 在评审过程中，磋商小组发现投标人的报价或者某些分项报价可能低于成本或者高于磋商文件设定的最高投标限价的，磋商小组将以</w:t>
      </w:r>
      <w:r>
        <w:rPr>
          <w:rFonts w:hint="eastAsia" w:ascii="宋体" w:hAnsi="宋体"/>
          <w:sz w:val="24"/>
          <w:lang w:eastAsia="zh-CN"/>
        </w:rPr>
        <w:t>不利于投标人的原则推断，</w:t>
      </w:r>
      <w:r>
        <w:rPr>
          <w:rFonts w:hint="eastAsia" w:ascii="宋体" w:hAnsi="宋体"/>
          <w:sz w:val="24"/>
        </w:rPr>
        <w:t>经磋商小组认定其报价低于成本或者高于磋商文件设定的最高投标限价的，将否决其投标。</w:t>
      </w:r>
    </w:p>
    <w:p>
      <w:pPr>
        <w:adjustRightInd w:val="0"/>
        <w:snapToGrid w:val="0"/>
        <w:spacing w:line="360" w:lineRule="auto"/>
        <w:ind w:right="-10" w:firstLine="482" w:firstLineChars="200"/>
        <w:rPr>
          <w:rFonts w:ascii="宋体" w:hAnsi="宋体"/>
          <w:sz w:val="24"/>
        </w:rPr>
      </w:pPr>
      <w:r>
        <w:rPr>
          <w:rFonts w:hint="eastAsia" w:ascii="宋体" w:hAnsi="宋体"/>
          <w:b/>
          <w:sz w:val="24"/>
          <w:lang w:val="en-US" w:eastAsia="zh-CN"/>
        </w:rPr>
        <w:t>2.5</w:t>
      </w:r>
      <w:r>
        <w:rPr>
          <w:rFonts w:hint="eastAsia" w:ascii="宋体" w:hAnsi="宋体"/>
          <w:sz w:val="24"/>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int="eastAsia" w:ascii="宋体" w:hAnsi="宋体"/>
          <w:sz w:val="24"/>
        </w:rPr>
      </w:pPr>
      <w:r>
        <w:rPr>
          <w:rFonts w:hint="eastAsia" w:ascii="宋体" w:hAnsi="宋体"/>
          <w:b/>
          <w:bCs/>
          <w:sz w:val="24"/>
          <w:lang w:val="en-US" w:eastAsia="zh-CN"/>
        </w:rPr>
        <w:t>2.6</w:t>
      </w:r>
      <w:r>
        <w:rPr>
          <w:rFonts w:hint="eastAsia" w:ascii="宋体" w:hAnsi="宋体"/>
          <w:sz w:val="24"/>
        </w:rPr>
        <w:t>评</w:t>
      </w:r>
      <w:r>
        <w:rPr>
          <w:rFonts w:hint="eastAsia" w:ascii="宋体" w:hAnsi="宋体"/>
          <w:sz w:val="24"/>
          <w:lang w:eastAsia="zh-CN"/>
        </w:rPr>
        <w:t>审</w:t>
      </w:r>
      <w:r>
        <w:rPr>
          <w:rFonts w:hint="eastAsia" w:ascii="宋体" w:hAnsi="宋体"/>
          <w:sz w:val="24"/>
        </w:rPr>
        <w:t>后，磋商小组应写出评</w:t>
      </w:r>
      <w:r>
        <w:rPr>
          <w:rFonts w:hint="eastAsia" w:ascii="宋体" w:hAnsi="宋体"/>
          <w:sz w:val="24"/>
          <w:lang w:eastAsia="zh-CN"/>
        </w:rPr>
        <w:t>审</w:t>
      </w:r>
      <w:r>
        <w:rPr>
          <w:rFonts w:hint="eastAsia" w:ascii="宋体" w:hAnsi="宋体"/>
          <w:sz w:val="24"/>
        </w:rPr>
        <w:t>报告并签字。评</w:t>
      </w:r>
      <w:r>
        <w:rPr>
          <w:rFonts w:hint="eastAsia" w:ascii="宋体" w:hAnsi="宋体"/>
          <w:sz w:val="24"/>
          <w:lang w:eastAsia="zh-CN"/>
        </w:rPr>
        <w:t>审</w:t>
      </w:r>
      <w:r>
        <w:rPr>
          <w:rFonts w:hint="eastAsia" w:ascii="宋体" w:hAnsi="宋体"/>
          <w:sz w:val="24"/>
        </w:rPr>
        <w:t>报告是磋商小组根据全体</w:t>
      </w:r>
      <w:r>
        <w:rPr>
          <w:rFonts w:hint="eastAsia" w:ascii="宋体" w:hAnsi="宋体"/>
          <w:sz w:val="24"/>
          <w:lang w:eastAsia="zh-CN"/>
        </w:rPr>
        <w:t>磋商小组成员</w:t>
      </w:r>
      <w:r>
        <w:rPr>
          <w:rFonts w:hint="eastAsia" w:ascii="宋体" w:hAnsi="宋体"/>
          <w:sz w:val="24"/>
        </w:rPr>
        <w:t>签字的原始评</w:t>
      </w:r>
      <w:r>
        <w:rPr>
          <w:rFonts w:hint="eastAsia" w:ascii="宋体" w:hAnsi="宋体"/>
          <w:sz w:val="24"/>
          <w:lang w:eastAsia="zh-CN"/>
        </w:rPr>
        <w:t>审</w:t>
      </w:r>
      <w:r>
        <w:rPr>
          <w:rFonts w:hint="eastAsia" w:ascii="宋体" w:hAnsi="宋体"/>
          <w:sz w:val="24"/>
        </w:rPr>
        <w:t>记录和评</w:t>
      </w:r>
      <w:r>
        <w:rPr>
          <w:rFonts w:hint="eastAsia" w:ascii="宋体" w:hAnsi="宋体"/>
          <w:sz w:val="24"/>
          <w:lang w:eastAsia="zh-CN"/>
        </w:rPr>
        <w:t>审</w:t>
      </w:r>
      <w:r>
        <w:rPr>
          <w:rFonts w:hint="eastAsia" w:ascii="宋体" w:hAnsi="宋体"/>
          <w:sz w:val="24"/>
        </w:rPr>
        <w:t>结果编写的报告，磋商小组全体成员均须在评</w:t>
      </w:r>
      <w:r>
        <w:rPr>
          <w:rFonts w:hint="eastAsia" w:ascii="宋体" w:hAnsi="宋体"/>
          <w:sz w:val="24"/>
          <w:lang w:eastAsia="zh-CN"/>
        </w:rPr>
        <w:t>审</w:t>
      </w:r>
      <w:r>
        <w:rPr>
          <w:rFonts w:hint="eastAsia" w:ascii="宋体" w:hAnsi="宋体"/>
          <w:sz w:val="24"/>
        </w:rPr>
        <w:t>报告上签字。评</w:t>
      </w:r>
      <w:r>
        <w:rPr>
          <w:rFonts w:hint="eastAsia" w:ascii="宋体" w:hAnsi="宋体"/>
          <w:sz w:val="24"/>
          <w:lang w:eastAsia="zh-CN"/>
        </w:rPr>
        <w:t>审</w:t>
      </w:r>
      <w:r>
        <w:rPr>
          <w:rFonts w:hint="eastAsia" w:ascii="宋体" w:hAnsi="宋体"/>
          <w:sz w:val="24"/>
        </w:rPr>
        <w:t>报告应如实记录本次评</w:t>
      </w:r>
      <w:r>
        <w:rPr>
          <w:rFonts w:hint="eastAsia" w:ascii="宋体" w:hAnsi="宋体"/>
          <w:sz w:val="24"/>
          <w:lang w:eastAsia="zh-CN"/>
        </w:rPr>
        <w:t>审</w:t>
      </w:r>
      <w:r>
        <w:rPr>
          <w:rFonts w:hint="eastAsia" w:ascii="宋体" w:hAnsi="宋体"/>
          <w:sz w:val="24"/>
        </w:rPr>
        <w:t>的主要过程，全面反映评</w:t>
      </w:r>
      <w:r>
        <w:rPr>
          <w:rFonts w:hint="eastAsia" w:ascii="宋体" w:hAnsi="宋体"/>
          <w:sz w:val="24"/>
          <w:lang w:eastAsia="zh-CN"/>
        </w:rPr>
        <w:t>审</w:t>
      </w:r>
      <w:r>
        <w:rPr>
          <w:rFonts w:hint="eastAsia" w:ascii="宋体" w:hAnsi="宋体"/>
          <w:sz w:val="24"/>
        </w:rPr>
        <w:t>过程中的各种不同的意见，以及其他澄清、说明、补正事项。</w:t>
      </w:r>
    </w:p>
    <w:p>
      <w:pPr>
        <w:adjustRightInd w:val="0"/>
        <w:snapToGrid w:val="0"/>
        <w:spacing w:line="360" w:lineRule="auto"/>
        <w:ind w:right="-10"/>
        <w:rPr>
          <w:rFonts w:ascii="宋体" w:hAnsi="宋体"/>
          <w:sz w:val="24"/>
        </w:rPr>
      </w:pPr>
      <w:r>
        <w:rPr>
          <w:rFonts w:ascii="宋体" w:hAnsi="宋体"/>
          <w:sz w:val="24"/>
        </w:rPr>
        <w:t xml:space="preserve">    </w:t>
      </w:r>
      <w:r>
        <w:rPr>
          <w:rFonts w:hint="eastAsia" w:ascii="宋体" w:hAnsi="宋体"/>
          <w:b/>
          <w:sz w:val="24"/>
          <w:lang w:val="en-US" w:eastAsia="zh-CN"/>
        </w:rPr>
        <w:t>2.7</w:t>
      </w:r>
      <w:r>
        <w:rPr>
          <w:rFonts w:hint="eastAsia" w:ascii="宋体" w:hAnsi="宋体"/>
          <w:sz w:val="24"/>
        </w:rPr>
        <w:t>磋商小组和评</w:t>
      </w:r>
      <w:r>
        <w:rPr>
          <w:rFonts w:hint="eastAsia" w:ascii="宋体" w:hAnsi="宋体"/>
          <w:sz w:val="24"/>
          <w:lang w:eastAsia="zh-CN"/>
        </w:rPr>
        <w:t>审</w:t>
      </w:r>
      <w:r>
        <w:rPr>
          <w:rFonts w:hint="eastAsia" w:ascii="宋体" w:hAnsi="宋体"/>
          <w:sz w:val="24"/>
        </w:rPr>
        <w:t>工作人员应严格遵守国家的法律、法规和规章制度；严格按照本次磋商文件进行评</w:t>
      </w:r>
      <w:r>
        <w:rPr>
          <w:rFonts w:hint="eastAsia" w:ascii="宋体" w:hAnsi="宋体"/>
          <w:sz w:val="24"/>
          <w:lang w:eastAsia="zh-CN"/>
        </w:rPr>
        <w:t>审</w:t>
      </w:r>
      <w:r>
        <w:rPr>
          <w:rFonts w:hint="eastAsia" w:ascii="宋体" w:hAnsi="宋体"/>
          <w:sz w:val="24"/>
        </w:rPr>
        <w:t>；公正廉洁、不徇私情，不得损害国家利益；保护招、投标人的合法权益。</w:t>
      </w:r>
    </w:p>
    <w:p>
      <w:pPr>
        <w:rPr>
          <w:rFonts w:hint="eastAsia" w:ascii="宋体" w:hAnsi="宋体"/>
          <w:b w:val="0"/>
          <w:bCs w:val="0"/>
          <w:color w:val="auto"/>
          <w:sz w:val="24"/>
          <w:highlight w:val="none"/>
        </w:rPr>
      </w:pPr>
    </w:p>
    <w:p>
      <w:pPr>
        <w:pStyle w:val="4"/>
        <w:numPr>
          <w:ilvl w:val="0"/>
          <w:numId w:val="0"/>
        </w:numPr>
        <w:jc w:val="center"/>
        <w:rPr>
          <w:rFonts w:hint="eastAsia" w:ascii="宋体" w:hAnsi="Times New Roman" w:eastAsia="宋体" w:cs="Times New Roman"/>
          <w:b/>
          <w:bCs/>
          <w:lang w:val="en-US" w:eastAsia="zh-CN"/>
        </w:rPr>
      </w:pPr>
      <w:bookmarkStart w:id="47" w:name="_Toc24546"/>
      <w:r>
        <w:rPr>
          <w:rFonts w:hint="eastAsia" w:ascii="宋体" w:hAnsi="Times New Roman" w:eastAsia="宋体" w:cs="Times New Roman"/>
          <w:b/>
          <w:bCs/>
          <w:lang w:val="en-US" w:eastAsia="zh-CN"/>
        </w:rPr>
        <w:t>第五章 合同条款及格式</w:t>
      </w:r>
      <w:bookmarkEnd w:id="45"/>
      <w:r>
        <w:rPr>
          <w:rFonts w:hint="eastAsia" w:ascii="宋体" w:hAnsi="Times New Roman" w:eastAsia="宋体" w:cs="Times New Roman"/>
          <w:b/>
          <w:bCs/>
          <w:lang w:val="en-US" w:eastAsia="zh-CN"/>
        </w:rPr>
        <w:t>（另行提供）</w:t>
      </w:r>
      <w:bookmarkEnd w:id="47"/>
    </w:p>
    <w:p>
      <w:pPr>
        <w:adjustRightInd w:val="0"/>
        <w:snapToGrid w:val="0"/>
        <w:spacing w:line="360" w:lineRule="auto"/>
        <w:ind w:firstLine="7700" w:firstLineChars="2750"/>
        <w:jc w:val="left"/>
        <w:rPr>
          <w:rFonts w:cs="仿宋_GB2312" w:asciiTheme="minorEastAsia" w:hAnsiTheme="minorEastAsia" w:eastAsiaTheme="minorEastAsia"/>
          <w:sz w:val="28"/>
          <w:szCs w:val="28"/>
          <w:u w:val="single"/>
        </w:rPr>
      </w:pPr>
    </w:p>
    <w:p>
      <w:pPr>
        <w:adjustRightInd w:val="0"/>
        <w:snapToGrid w:val="0"/>
        <w:spacing w:line="360" w:lineRule="auto"/>
        <w:rPr>
          <w:rFonts w:cs="仿宋_GB2312" w:asciiTheme="minorEastAsia" w:hAnsiTheme="minorEastAsia" w:eastAsiaTheme="minorEastAsia"/>
          <w:sz w:val="28"/>
          <w:szCs w:val="28"/>
          <w:u w:val="single"/>
        </w:rPr>
      </w:pPr>
      <w:r>
        <w:rPr>
          <w:rFonts w:hint="eastAsia" w:cs="仿宋_GB2312" w:asciiTheme="minorEastAsia" w:hAnsiTheme="minorEastAsia" w:eastAsiaTheme="minorEastAsia"/>
          <w:sz w:val="28"/>
          <w:szCs w:val="28"/>
        </w:rPr>
        <w:t>合同编号：</w:t>
      </w:r>
      <w:r>
        <w:rPr>
          <w:rFonts w:hint="eastAsia" w:cs="仿宋_GB2312" w:asciiTheme="minorEastAsia" w:hAnsiTheme="minorEastAsia" w:eastAsiaTheme="minorEastAsia"/>
          <w:sz w:val="28"/>
          <w:szCs w:val="28"/>
          <w:u w:val="single"/>
        </w:rPr>
        <w:t xml:space="preserve"> </w:t>
      </w:r>
      <w:r>
        <w:rPr>
          <w:rFonts w:cs="仿宋_GB2312" w:asciiTheme="minorEastAsia" w:hAnsiTheme="minorEastAsia" w:eastAsiaTheme="minorEastAsia"/>
          <w:sz w:val="28"/>
          <w:szCs w:val="28"/>
          <w:u w:val="single"/>
        </w:rPr>
        <w:t xml:space="preserve">                   </w:t>
      </w:r>
    </w:p>
    <w:p>
      <w:pPr>
        <w:adjustRightInd w:val="0"/>
        <w:snapToGrid w:val="0"/>
        <w:spacing w:line="360" w:lineRule="auto"/>
        <w:rPr>
          <w:rFonts w:cs="仿宋_GB2312" w:asciiTheme="minorEastAsia" w:hAnsiTheme="minorEastAsia" w:eastAsiaTheme="minorEastAsia"/>
          <w:sz w:val="28"/>
          <w:szCs w:val="28"/>
        </w:rPr>
      </w:pPr>
    </w:p>
    <w:p>
      <w:pPr>
        <w:adjustRightInd w:val="0"/>
        <w:snapToGrid w:val="0"/>
        <w:spacing w:line="360" w:lineRule="auto"/>
        <w:rPr>
          <w:rFonts w:cs="仿宋_GB2312" w:asciiTheme="minorEastAsia" w:hAnsiTheme="minorEastAsia" w:eastAsiaTheme="minorEastAsia"/>
          <w:sz w:val="28"/>
          <w:szCs w:val="28"/>
        </w:rPr>
      </w:pPr>
    </w:p>
    <w:p>
      <w:pPr>
        <w:adjustRightInd w:val="0"/>
        <w:snapToGrid w:val="0"/>
        <w:spacing w:line="360" w:lineRule="auto"/>
        <w:rPr>
          <w:rFonts w:cs="仿宋_GB2312" w:asciiTheme="minorEastAsia" w:hAnsiTheme="minorEastAsia" w:eastAsiaTheme="minorEastAsia"/>
          <w:sz w:val="28"/>
          <w:szCs w:val="28"/>
        </w:rPr>
      </w:pPr>
    </w:p>
    <w:p>
      <w:pPr>
        <w:adjustRightInd w:val="0"/>
        <w:snapToGrid w:val="0"/>
        <w:jc w:val="center"/>
        <w:rPr>
          <w:rFonts w:ascii="黑体" w:hAnsi="黑体" w:eastAsia="黑体" w:cs="仿宋_GB2312"/>
          <w:kern w:val="0"/>
          <w:sz w:val="36"/>
          <w:szCs w:val="28"/>
        </w:rPr>
      </w:pPr>
      <w:r>
        <w:rPr>
          <w:rFonts w:hint="eastAsia" w:ascii="黑体" w:hAnsi="黑体" w:eastAsia="黑体" w:cs="仿宋_GB2312"/>
          <w:sz w:val="36"/>
          <w:szCs w:val="28"/>
        </w:rPr>
        <w:t>合肥庐阳文化旅游发展集团有限公司</w:t>
      </w:r>
    </w:p>
    <w:p>
      <w:pPr>
        <w:adjustRightInd w:val="0"/>
        <w:snapToGrid w:val="0"/>
        <w:spacing w:line="360" w:lineRule="auto"/>
        <w:jc w:val="center"/>
        <w:rPr>
          <w:rFonts w:cs="仿宋_GB2312" w:asciiTheme="minorEastAsia" w:hAnsiTheme="minorEastAsia" w:eastAsiaTheme="minorEastAsia"/>
          <w:sz w:val="28"/>
          <w:szCs w:val="28"/>
        </w:rPr>
      </w:pPr>
      <w:r>
        <w:rPr>
          <w:rFonts w:hint="eastAsia" w:ascii="方正小标宋简体" w:eastAsia="方正小标宋简体" w:cs="仿宋_GB2312" w:hAnsiTheme="minorEastAsia"/>
          <w:b/>
          <w:sz w:val="44"/>
          <w:szCs w:val="44"/>
        </w:rPr>
        <w:t>XXXX服务合同</w:t>
      </w:r>
    </w:p>
    <w:p>
      <w:pPr>
        <w:adjustRightInd w:val="0"/>
        <w:snapToGrid w:val="0"/>
        <w:spacing w:line="360" w:lineRule="auto"/>
        <w:rPr>
          <w:rFonts w:cs="仿宋_GB2312" w:asciiTheme="minorEastAsia" w:hAnsiTheme="minorEastAsia" w:eastAsiaTheme="minorEastAsia"/>
          <w:sz w:val="28"/>
          <w:szCs w:val="28"/>
        </w:rPr>
      </w:pPr>
    </w:p>
    <w:p>
      <w:pPr>
        <w:adjustRightInd w:val="0"/>
        <w:snapToGrid w:val="0"/>
        <w:spacing w:line="360" w:lineRule="auto"/>
        <w:rPr>
          <w:rFonts w:cs="仿宋_GB2312" w:asciiTheme="minorEastAsia" w:hAnsiTheme="minorEastAsia" w:eastAsiaTheme="minorEastAsia"/>
          <w:sz w:val="28"/>
          <w:szCs w:val="28"/>
        </w:rPr>
      </w:pPr>
    </w:p>
    <w:p>
      <w:pPr>
        <w:adjustRightInd w:val="0"/>
        <w:snapToGrid w:val="0"/>
        <w:spacing w:line="360" w:lineRule="auto"/>
        <w:rPr>
          <w:rFonts w:cs="仿宋_GB2312" w:asciiTheme="minorEastAsia" w:hAnsiTheme="minorEastAsia" w:eastAsiaTheme="minorEastAsia"/>
          <w:sz w:val="28"/>
          <w:szCs w:val="28"/>
        </w:rPr>
      </w:pPr>
    </w:p>
    <w:p>
      <w:pPr>
        <w:adjustRightInd w:val="0"/>
        <w:snapToGrid w:val="0"/>
        <w:spacing w:line="360" w:lineRule="auto"/>
        <w:rPr>
          <w:rFonts w:cs="仿宋_GB2312" w:asciiTheme="minorEastAsia" w:hAnsiTheme="minorEastAsia" w:eastAsiaTheme="minorEastAsia"/>
          <w:sz w:val="28"/>
          <w:szCs w:val="28"/>
        </w:rPr>
      </w:pPr>
    </w:p>
    <w:p>
      <w:pPr>
        <w:adjustRightInd w:val="0"/>
        <w:snapToGrid w:val="0"/>
        <w:spacing w:line="360" w:lineRule="auto"/>
        <w:rPr>
          <w:rFonts w:cs="仿宋_GB2312" w:asciiTheme="minorEastAsia" w:hAnsiTheme="minorEastAsia" w:eastAsiaTheme="minorEastAsia"/>
          <w:sz w:val="28"/>
          <w:szCs w:val="28"/>
        </w:rPr>
      </w:pPr>
    </w:p>
    <w:p>
      <w:pPr>
        <w:adjustRightInd w:val="0"/>
        <w:snapToGrid w:val="0"/>
        <w:spacing w:line="360" w:lineRule="auto"/>
        <w:rPr>
          <w:rFonts w:cs="仿宋_GB2312" w:asciiTheme="minorEastAsia" w:hAnsiTheme="minorEastAsia" w:eastAsiaTheme="minorEastAsia"/>
          <w:sz w:val="28"/>
          <w:szCs w:val="28"/>
        </w:rPr>
      </w:pPr>
    </w:p>
    <w:p>
      <w:pPr>
        <w:adjustRightInd w:val="0"/>
        <w:snapToGrid w:val="0"/>
        <w:spacing w:line="360" w:lineRule="auto"/>
        <w:rPr>
          <w:rFonts w:cs="仿宋_GB2312" w:asciiTheme="minorEastAsia" w:hAnsiTheme="minorEastAsia" w:eastAsiaTheme="minorEastAsia"/>
          <w:sz w:val="28"/>
          <w:szCs w:val="28"/>
        </w:rPr>
      </w:pPr>
    </w:p>
    <w:p>
      <w:pPr>
        <w:adjustRightInd w:val="0"/>
        <w:snapToGrid w:val="0"/>
        <w:spacing w:line="360" w:lineRule="auto"/>
        <w:rPr>
          <w:rFonts w:cs="仿宋_GB2312" w:asciiTheme="minorEastAsia" w:hAnsiTheme="minorEastAsia" w:eastAsiaTheme="minorEastAsia"/>
          <w:sz w:val="28"/>
          <w:szCs w:val="28"/>
        </w:rPr>
      </w:pPr>
    </w:p>
    <w:p>
      <w:pPr>
        <w:tabs>
          <w:tab w:val="left" w:pos="3780"/>
        </w:tabs>
        <w:spacing w:line="560" w:lineRule="exact"/>
        <w:ind w:firstLine="1120" w:firstLineChars="4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项目名称：</w:t>
      </w:r>
      <w:r>
        <w:rPr>
          <w:rFonts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 xml:space="preserve"> </w:t>
      </w:r>
    </w:p>
    <w:p>
      <w:pPr>
        <w:tabs>
          <w:tab w:val="left" w:pos="3780"/>
        </w:tabs>
        <w:spacing w:line="560" w:lineRule="exact"/>
        <w:ind w:firstLine="1120" w:firstLineChars="400"/>
        <w:rPr>
          <w:rFonts w:cs="仿宋_GB2312" w:asciiTheme="minorEastAsia" w:hAnsiTheme="minorEastAsia" w:eastAsiaTheme="minorEastAsia"/>
          <w:sz w:val="28"/>
          <w:szCs w:val="28"/>
          <w:u w:val="single"/>
        </w:rPr>
      </w:pPr>
      <w:r>
        <w:rPr>
          <w:rFonts w:hint="eastAsia" w:cs="仿宋_GB2312" w:asciiTheme="minorEastAsia" w:hAnsiTheme="minorEastAsia" w:eastAsiaTheme="minorEastAsia"/>
          <w:sz w:val="28"/>
          <w:szCs w:val="28"/>
        </w:rPr>
        <w:t>甲    方：</w:t>
      </w:r>
      <w:r>
        <w:rPr>
          <w:rFonts w:hint="eastAsia" w:cs="仿宋_GB2312" w:asciiTheme="minorEastAsia" w:hAnsiTheme="minorEastAsia" w:eastAsiaTheme="minorEastAsia"/>
          <w:sz w:val="28"/>
          <w:szCs w:val="28"/>
          <w:u w:val="single"/>
        </w:rPr>
        <w:t xml:space="preserve"> </w:t>
      </w:r>
      <w:r>
        <w:rPr>
          <w:rFonts w:cs="仿宋_GB2312" w:asciiTheme="minorEastAsia" w:hAnsiTheme="minorEastAsia" w:eastAsiaTheme="minorEastAsia"/>
          <w:sz w:val="28"/>
          <w:szCs w:val="28"/>
          <w:u w:val="single"/>
        </w:rPr>
        <w:t xml:space="preserve">                       </w:t>
      </w:r>
    </w:p>
    <w:p>
      <w:pPr>
        <w:tabs>
          <w:tab w:val="left" w:pos="3780"/>
        </w:tabs>
        <w:spacing w:line="560" w:lineRule="exact"/>
        <w:ind w:firstLine="1120" w:firstLineChars="400"/>
        <w:rPr>
          <w:rFonts w:cs="仿宋_GB2312" w:asciiTheme="minorEastAsia" w:hAnsiTheme="minorEastAsia" w:eastAsiaTheme="minorEastAsia"/>
          <w:sz w:val="28"/>
          <w:szCs w:val="28"/>
          <w:u w:val="single"/>
        </w:rPr>
      </w:pPr>
      <w:r>
        <w:rPr>
          <w:rFonts w:hint="eastAsia" w:cs="仿宋_GB2312" w:asciiTheme="minorEastAsia" w:hAnsiTheme="minorEastAsia" w:eastAsiaTheme="minorEastAsia"/>
          <w:sz w:val="28"/>
          <w:szCs w:val="28"/>
        </w:rPr>
        <w:t>乙    方：</w:t>
      </w:r>
      <w:r>
        <w:rPr>
          <w:rFonts w:cs="仿宋_GB2312" w:asciiTheme="minorEastAsia" w:hAnsiTheme="minorEastAsia" w:eastAsiaTheme="minorEastAsia"/>
          <w:sz w:val="28"/>
          <w:szCs w:val="28"/>
          <w:u w:val="single"/>
        </w:rPr>
        <w:t xml:space="preserve">                        </w:t>
      </w:r>
    </w:p>
    <w:p>
      <w:pPr>
        <w:tabs>
          <w:tab w:val="left" w:pos="3780"/>
        </w:tabs>
        <w:spacing w:line="560" w:lineRule="exact"/>
        <w:ind w:firstLine="1120" w:firstLineChars="4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项目地址：</w:t>
      </w:r>
      <w:r>
        <w:rPr>
          <w:rFonts w:hint="eastAsia" w:cs="仿宋_GB2312" w:asciiTheme="minorEastAsia" w:hAnsiTheme="minorEastAsia" w:eastAsiaTheme="minorEastAsia"/>
          <w:sz w:val="28"/>
          <w:szCs w:val="28"/>
          <w:u w:val="single"/>
        </w:rPr>
        <w:t xml:space="preserve"> </w:t>
      </w:r>
      <w:r>
        <w:rPr>
          <w:rFonts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rPr>
        <w:t xml:space="preserve">  </w:t>
      </w:r>
    </w:p>
    <w:p>
      <w:pPr>
        <w:tabs>
          <w:tab w:val="left" w:pos="3780"/>
        </w:tabs>
        <w:spacing w:line="560" w:lineRule="exact"/>
        <w:ind w:firstLine="1120" w:firstLineChars="400"/>
        <w:rPr>
          <w:rFonts w:cs="仿宋_GB2312" w:asciiTheme="minorEastAsia" w:hAnsiTheme="minorEastAsia" w:eastAsiaTheme="minorEastAsia"/>
          <w:sz w:val="28"/>
          <w:szCs w:val="28"/>
          <w:u w:val="single"/>
        </w:rPr>
      </w:pPr>
      <w:r>
        <w:rPr>
          <w:rFonts w:hint="eastAsia" w:cs="仿宋_GB2312" w:asciiTheme="minorEastAsia" w:hAnsiTheme="minorEastAsia" w:eastAsiaTheme="minorEastAsia"/>
          <w:sz w:val="28"/>
          <w:szCs w:val="28"/>
        </w:rPr>
        <w:t>签订日期：</w:t>
      </w:r>
      <w:r>
        <w:rPr>
          <w:rFonts w:cs="仿宋_GB2312" w:asciiTheme="minorEastAsia" w:hAnsiTheme="minorEastAsia" w:eastAsiaTheme="minorEastAsia"/>
          <w:sz w:val="28"/>
          <w:szCs w:val="28"/>
          <w:u w:val="single"/>
        </w:rPr>
        <w:t xml:space="preserve">                        </w:t>
      </w:r>
    </w:p>
    <w:p>
      <w:pPr>
        <w:adjustRightInd w:val="0"/>
        <w:snapToGrid w:val="0"/>
        <w:spacing w:line="360" w:lineRule="auto"/>
        <w:jc w:val="center"/>
        <w:rPr>
          <w:rFonts w:cs="仿宋_GB2312" w:asciiTheme="minorEastAsia" w:hAnsiTheme="minorEastAsia" w:eastAsiaTheme="minorEastAsia"/>
          <w:b/>
          <w:bCs/>
          <w:sz w:val="32"/>
          <w:szCs w:val="32"/>
        </w:rPr>
      </w:pPr>
    </w:p>
    <w:p>
      <w:pPr>
        <w:adjustRightInd w:val="0"/>
        <w:snapToGrid w:val="0"/>
        <w:spacing w:line="360" w:lineRule="auto"/>
        <w:jc w:val="center"/>
        <w:rPr>
          <w:rFonts w:ascii="方正小标宋简体" w:eastAsia="方正小标宋简体" w:cs="仿宋_GB2312" w:hAnsiTheme="minorEastAsia"/>
          <w:b/>
          <w:sz w:val="30"/>
          <w:szCs w:val="30"/>
        </w:rPr>
      </w:pPr>
    </w:p>
    <w:p>
      <w:pPr>
        <w:pStyle w:val="25"/>
        <w:ind w:left="240" w:firstLine="602"/>
        <w:rPr>
          <w:rFonts w:ascii="方正小标宋简体" w:eastAsia="方正小标宋简体" w:cs="仿宋_GB2312" w:hAnsiTheme="minorEastAsia"/>
          <w:b/>
          <w:sz w:val="30"/>
          <w:szCs w:val="30"/>
        </w:rPr>
      </w:pPr>
    </w:p>
    <w:p>
      <w:pPr>
        <w:adjustRightInd w:val="0"/>
        <w:snapToGrid w:val="0"/>
        <w:spacing w:line="360" w:lineRule="auto"/>
        <w:jc w:val="center"/>
        <w:rPr>
          <w:rFonts w:cs="仿宋_GB2312" w:asciiTheme="minorEastAsia" w:hAnsiTheme="minorEastAsia" w:eastAsiaTheme="minorEastAsia"/>
          <w:sz w:val="30"/>
          <w:szCs w:val="30"/>
        </w:rPr>
      </w:pPr>
      <w:r>
        <w:rPr>
          <w:rFonts w:hint="eastAsia" w:ascii="方正小标宋简体" w:eastAsia="方正小标宋简体" w:cs="仿宋_GB2312" w:hAnsiTheme="minorEastAsia"/>
          <w:b/>
          <w:sz w:val="30"/>
          <w:szCs w:val="30"/>
        </w:rPr>
        <w:t>XXXXX服务合同</w:t>
      </w:r>
    </w:p>
    <w:p>
      <w:pPr>
        <w:pStyle w:val="25"/>
        <w:ind w:left="0" w:leftChars="0" w:firstLine="480"/>
        <w:rPr>
          <w:rFonts w:cs="宋体"/>
        </w:rPr>
      </w:pPr>
    </w:p>
    <w:p>
      <w:pPr>
        <w:pStyle w:val="25"/>
        <w:ind w:left="0" w:leftChars="0" w:firstLine="482"/>
        <w:rPr>
          <w:rFonts w:asciiTheme="minorEastAsia" w:hAnsiTheme="minorEastAsia" w:eastAsiaTheme="minorEastAsia" w:cstheme="minorEastAsia"/>
        </w:rPr>
      </w:pPr>
      <w:r>
        <w:rPr>
          <w:rFonts w:hint="eastAsia" w:asciiTheme="minorEastAsia" w:hAnsiTheme="minorEastAsia" w:eastAsiaTheme="minorEastAsia" w:cstheme="minorEastAsia"/>
          <w:b/>
          <w:bCs/>
        </w:rPr>
        <w:t>甲方：</w:t>
      </w:r>
      <w:r>
        <w:rPr>
          <w:rFonts w:hint="eastAsia" w:asciiTheme="minorEastAsia" w:hAnsiTheme="minorEastAsia" w:eastAsiaTheme="minorEastAsia" w:cstheme="minorEastAsia"/>
          <w:u w:val="single"/>
        </w:rPr>
        <w:t xml:space="preserve"> </w:t>
      </w:r>
      <w:r>
        <w:rPr>
          <w:rFonts w:asciiTheme="minorEastAsia" w:hAnsiTheme="minorEastAsia" w:eastAsiaTheme="minorEastAsia" w:cstheme="minorEastAsia"/>
          <w:u w:val="single"/>
        </w:rPr>
        <w:t xml:space="preserve">                 </w:t>
      </w:r>
    </w:p>
    <w:p>
      <w:pPr>
        <w:pStyle w:val="25"/>
        <w:ind w:left="0" w:leftChars="0" w:firstLine="482"/>
        <w:rPr>
          <w:rFonts w:asciiTheme="minorEastAsia" w:hAnsiTheme="minorEastAsia" w:eastAsiaTheme="minorEastAsia" w:cstheme="minorEastAsia"/>
          <w:u w:val="single"/>
        </w:rPr>
      </w:pPr>
      <w:r>
        <w:rPr>
          <w:rFonts w:hint="eastAsia" w:asciiTheme="minorEastAsia" w:hAnsiTheme="minorEastAsia" w:eastAsiaTheme="minorEastAsia" w:cstheme="minorEastAsia"/>
          <w:b/>
          <w:bCs/>
        </w:rPr>
        <w:t>乙方：</w:t>
      </w:r>
      <w:r>
        <w:rPr>
          <w:rFonts w:asciiTheme="minorEastAsia" w:hAnsiTheme="minorEastAsia" w:eastAsiaTheme="minorEastAsia" w:cstheme="minorEastAsia"/>
          <w:u w:val="single"/>
        </w:rPr>
        <w:t xml:space="preserve">                  </w:t>
      </w:r>
    </w:p>
    <w:p>
      <w:pPr>
        <w:pStyle w:val="25"/>
        <w:ind w:left="0" w:leftChars="0" w:firstLine="480"/>
        <w:rPr>
          <w:rFonts w:asciiTheme="minorEastAsia" w:hAnsiTheme="minorEastAsia" w:eastAsiaTheme="minorEastAsia" w:cstheme="minorEastAsia"/>
          <w:u w:val="single"/>
        </w:rPr>
      </w:pPr>
      <w:r>
        <w:rPr>
          <w:rFonts w:hint="eastAsia" w:asciiTheme="minorEastAsia" w:hAnsiTheme="minorEastAsia" w:eastAsiaTheme="minorEastAsia" w:cstheme="minorEastAsia"/>
        </w:rPr>
        <w:t>甲乙双方依据《中华人民共和国民法典》及相关法律法规，遵循平等、自愿、公平和诚实信用的原则，就甲方委托乙方提供</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服务事宜达成以下协议，以资双方共同遵守。</w:t>
      </w:r>
    </w:p>
    <w:p>
      <w:pPr>
        <w:adjustRightInd w:val="0"/>
        <w:snapToGrid w:val="0"/>
        <w:spacing w:line="360" w:lineRule="auto"/>
        <w:ind w:firstLine="482" w:firstLineChars="200"/>
        <w:rPr>
          <w:rFonts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一、服务名称及内容</w:t>
      </w:r>
    </w:p>
    <w:p>
      <w:pPr>
        <w:spacing w:line="360" w:lineRule="auto"/>
        <w:ind w:firstLine="480" w:firstLineChars="200"/>
        <w:rPr>
          <w:rFonts w:asciiTheme="minorEastAsia" w:hAnsiTheme="minorEastAsia" w:eastAsiaTheme="minorEastAsia" w:cstheme="minorEastAsia"/>
          <w:bCs/>
          <w:color w:val="000000"/>
          <w:szCs w:val="24"/>
        </w:rPr>
      </w:pPr>
      <w:bookmarkStart w:id="48" w:name="_Toc351203482"/>
      <w:r>
        <w:rPr>
          <w:rFonts w:hint="eastAsia" w:asciiTheme="minorEastAsia" w:hAnsiTheme="minorEastAsia" w:eastAsiaTheme="minorEastAsia" w:cstheme="minorEastAsia"/>
          <w:bCs/>
          <w:color w:val="000000"/>
          <w:szCs w:val="24"/>
        </w:rPr>
        <w:t>（一）服务名称：XXXXX服务</w:t>
      </w:r>
    </w:p>
    <w:p>
      <w:pPr>
        <w:spacing w:line="360" w:lineRule="auto"/>
        <w:ind w:firstLine="480" w:firstLineChars="200"/>
        <w:rPr>
          <w:rFonts w:asciiTheme="minorEastAsia" w:hAnsiTheme="minorEastAsia" w:eastAsiaTheme="minorEastAsia" w:cstheme="minorEastAsia"/>
          <w:bCs/>
          <w:color w:val="000000"/>
          <w:szCs w:val="24"/>
        </w:rPr>
      </w:pPr>
      <w:r>
        <w:rPr>
          <w:rFonts w:hint="eastAsia" w:asciiTheme="minorEastAsia" w:hAnsiTheme="minorEastAsia" w:eastAsiaTheme="minorEastAsia" w:cstheme="minorEastAsia"/>
          <w:bCs/>
          <w:color w:val="000000"/>
          <w:szCs w:val="24"/>
        </w:rPr>
        <w:t>（二）服务内容</w:t>
      </w:r>
    </w:p>
    <w:p>
      <w:pPr>
        <w:spacing w:line="360" w:lineRule="auto"/>
        <w:ind w:firstLine="480" w:firstLineChars="200"/>
        <w:rPr>
          <w:rFonts w:asciiTheme="minorEastAsia" w:hAnsiTheme="minorEastAsia" w:eastAsiaTheme="minorEastAsia" w:cstheme="minorEastAsia"/>
          <w:bCs/>
          <w:color w:val="FF0000"/>
          <w:szCs w:val="24"/>
        </w:rPr>
      </w:pPr>
      <w:r>
        <w:rPr>
          <w:rFonts w:hint="eastAsia" w:asciiTheme="minorEastAsia" w:hAnsiTheme="minorEastAsia" w:eastAsiaTheme="minorEastAsia" w:cstheme="minorEastAsia"/>
          <w:bCs/>
          <w:color w:val="FF0000"/>
          <w:szCs w:val="24"/>
        </w:rPr>
        <w:t>按采购需求</w:t>
      </w:r>
    </w:p>
    <w:p>
      <w:pPr>
        <w:pStyle w:val="25"/>
        <w:ind w:left="0" w:leftChars="0" w:firstLine="480"/>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（三）服务要求</w:t>
      </w:r>
    </w:p>
    <w:p>
      <w:pPr>
        <w:spacing w:line="360" w:lineRule="auto"/>
        <w:ind w:firstLine="480" w:firstLineChars="200"/>
        <w:rPr>
          <w:rFonts w:asciiTheme="minorEastAsia" w:hAnsiTheme="minorEastAsia" w:eastAsiaTheme="minorEastAsia" w:cstheme="minorEastAsia"/>
          <w:bCs/>
          <w:color w:val="FF0000"/>
          <w:szCs w:val="24"/>
        </w:rPr>
      </w:pPr>
      <w:r>
        <w:rPr>
          <w:rFonts w:hint="eastAsia" w:asciiTheme="minorEastAsia" w:hAnsiTheme="minorEastAsia" w:eastAsiaTheme="minorEastAsia" w:cstheme="minorEastAsia"/>
          <w:bCs/>
          <w:color w:val="FF0000"/>
          <w:szCs w:val="24"/>
        </w:rPr>
        <w:t>按采购需求</w:t>
      </w:r>
    </w:p>
    <w:p>
      <w:pPr>
        <w:spacing w:line="360" w:lineRule="auto"/>
        <w:ind w:firstLine="482" w:firstLineChars="200"/>
        <w:rPr>
          <w:rFonts w:asciiTheme="minorEastAsia" w:hAnsiTheme="minorEastAsia" w:eastAsiaTheme="minorEastAsia" w:cstheme="minorEastAsia"/>
          <w:b/>
          <w:color w:val="000000"/>
          <w:szCs w:val="24"/>
        </w:rPr>
      </w:pPr>
      <w:r>
        <w:rPr>
          <w:rFonts w:hint="eastAsia" w:asciiTheme="minorEastAsia" w:hAnsiTheme="minorEastAsia" w:eastAsiaTheme="minorEastAsia" w:cstheme="minorEastAsia"/>
          <w:b/>
          <w:color w:val="000000"/>
          <w:szCs w:val="24"/>
        </w:rPr>
        <w:t>二、服务期限及质量标准</w:t>
      </w:r>
    </w:p>
    <w:p>
      <w:pPr>
        <w:tabs>
          <w:tab w:val="left" w:pos="915"/>
        </w:tabs>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服务期限：合同签订后</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日。</w:t>
      </w:r>
      <w:r>
        <w:rPr>
          <w:rFonts w:hint="eastAsia" w:asciiTheme="minorEastAsia" w:hAnsiTheme="minorEastAsia" w:eastAsiaTheme="minorEastAsia" w:cstheme="minorEastAsia"/>
          <w:color w:val="FF0000"/>
          <w:szCs w:val="24"/>
        </w:rPr>
        <w:t>（按采购需求据实调整）</w:t>
      </w:r>
    </w:p>
    <w:p>
      <w:pPr>
        <w:tabs>
          <w:tab w:val="left" w:pos="915"/>
        </w:tabs>
        <w:adjustRightInd w:val="0"/>
        <w:snapToGrid w:val="0"/>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质量标准：合格/满足甲方需求/满足设计需求。合同签订之日起至项目总结算金额达到项目预算金额为止。具体项目设计周期详任务单要求。</w:t>
      </w:r>
      <w:r>
        <w:rPr>
          <w:rFonts w:hint="eastAsia" w:asciiTheme="minorEastAsia" w:hAnsiTheme="minorEastAsia" w:eastAsiaTheme="minorEastAsia" w:cstheme="minorEastAsia"/>
          <w:color w:val="FF0000"/>
          <w:szCs w:val="24"/>
        </w:rPr>
        <w:t>（按采购需求据实调整）</w:t>
      </w:r>
    </w:p>
    <w:bookmarkEnd w:id="48"/>
    <w:p>
      <w:pPr>
        <w:spacing w:line="360" w:lineRule="auto"/>
        <w:ind w:firstLine="482" w:firstLineChars="200"/>
        <w:rPr>
          <w:rFonts w:asciiTheme="minorEastAsia" w:hAnsiTheme="minorEastAsia" w:eastAsiaTheme="minorEastAsia" w:cstheme="minorEastAsia"/>
          <w:b/>
          <w:color w:val="000000"/>
          <w:szCs w:val="24"/>
        </w:rPr>
      </w:pPr>
      <w:bookmarkStart w:id="49" w:name="_Toc351203484"/>
      <w:r>
        <w:rPr>
          <w:rFonts w:hint="eastAsia" w:asciiTheme="minorEastAsia" w:hAnsiTheme="minorEastAsia" w:eastAsiaTheme="minorEastAsia" w:cstheme="minorEastAsia"/>
          <w:b/>
          <w:color w:val="000000"/>
          <w:szCs w:val="24"/>
        </w:rPr>
        <w:t>三、合同</w:t>
      </w:r>
      <w:bookmarkEnd w:id="49"/>
      <w:r>
        <w:rPr>
          <w:rFonts w:hint="eastAsia" w:asciiTheme="minorEastAsia" w:hAnsiTheme="minorEastAsia" w:eastAsiaTheme="minorEastAsia" w:cstheme="minorEastAsia"/>
          <w:b/>
          <w:color w:val="000000"/>
          <w:szCs w:val="24"/>
        </w:rPr>
        <w:t>价款及付款方式</w:t>
      </w:r>
      <w:r>
        <w:rPr>
          <w:rFonts w:hint="eastAsia" w:asciiTheme="minorEastAsia" w:hAnsiTheme="minorEastAsia" w:eastAsiaTheme="minorEastAsia" w:cstheme="minorEastAsia"/>
          <w:b/>
          <w:color w:val="000000"/>
          <w:szCs w:val="24"/>
        </w:rPr>
        <w:tab/>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color w:val="000000"/>
          <w:kern w:val="0"/>
          <w:szCs w:val="24"/>
        </w:rPr>
        <w:t>本合同</w:t>
      </w:r>
      <w:r>
        <w:rPr>
          <w:rFonts w:hint="eastAsia" w:asciiTheme="minorEastAsia" w:hAnsiTheme="minorEastAsia" w:eastAsiaTheme="minorEastAsia" w:cstheme="minorEastAsia"/>
          <w:color w:val="FF0000"/>
          <w:kern w:val="0"/>
          <w:szCs w:val="24"/>
        </w:rPr>
        <w:t>固定/暂定</w:t>
      </w:r>
      <w:r>
        <w:rPr>
          <w:rFonts w:hint="eastAsia" w:asciiTheme="minorEastAsia" w:hAnsiTheme="minorEastAsia" w:eastAsiaTheme="minorEastAsia" w:cstheme="minorEastAsia"/>
          <w:color w:val="000000"/>
          <w:kern w:val="0"/>
          <w:szCs w:val="24"/>
        </w:rPr>
        <w:t>总价</w:t>
      </w:r>
      <w:r>
        <w:rPr>
          <w:rFonts w:hint="eastAsia" w:asciiTheme="minorEastAsia" w:hAnsiTheme="minorEastAsia" w:eastAsiaTheme="minorEastAsia" w:cstheme="minorEastAsia"/>
          <w:color w:val="000000"/>
          <w:kern w:val="0"/>
          <w:szCs w:val="24"/>
          <w:u w:val="single"/>
        </w:rPr>
        <w:t xml:space="preserve">       </w:t>
      </w:r>
      <w:r>
        <w:rPr>
          <w:rFonts w:hint="eastAsia" w:asciiTheme="minorEastAsia" w:hAnsiTheme="minorEastAsia" w:eastAsiaTheme="minorEastAsia" w:cstheme="minorEastAsia"/>
          <w:color w:val="000000"/>
          <w:kern w:val="0"/>
          <w:szCs w:val="24"/>
        </w:rPr>
        <w:t>元整（大写：</w:t>
      </w:r>
      <w:r>
        <w:rPr>
          <w:rFonts w:hint="eastAsia" w:asciiTheme="minorEastAsia" w:hAnsiTheme="minorEastAsia" w:eastAsiaTheme="minorEastAsia" w:cstheme="minorEastAsia"/>
          <w:color w:val="000000"/>
          <w:kern w:val="0"/>
          <w:szCs w:val="24"/>
          <w:u w:val="single"/>
        </w:rPr>
        <w:t xml:space="preserve">         </w:t>
      </w:r>
      <w:r>
        <w:rPr>
          <w:rFonts w:hint="eastAsia" w:asciiTheme="minorEastAsia" w:hAnsiTheme="minorEastAsia" w:eastAsiaTheme="minorEastAsia" w:cstheme="minorEastAsia"/>
          <w:color w:val="000000"/>
          <w:kern w:val="0"/>
          <w:szCs w:val="24"/>
        </w:rPr>
        <w:t>元整）</w:t>
      </w:r>
      <w:r>
        <w:rPr>
          <w:rFonts w:hint="eastAsia" w:asciiTheme="minorEastAsia" w:hAnsiTheme="minorEastAsia" w:eastAsiaTheme="minorEastAsia" w:cstheme="minorEastAsia"/>
          <w:szCs w:val="24"/>
        </w:rPr>
        <w:t>。</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合同价款已包括完成本项目所需的全部费用（含招标文件中合同规定的所有条款），包含但不限于项目的包括所需的</w:t>
      </w:r>
      <w:r>
        <w:rPr>
          <w:rFonts w:hint="eastAsia" w:asciiTheme="minorEastAsia" w:hAnsiTheme="minorEastAsia" w:eastAsiaTheme="minorEastAsia" w:cstheme="minorEastAsia"/>
          <w:color w:val="FF0000"/>
          <w:szCs w:val="24"/>
        </w:rPr>
        <w:t>XXX的费用以及所有涉及项目的所有费用</w:t>
      </w:r>
      <w:r>
        <w:rPr>
          <w:rFonts w:hint="eastAsia" w:asciiTheme="minorEastAsia" w:hAnsiTheme="minorEastAsia" w:eastAsiaTheme="minorEastAsia" w:cstheme="minorEastAsia"/>
          <w:szCs w:val="24"/>
        </w:rPr>
        <w:t>。</w:t>
      </w:r>
    </w:p>
    <w:p>
      <w:pPr>
        <w:spacing w:line="360" w:lineRule="auto"/>
        <w:ind w:firstLine="480" w:firstLineChars="200"/>
        <w:rPr>
          <w:rFonts w:asciiTheme="minorEastAsia" w:hAnsiTheme="minorEastAsia" w:eastAsiaTheme="minorEastAsia" w:cstheme="minorEastAsia"/>
          <w:bCs/>
          <w:color w:val="000000"/>
          <w:szCs w:val="24"/>
        </w:rPr>
      </w:pPr>
      <w:r>
        <w:rPr>
          <w:rFonts w:hint="eastAsia" w:asciiTheme="minorEastAsia" w:hAnsiTheme="minorEastAsia" w:eastAsiaTheme="minorEastAsia" w:cstheme="minorEastAsia"/>
          <w:bCs/>
          <w:color w:val="000000"/>
          <w:szCs w:val="24"/>
        </w:rPr>
        <w:t>（二）付款方式：</w:t>
      </w:r>
    </w:p>
    <w:p>
      <w:pPr>
        <w:spacing w:line="360" w:lineRule="auto"/>
        <w:ind w:firstLine="480" w:firstLineChars="200"/>
        <w:rPr>
          <w:rFonts w:asciiTheme="minorEastAsia" w:hAnsiTheme="minorEastAsia" w:eastAsiaTheme="minorEastAsia" w:cstheme="minorEastAsia"/>
          <w:bCs/>
          <w:color w:val="FF0000"/>
          <w:szCs w:val="24"/>
        </w:rPr>
      </w:pPr>
      <w:bookmarkStart w:id="50" w:name="_Toc351203485"/>
      <w:r>
        <w:rPr>
          <w:rFonts w:hint="eastAsia" w:asciiTheme="minorEastAsia" w:hAnsiTheme="minorEastAsia" w:eastAsiaTheme="minorEastAsia" w:cstheme="minorEastAsia"/>
          <w:bCs/>
          <w:color w:val="FF0000"/>
          <w:szCs w:val="24"/>
        </w:rPr>
        <w:t>（结合采购需求确定）</w:t>
      </w:r>
    </w:p>
    <w:p>
      <w:pPr>
        <w:spacing w:line="360" w:lineRule="auto"/>
        <w:ind w:firstLine="482" w:firstLineChars="200"/>
        <w:rPr>
          <w:rFonts w:asciiTheme="minorEastAsia" w:hAnsiTheme="minorEastAsia" w:eastAsiaTheme="minorEastAsia" w:cstheme="minorEastAsia"/>
          <w:b/>
          <w:color w:val="000000"/>
          <w:szCs w:val="24"/>
        </w:rPr>
      </w:pPr>
      <w:r>
        <w:rPr>
          <w:rFonts w:hint="eastAsia" w:asciiTheme="minorEastAsia" w:hAnsiTheme="minorEastAsia" w:eastAsiaTheme="minorEastAsia" w:cstheme="minorEastAsia"/>
          <w:b/>
          <w:color w:val="000000"/>
          <w:szCs w:val="24"/>
        </w:rPr>
        <w:t>四、咨询服务资料归属</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所有提交给甲方的咨询服务文件及相关的资料的最后文本，包括为履行技术咨询服务范围所编制的图纸、计划和证明资料等，都属于甲方的财产，乙方在提交给甲方之前应将上述资料进行整理归类和编制索引。</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2、乙方未经甲方的书面同意，不得将上述资料用于与本咨询服务项目之外的任何项目。</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3、合同履行完毕，未经甲方的书面同意，乙方不得保存在履行合同过程中所获得或接触到的任何内部数据资料。</w:t>
      </w:r>
    </w:p>
    <w:bookmarkEnd w:id="50"/>
    <w:p>
      <w:pPr>
        <w:spacing w:line="360" w:lineRule="auto"/>
        <w:ind w:firstLine="482" w:firstLineChars="200"/>
        <w:rPr>
          <w:rFonts w:asciiTheme="minorEastAsia" w:hAnsiTheme="minorEastAsia" w:eastAsiaTheme="minorEastAsia" w:cstheme="minorEastAsia"/>
          <w:b/>
          <w:bCs/>
          <w:color w:val="000000"/>
          <w:kern w:val="0"/>
          <w:szCs w:val="24"/>
        </w:rPr>
      </w:pPr>
      <w:bookmarkStart w:id="51" w:name="_Toc351203632"/>
      <w:r>
        <w:rPr>
          <w:rFonts w:hint="eastAsia" w:asciiTheme="minorEastAsia" w:hAnsiTheme="minorEastAsia" w:eastAsiaTheme="minorEastAsia" w:cstheme="minorEastAsia"/>
          <w:b/>
          <w:bCs/>
          <w:color w:val="000000"/>
          <w:kern w:val="0"/>
          <w:szCs w:val="24"/>
        </w:rPr>
        <w:t>五、双方权利义务</w:t>
      </w:r>
    </w:p>
    <w:p>
      <w:pPr>
        <w:spacing w:line="360" w:lineRule="auto"/>
        <w:ind w:firstLine="480" w:firstLineChars="200"/>
        <w:rPr>
          <w:rFonts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（一）甲方：</w:t>
      </w:r>
    </w:p>
    <w:p>
      <w:pPr>
        <w:spacing w:line="360" w:lineRule="auto"/>
        <w:ind w:firstLine="480" w:firstLineChars="200"/>
        <w:rPr>
          <w:rFonts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1、有权向乙方询问工作进展情况及相关的内容。</w:t>
      </w:r>
    </w:p>
    <w:p>
      <w:pPr>
        <w:spacing w:line="360" w:lineRule="auto"/>
        <w:ind w:firstLine="480" w:firstLineChars="200"/>
        <w:rPr>
          <w:rFonts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2、有权阐述对具体问题的意见和建议。</w:t>
      </w:r>
    </w:p>
    <w:p>
      <w:pPr>
        <w:spacing w:line="360" w:lineRule="auto"/>
        <w:ind w:firstLine="480" w:firstLineChars="200"/>
        <w:rPr>
          <w:rFonts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3、当甲方认定乙方人员不按合同履行其职责，或与第三人串通给甲方造成经济损失的，甲方有权要求更换人员，直至终止合同并要求乙方承担相应的赔偿责任。</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4、负责与本合同服务项目有关的第三方的协调，提供开展服务工作的外部条件。</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5、向乙方提供与本项目咨询服务工作有关的资料。</w:t>
      </w:r>
    </w:p>
    <w:p>
      <w:pPr>
        <w:adjustRightInd w:val="0"/>
        <w:snapToGrid w:val="0"/>
        <w:spacing w:line="360" w:lineRule="auto"/>
        <w:ind w:firstLine="480" w:firstLineChars="200"/>
        <w:rPr>
          <w:rFonts w:cs="仿宋_GB2312" w:asciiTheme="minorEastAsia" w:hAnsiTheme="minorEastAsia" w:eastAsiaTheme="minorEastAsia"/>
          <w:bCs/>
          <w:color w:val="FF0000"/>
          <w:szCs w:val="24"/>
          <w:u w:val="single"/>
        </w:rPr>
      </w:pPr>
      <w:r>
        <w:rPr>
          <w:rFonts w:hint="eastAsia" w:asciiTheme="minorEastAsia" w:hAnsiTheme="minorEastAsia" w:eastAsiaTheme="minorEastAsia" w:cstheme="minorEastAsia"/>
          <w:szCs w:val="24"/>
        </w:rPr>
        <w:t>6、</w:t>
      </w:r>
      <w:r>
        <w:rPr>
          <w:rFonts w:hint="eastAsia" w:asciiTheme="minorEastAsia" w:hAnsiTheme="minorEastAsia" w:eastAsiaTheme="minorEastAsia" w:cstheme="minorEastAsia"/>
          <w:color w:val="FF0000"/>
          <w:szCs w:val="24"/>
        </w:rPr>
        <w:t>甲</w:t>
      </w:r>
      <w:r>
        <w:rPr>
          <w:rFonts w:hint="eastAsia" w:cs="仿宋_GB2312" w:asciiTheme="minorEastAsia" w:hAnsiTheme="minorEastAsia" w:eastAsiaTheme="minorEastAsia"/>
          <w:bCs/>
          <w:color w:val="FF0000"/>
          <w:szCs w:val="24"/>
        </w:rPr>
        <w:t>方联系人：</w:t>
      </w:r>
      <w:r>
        <w:rPr>
          <w:rFonts w:hint="eastAsia" w:cs="仿宋_GB2312" w:asciiTheme="minorEastAsia" w:hAnsiTheme="minorEastAsia" w:eastAsiaTheme="minorEastAsia"/>
          <w:bCs/>
          <w:color w:val="FF0000"/>
          <w:szCs w:val="24"/>
          <w:u w:val="single"/>
        </w:rPr>
        <w:t xml:space="preserve">                   </w:t>
      </w:r>
      <w:r>
        <w:rPr>
          <w:rFonts w:hint="eastAsia" w:cs="仿宋_GB2312" w:asciiTheme="minorEastAsia" w:hAnsiTheme="minorEastAsia" w:eastAsiaTheme="minorEastAsia"/>
          <w:bCs/>
          <w:color w:val="FF0000"/>
          <w:szCs w:val="24"/>
        </w:rPr>
        <w:t>。</w:t>
      </w:r>
    </w:p>
    <w:p>
      <w:pPr>
        <w:spacing w:line="360" w:lineRule="auto"/>
        <w:ind w:firstLine="480" w:firstLineChars="200"/>
        <w:rPr>
          <w:rFonts w:asciiTheme="minorEastAsia" w:hAnsiTheme="minorEastAsia" w:eastAsiaTheme="minorEastAsia" w:cstheme="minorEastAsia"/>
          <w:color w:val="000000"/>
          <w:kern w:val="0"/>
          <w:szCs w:val="24"/>
        </w:rPr>
      </w:pPr>
      <w:r>
        <w:rPr>
          <w:rFonts w:hint="eastAsia" w:asciiTheme="minorEastAsia" w:hAnsiTheme="minorEastAsia" w:eastAsiaTheme="minorEastAsia" w:cstheme="minorEastAsia"/>
          <w:color w:val="000000"/>
          <w:kern w:val="0"/>
          <w:szCs w:val="24"/>
        </w:rPr>
        <w:t>（二）乙方：</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1、乙方在本项目服务过程中，如甲方提供的资料不明确时可向甲方提出书面报告。</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2、乙方在本项目服务过程中，有权对第三方提出与本咨询服务业务有关的问题进行核对或查问。</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3、乙方在本项目服务过程中，有到现场勘察的权利。</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4、应按照合同约定的时限完成本项目咨询服务工作。</w:t>
      </w:r>
    </w:p>
    <w:p>
      <w:pPr>
        <w:spacing w:line="360" w:lineRule="auto"/>
        <w:ind w:firstLine="480" w:firstLineChars="200"/>
        <w:rPr>
          <w:rFonts w:asciiTheme="minorEastAsia" w:hAnsiTheme="minorEastAsia" w:eastAsiaTheme="minorEastAsia" w:cstheme="minorEastAsia"/>
          <w:color w:val="FF0000"/>
          <w:szCs w:val="24"/>
        </w:rPr>
      </w:pPr>
      <w:r>
        <w:rPr>
          <w:rFonts w:hint="eastAsia" w:asciiTheme="minorEastAsia" w:hAnsiTheme="minorEastAsia" w:eastAsiaTheme="minorEastAsia" w:cstheme="minorEastAsia"/>
          <w:szCs w:val="24"/>
        </w:rPr>
        <w:t>5、向甲方提交纸质成果文件</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b/>
          <w:bCs/>
          <w:color w:val="FF0000"/>
          <w:szCs w:val="24"/>
          <w:u w:val="single"/>
        </w:rPr>
        <w:t>叁</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套，全套电子版文件</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b/>
          <w:bCs/>
          <w:szCs w:val="24"/>
          <w:u w:val="single"/>
        </w:rPr>
        <w:t>壹</w:t>
      </w:r>
      <w:r>
        <w:rPr>
          <w:rFonts w:hint="eastAsia" w:asciiTheme="minorEastAsia" w:hAnsiTheme="minorEastAsia" w:eastAsiaTheme="minorEastAsia" w:cstheme="minorEastAsia"/>
          <w:szCs w:val="24"/>
          <w:u w:val="single"/>
        </w:rPr>
        <w:t xml:space="preserve"> </w:t>
      </w:r>
      <w:r>
        <w:rPr>
          <w:rFonts w:hint="eastAsia" w:asciiTheme="minorEastAsia" w:hAnsiTheme="minorEastAsia" w:eastAsiaTheme="minorEastAsia" w:cstheme="minorEastAsia"/>
          <w:szCs w:val="24"/>
        </w:rPr>
        <w:t>套。</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6、在履行合同期间或合同规定期限内，不得泄露与本合同规定业务活动有关的保密资料。</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color w:val="FF0000"/>
          <w:szCs w:val="24"/>
        </w:rPr>
        <w:t>7、乙方</w:t>
      </w:r>
      <w:r>
        <w:rPr>
          <w:rFonts w:hint="eastAsia" w:cs="仿宋_GB2312" w:asciiTheme="minorEastAsia" w:hAnsiTheme="minorEastAsia" w:eastAsiaTheme="minorEastAsia"/>
          <w:bCs/>
          <w:color w:val="FF0000"/>
          <w:szCs w:val="24"/>
        </w:rPr>
        <w:t>联系人：</w:t>
      </w:r>
      <w:r>
        <w:rPr>
          <w:rFonts w:hint="eastAsia" w:cs="仿宋_GB2312" w:asciiTheme="minorEastAsia" w:hAnsiTheme="minorEastAsia" w:eastAsiaTheme="minorEastAsia"/>
          <w:bCs/>
          <w:color w:val="FF0000"/>
          <w:szCs w:val="24"/>
          <w:u w:val="single"/>
        </w:rPr>
        <w:t xml:space="preserve">                         </w:t>
      </w:r>
      <w:r>
        <w:rPr>
          <w:rFonts w:hint="eastAsia" w:cs="仿宋_GB2312" w:asciiTheme="minorEastAsia" w:hAnsiTheme="minorEastAsia" w:eastAsiaTheme="minorEastAsia"/>
          <w:bCs/>
          <w:color w:val="FF0000"/>
          <w:szCs w:val="24"/>
        </w:rPr>
        <w:t>。</w:t>
      </w:r>
    </w:p>
    <w:p>
      <w:pPr>
        <w:spacing w:line="360" w:lineRule="auto"/>
        <w:ind w:firstLine="482" w:firstLineChars="200"/>
        <w:rPr>
          <w:rFonts w:asciiTheme="minorEastAsia" w:hAnsiTheme="minorEastAsia" w:eastAsiaTheme="minorEastAsia" w:cstheme="minorEastAsia"/>
          <w:b/>
          <w:bCs/>
          <w:color w:val="000000"/>
          <w:kern w:val="0"/>
          <w:szCs w:val="24"/>
        </w:rPr>
      </w:pPr>
      <w:r>
        <w:rPr>
          <w:rFonts w:hint="eastAsia" w:asciiTheme="minorEastAsia" w:hAnsiTheme="minorEastAsia" w:eastAsiaTheme="minorEastAsia" w:cstheme="minorEastAsia"/>
          <w:b/>
          <w:bCs/>
          <w:color w:val="000000"/>
          <w:kern w:val="0"/>
          <w:szCs w:val="24"/>
        </w:rPr>
        <w:t>六、违约责任</w:t>
      </w:r>
    </w:p>
    <w:bookmarkEnd w:id="51"/>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1、应当履行本合同约定的义务，如有违反则应当承担违约责任，赔偿给乙方造成的损失。</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2、甲方向乙方提出赔偿要求不能成立时，则应补偿由于该赔偿或其他要求所导致乙方的各种费用的支出。</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3、乙方的责任期内，应当履行本合同中约定的义务，因乙方的单方过失造成的经济损失，应当向甲方进行赔偿。</w:t>
      </w:r>
    </w:p>
    <w:p>
      <w:pPr>
        <w:spacing w:line="360" w:lineRule="auto"/>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4、乙方对甲方或第三方所提出的问题不能及时核对或答复，导致合同不能全部或部分履行，乙方应承担责任。</w:t>
      </w:r>
    </w:p>
    <w:p>
      <w:pPr>
        <w:spacing w:line="360" w:lineRule="auto"/>
        <w:ind w:firstLine="482" w:firstLineChars="200"/>
        <w:rPr>
          <w:rFonts w:asciiTheme="minorEastAsia" w:hAnsiTheme="minorEastAsia" w:eastAsiaTheme="minorEastAsia" w:cstheme="minorEastAsia"/>
          <w:b/>
          <w:bCs/>
          <w:color w:val="000000"/>
          <w:kern w:val="0"/>
          <w:szCs w:val="24"/>
        </w:rPr>
      </w:pPr>
      <w:r>
        <w:rPr>
          <w:rFonts w:hint="eastAsia" w:asciiTheme="minorEastAsia" w:hAnsiTheme="minorEastAsia" w:eastAsiaTheme="minorEastAsia" w:cstheme="minorEastAsia"/>
          <w:b/>
          <w:bCs/>
          <w:color w:val="000000"/>
          <w:kern w:val="0"/>
          <w:szCs w:val="24"/>
        </w:rPr>
        <w:t>七、其他约定：</w:t>
      </w:r>
    </w:p>
    <w:p>
      <w:pPr>
        <w:spacing w:line="360" w:lineRule="auto"/>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1、甲乙双方应严格遵守本合同的有关条款，此合同未尽事项按照《中华人民共和国民法典》的相关规定执行，或甲乙双方友好协商解决。</w:t>
      </w:r>
    </w:p>
    <w:p>
      <w:pPr>
        <w:spacing w:line="360" w:lineRule="auto"/>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2、由于政策变化、政府行政行为等人力不可抗因素原因导致其中一方无法履行合同，双方应友好协商延期履行，协商不成或确实无法继续履行的，任何一方均不承担违约责任。</w:t>
      </w:r>
    </w:p>
    <w:p>
      <w:pPr>
        <w:spacing w:line="360" w:lineRule="auto"/>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3、未经双方的书面同意，双方均不得转让合同约定的权利和义务。</w:t>
      </w:r>
    </w:p>
    <w:p>
      <w:pPr>
        <w:spacing w:line="360" w:lineRule="auto"/>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4、本合同未尽事宜，双方可签订补充协议作为附件，补充协议与本合同具有同等效力。</w:t>
      </w:r>
    </w:p>
    <w:p>
      <w:pPr>
        <w:spacing w:line="360" w:lineRule="auto"/>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5、本合同执行过程中若发生争议，双方应协商解决，协商不成任何一方可向</w:t>
      </w:r>
      <w:r>
        <w:rPr>
          <w:rFonts w:hint="eastAsia" w:asciiTheme="minorEastAsia" w:hAnsiTheme="minorEastAsia" w:eastAsiaTheme="minorEastAsia" w:cstheme="minorEastAsia"/>
          <w:b/>
          <w:bCs/>
          <w:color w:val="000000"/>
          <w:szCs w:val="24"/>
          <w:u w:val="single"/>
        </w:rPr>
        <w:t>甲方注册地所在地</w:t>
      </w:r>
      <w:r>
        <w:rPr>
          <w:rFonts w:hint="eastAsia" w:asciiTheme="minorEastAsia" w:hAnsiTheme="minorEastAsia" w:eastAsiaTheme="minorEastAsia" w:cstheme="minorEastAsia"/>
          <w:color w:val="000000"/>
          <w:szCs w:val="24"/>
        </w:rPr>
        <w:t xml:space="preserve">的人民法院提起诉讼。 </w:t>
      </w:r>
    </w:p>
    <w:p>
      <w:pPr>
        <w:spacing w:line="360" w:lineRule="auto"/>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6、本合同自双方盖章之日起生效，双方完成合同约定的义务后自行终止。</w:t>
      </w:r>
    </w:p>
    <w:p>
      <w:pPr>
        <w:spacing w:line="360" w:lineRule="auto"/>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7、本合同一式</w:t>
      </w:r>
      <w:r>
        <w:rPr>
          <w:rFonts w:hint="eastAsia" w:asciiTheme="minorEastAsia" w:hAnsiTheme="minorEastAsia" w:eastAsiaTheme="minorEastAsia" w:cstheme="minorEastAsia"/>
          <w:b/>
          <w:bCs/>
          <w:color w:val="000000"/>
          <w:szCs w:val="24"/>
          <w:u w:val="single"/>
        </w:rPr>
        <w:t xml:space="preserve"> 肆 </w:t>
      </w:r>
      <w:r>
        <w:rPr>
          <w:rFonts w:hint="eastAsia" w:asciiTheme="minorEastAsia" w:hAnsiTheme="minorEastAsia" w:eastAsiaTheme="minorEastAsia" w:cstheme="minorEastAsia"/>
          <w:color w:val="000000"/>
          <w:szCs w:val="24"/>
        </w:rPr>
        <w:t>份，具有同等法律效力，甲方执</w:t>
      </w:r>
      <w:r>
        <w:rPr>
          <w:rFonts w:hint="eastAsia" w:asciiTheme="minorEastAsia" w:hAnsiTheme="minorEastAsia" w:eastAsiaTheme="minorEastAsia" w:cstheme="minorEastAsia"/>
          <w:b/>
          <w:bCs/>
          <w:color w:val="000000"/>
          <w:szCs w:val="24"/>
          <w:u w:val="single"/>
        </w:rPr>
        <w:t xml:space="preserve"> 贰 </w:t>
      </w:r>
      <w:r>
        <w:rPr>
          <w:rFonts w:hint="eastAsia" w:asciiTheme="minorEastAsia" w:hAnsiTheme="minorEastAsia" w:eastAsiaTheme="minorEastAsia" w:cstheme="minorEastAsia"/>
          <w:color w:val="000000"/>
          <w:szCs w:val="24"/>
        </w:rPr>
        <w:t>份，乙方执</w:t>
      </w:r>
      <w:r>
        <w:rPr>
          <w:rFonts w:hint="eastAsia" w:asciiTheme="minorEastAsia" w:hAnsiTheme="minorEastAsia" w:eastAsiaTheme="minorEastAsia" w:cstheme="minorEastAsia"/>
          <w:b/>
          <w:bCs/>
          <w:color w:val="000000"/>
          <w:szCs w:val="24"/>
          <w:u w:val="single"/>
        </w:rPr>
        <w:t>贰</w:t>
      </w:r>
      <w:r>
        <w:rPr>
          <w:rFonts w:hint="eastAsia" w:asciiTheme="minorEastAsia" w:hAnsiTheme="minorEastAsia" w:eastAsiaTheme="minorEastAsia" w:cstheme="minorEastAsia"/>
          <w:color w:val="000000"/>
          <w:szCs w:val="24"/>
        </w:rPr>
        <w:t xml:space="preserve">份。 </w:t>
      </w:r>
    </w:p>
    <w:p>
      <w:pPr>
        <w:spacing w:line="360" w:lineRule="auto"/>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本合同合计</w:t>
      </w:r>
      <w:r>
        <w:rPr>
          <w:rFonts w:hint="eastAsia" w:asciiTheme="minorEastAsia" w:hAnsiTheme="minorEastAsia" w:eastAsiaTheme="minorEastAsia" w:cstheme="minorEastAsia"/>
          <w:color w:val="FF0000"/>
          <w:szCs w:val="24"/>
          <w:u w:val="single"/>
        </w:rPr>
        <w:t xml:space="preserve">     </w:t>
      </w:r>
      <w:r>
        <w:rPr>
          <w:rFonts w:hint="eastAsia" w:asciiTheme="minorEastAsia" w:hAnsiTheme="minorEastAsia" w:eastAsiaTheme="minorEastAsia" w:cstheme="minorEastAsia"/>
          <w:color w:val="FF0000"/>
          <w:szCs w:val="24"/>
        </w:rPr>
        <w:t>页</w:t>
      </w:r>
      <w:r>
        <w:rPr>
          <w:rFonts w:hint="eastAsia" w:asciiTheme="minorEastAsia" w:hAnsiTheme="minorEastAsia" w:eastAsiaTheme="minorEastAsia" w:cstheme="minorEastAsia"/>
          <w:color w:val="000000"/>
          <w:szCs w:val="24"/>
        </w:rPr>
        <w:t>A4纸张，缺页之合同为无效合同。</w:t>
      </w:r>
    </w:p>
    <w:p>
      <w:pPr>
        <w:spacing w:line="360" w:lineRule="auto"/>
        <w:ind w:firstLine="480" w:firstLineChars="200"/>
        <w:rPr>
          <w:rFonts w:asciiTheme="minorEastAsia" w:hAnsiTheme="minorEastAsia" w:eastAsiaTheme="minorEastAsia" w:cstheme="minorEastAsia"/>
          <w:color w:val="000000"/>
          <w:szCs w:val="24"/>
        </w:rPr>
      </w:pPr>
    </w:p>
    <w:p>
      <w:pPr>
        <w:spacing w:line="360" w:lineRule="auto"/>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甲方：（盖章）               乙方：（盖章）</w:t>
      </w:r>
    </w:p>
    <w:p>
      <w:pPr>
        <w:spacing w:line="360" w:lineRule="auto"/>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法定代表人或                法定代表人或</w:t>
      </w:r>
    </w:p>
    <w:p>
      <w:pPr>
        <w:spacing w:line="360" w:lineRule="auto"/>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 xml:space="preserve">委托代理人：                委托代理人： </w:t>
      </w:r>
    </w:p>
    <w:p>
      <w:pPr>
        <w:spacing w:line="360" w:lineRule="auto"/>
        <w:ind w:firstLine="480" w:firstLineChars="20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开户银行:                   开户银行：</w:t>
      </w:r>
    </w:p>
    <w:p>
      <w:pPr>
        <w:spacing w:line="360" w:lineRule="auto"/>
        <w:ind w:firstLine="480" w:firstLineChars="200"/>
        <w:rPr>
          <w:szCs w:val="24"/>
        </w:rPr>
      </w:pPr>
      <w:r>
        <w:rPr>
          <w:rFonts w:hint="eastAsia" w:asciiTheme="minorEastAsia" w:hAnsiTheme="minorEastAsia" w:eastAsiaTheme="minorEastAsia" w:cstheme="minorEastAsia"/>
          <w:color w:val="000000"/>
          <w:szCs w:val="24"/>
        </w:rPr>
        <w:t>账    号：                  账    号：</w:t>
      </w:r>
    </w:p>
    <w:p>
      <w:pPr>
        <w:pStyle w:val="2"/>
        <w:sectPr>
          <w:footerReference r:id="rId5" w:type="default"/>
          <w:footerReference r:id="rId6" w:type="even"/>
          <w:pgSz w:w="11906" w:h="16838"/>
          <w:pgMar w:top="1440" w:right="1800" w:bottom="1440" w:left="1800" w:header="851" w:footer="992" w:gutter="0"/>
          <w:pgNumType w:fmt="numberInDash"/>
          <w:cols w:space="720" w:num="1"/>
          <w:docGrid w:type="lines" w:linePitch="312" w:charSpace="0"/>
        </w:sectPr>
      </w:pPr>
    </w:p>
    <w:p>
      <w:pPr>
        <w:pStyle w:val="4"/>
        <w:numPr>
          <w:ilvl w:val="0"/>
          <w:numId w:val="0"/>
        </w:numPr>
        <w:jc w:val="center"/>
        <w:rPr>
          <w:rFonts w:hint="eastAsia" w:ascii="宋体" w:hAnsi="Times New Roman" w:eastAsia="宋体" w:cs="Times New Roman"/>
          <w:b/>
          <w:bCs/>
          <w:lang w:val="en-US" w:eastAsia="zh-CN"/>
        </w:rPr>
      </w:pPr>
      <w:bookmarkStart w:id="52" w:name="_Toc22309"/>
    </w:p>
    <w:p>
      <w:pPr>
        <w:pStyle w:val="4"/>
        <w:numPr>
          <w:ilvl w:val="0"/>
          <w:numId w:val="0"/>
        </w:numPr>
        <w:jc w:val="cente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t>第</w:t>
      </w:r>
      <w:r>
        <w:rPr>
          <w:rFonts w:hint="eastAsia" w:hAnsi="Times New Roman" w:eastAsia="宋体" w:cs="Times New Roman"/>
          <w:b/>
          <w:bCs/>
          <w:lang w:val="en-US" w:eastAsia="zh-CN"/>
        </w:rPr>
        <w:t>六</w:t>
      </w:r>
      <w:r>
        <w:rPr>
          <w:rFonts w:hint="eastAsia" w:ascii="宋体" w:hAnsi="Times New Roman" w:eastAsia="宋体" w:cs="Times New Roman"/>
          <w:b/>
          <w:bCs/>
          <w:lang w:val="en-US" w:eastAsia="zh-CN"/>
        </w:rPr>
        <w:t>章 响应文件格式</w:t>
      </w:r>
      <w:bookmarkEnd w:id="52"/>
    </w:p>
    <w:p>
      <w:pPr>
        <w:jc w:val="center"/>
        <w:rPr>
          <w:rFonts w:hint="eastAsia" w:ascii="黑体" w:eastAsia="黑体"/>
          <w:sz w:val="32"/>
          <w:szCs w:val="32"/>
          <w:highlight w:val="none"/>
        </w:rPr>
      </w:pPr>
    </w:p>
    <w:p>
      <w:pPr>
        <w:jc w:val="center"/>
        <w:rPr>
          <w:rFonts w:hint="eastAsia" w:ascii="黑体" w:eastAsia="黑体"/>
          <w:sz w:val="28"/>
          <w:szCs w:val="28"/>
          <w:highlight w:val="none"/>
        </w:rPr>
      </w:pPr>
      <w:r>
        <w:rPr>
          <w:rFonts w:hint="eastAsia" w:ascii="黑体" w:eastAsia="黑体"/>
          <w:sz w:val="32"/>
          <w:szCs w:val="32"/>
          <w:highlight w:val="none"/>
          <w:u w:val="single"/>
        </w:rPr>
        <w:t xml:space="preserve">             </w:t>
      </w:r>
      <w:r>
        <w:rPr>
          <w:rFonts w:hint="eastAsia" w:hAnsi="宋体"/>
          <w:sz w:val="28"/>
          <w:szCs w:val="28"/>
          <w:highlight w:val="none"/>
        </w:rPr>
        <w:t>（招标项目名称）</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5"/>
        <w:jc w:val="center"/>
        <w:rPr>
          <w:rFonts w:hint="eastAsia" w:ascii="黑体" w:hAnsi="黑体" w:eastAsia="黑体"/>
          <w:b w:val="0"/>
          <w:sz w:val="44"/>
          <w:szCs w:val="44"/>
          <w:highlight w:val="none"/>
          <w:lang w:eastAsia="zh-CN"/>
        </w:rPr>
      </w:pPr>
      <w:bookmarkStart w:id="53" w:name="_Toc1732"/>
      <w:bookmarkStart w:id="54"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3"/>
    </w:p>
    <w:bookmarkEnd w:id="54"/>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5"/>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5" w:name="_Toc7073"/>
      <w:r>
        <w:rPr>
          <w:rFonts w:hint="eastAsia" w:ascii="黑体" w:eastAsia="黑体"/>
          <w:sz w:val="28"/>
          <w:szCs w:val="28"/>
          <w:highlight w:val="none"/>
        </w:rPr>
        <w:t>目  录</w:t>
      </w:r>
      <w:bookmarkEnd w:id="55"/>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6" w:name="_Toc19737"/>
      <w:r>
        <w:rPr>
          <w:rFonts w:hint="eastAsia" w:hAnsi="宋体"/>
          <w:szCs w:val="21"/>
          <w:highlight w:val="none"/>
        </w:rPr>
        <w:t>一、</w:t>
      </w:r>
      <w:r>
        <w:rPr>
          <w:rFonts w:hint="eastAsia" w:hAnsi="宋体"/>
          <w:szCs w:val="21"/>
          <w:highlight w:val="none"/>
          <w:lang w:eastAsia="zh-CN"/>
        </w:rPr>
        <w:t>开标一览表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七、奖项、荣誉（如有）</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八、项目管理机构</w:t>
      </w:r>
    </w:p>
    <w:p>
      <w:pPr>
        <w:spacing w:line="600" w:lineRule="exact"/>
        <w:rPr>
          <w:rFonts w:hint="eastAsia" w:ascii="宋体" w:hAnsi="宋体" w:eastAsia="宋体" w:cs="Times New Roman"/>
          <w:szCs w:val="21"/>
          <w:highlight w:val="none"/>
          <w:lang w:eastAsia="zh-CN"/>
        </w:rPr>
      </w:pPr>
      <w:r>
        <w:rPr>
          <w:rFonts w:hint="eastAsia" w:hAnsi="宋体" w:eastAsia="宋体" w:cs="Times New Roman"/>
          <w:szCs w:val="21"/>
          <w:highlight w:val="none"/>
          <w:lang w:val="en-US" w:eastAsia="zh-CN"/>
        </w:rPr>
        <w:t>九</w:t>
      </w:r>
      <w:r>
        <w:rPr>
          <w:rFonts w:hint="eastAsia" w:ascii="宋体" w:hAnsi="宋体" w:eastAsia="宋体" w:cs="Times New Roman"/>
          <w:szCs w:val="21"/>
          <w:highlight w:val="none"/>
          <w:lang w:eastAsia="zh-CN"/>
        </w:rPr>
        <w:t>、后期服务方案</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十、其他材料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2"/>
        <w:rPr>
          <w:rFonts w:hint="eastAsia"/>
          <w:lang w:val="en-US" w:eastAsia="zh-CN"/>
        </w:rPr>
      </w:pPr>
    </w:p>
    <w:p>
      <w:pPr>
        <w:jc w:val="center"/>
        <w:outlineLvl w:val="1"/>
        <w:rPr>
          <w:rFonts w:hint="eastAsia" w:ascii="宋体" w:hAnsi="Times New Roman" w:eastAsia="宋体" w:cs="Times New Roman"/>
          <w:bCs w:val="0"/>
          <w:sz w:val="24"/>
          <w:highlight w:val="none"/>
          <w:lang w:val="en-US" w:eastAsia="zh-CN" w:bidi="ar-SA"/>
        </w:rPr>
      </w:pPr>
      <w:bookmarkStart w:id="57" w:name="_Toc1555"/>
      <w:r>
        <w:rPr>
          <w:rFonts w:hint="eastAsia" w:ascii="宋体" w:hAnsi="Times New Roman" w:eastAsia="宋体" w:cs="Times New Roman"/>
          <w:bCs w:val="0"/>
          <w:sz w:val="24"/>
          <w:highlight w:val="none"/>
          <w:lang w:val="en-US" w:eastAsia="zh-CN" w:bidi="ar-SA"/>
        </w:rPr>
        <w:t>一、开标一览表</w:t>
      </w:r>
      <w:bookmarkEnd w:id="57"/>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ascii="宋体" w:hAnsi="宋体" w:eastAsia="宋体" w:cs="宋体"/>
                <w:b w:val="0"/>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eastAsia"/>
                <w:lang w:eastAsia="zh-CN"/>
              </w:rPr>
            </w:pPr>
            <w:r>
              <w:rPr>
                <w:rFonts w:hint="eastAsia"/>
                <w:u w:val="none"/>
                <w:lang w:eastAsia="zh-CN"/>
              </w:rPr>
              <w:t>大写：</w:t>
            </w:r>
            <w:r>
              <w:rPr>
                <w:rFonts w:hint="eastAsia"/>
                <w:u w:val="single"/>
              </w:rPr>
              <w:t xml:space="preserve">        </w:t>
            </w:r>
            <w:r>
              <w:rPr>
                <w:rFonts w:hint="eastAsia"/>
                <w:u w:val="single"/>
                <w:lang w:val="en-US" w:eastAsia="zh-CN"/>
              </w:rPr>
              <w:t xml:space="preserve">   </w:t>
            </w:r>
            <w:r>
              <w:rPr>
                <w:rFonts w:hint="eastAsia"/>
                <w:lang w:eastAsia="zh-CN"/>
              </w:rPr>
              <w:t>圆</w:t>
            </w:r>
          </w:p>
          <w:p>
            <w:pPr>
              <w:spacing w:line="360" w:lineRule="auto"/>
              <w:ind w:right="-670"/>
              <w:rPr>
                <w:rFonts w:hint="eastAsia"/>
              </w:rPr>
            </w:pPr>
            <w:r>
              <w:rPr>
                <w:rFonts w:hint="eastAsia"/>
                <w:lang w:eastAsia="zh-CN"/>
              </w:rPr>
              <w:t>小写：</w:t>
            </w:r>
            <w:r>
              <w:rPr>
                <w:rFonts w:hint="eastAsia"/>
                <w:u w:val="single"/>
                <w:lang w:val="en-US" w:eastAsia="zh-CN"/>
              </w:rPr>
              <w:t xml:space="preserve">           </w:t>
            </w:r>
            <w:r>
              <w:rPr>
                <w:rFonts w:hint="eastAsia"/>
                <w:u w:val="none"/>
                <w:lang w:val="en-US" w:eastAsia="zh-CN"/>
              </w:rPr>
              <w:t>元</w:t>
            </w:r>
            <w:r>
              <w:rPr>
                <w:rFonts w:hint="eastAsia"/>
                <w:lang w:val="en-US" w:eastAsia="zh-CN"/>
              </w:rPr>
              <w:t xml:space="preserve"> </w:t>
            </w:r>
          </w:p>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w:t>
      </w:r>
      <w:r>
        <w:rPr>
          <w:rFonts w:hint="eastAsia" w:ascii="宋体" w:hAnsi="宋体"/>
          <w:b w:val="0"/>
          <w:bCs/>
          <w:color w:val="auto"/>
          <w:sz w:val="24"/>
          <w:highlight w:val="none"/>
          <w:lang w:eastAsia="zh-CN"/>
        </w:rPr>
        <w:t>磋商文件</w:t>
      </w:r>
      <w:r>
        <w:rPr>
          <w:rFonts w:hint="eastAsia" w:ascii="宋体" w:hAnsi="宋体"/>
          <w:b w:val="0"/>
          <w:bCs/>
          <w:color w:val="auto"/>
          <w:sz w:val="24"/>
          <w:highlight w:val="none"/>
        </w:rPr>
        <w:t>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8" w:name="_Toc20237"/>
      <w:r>
        <w:rPr>
          <w:rFonts w:hint="eastAsia" w:ascii="宋体" w:hAnsi="Times New Roman" w:eastAsia="宋体" w:cs="Times New Roman"/>
          <w:bCs w:val="0"/>
          <w:sz w:val="24"/>
          <w:highlight w:val="none"/>
          <w:lang w:val="en-US" w:eastAsia="zh-CN" w:bidi="ar-SA"/>
        </w:rPr>
        <w:t>二、投标人基本情况表</w:t>
      </w:r>
      <w:bookmarkEnd w:id="58"/>
    </w:p>
    <w:tbl>
      <w:tblPr>
        <w:tblStyle w:val="17"/>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w:t>
      </w:r>
      <w:r>
        <w:rPr>
          <w:rFonts w:hint="eastAsia" w:hAnsi="宋体" w:cs="宋体"/>
          <w:b/>
          <w:bCs/>
          <w:szCs w:val="21"/>
          <w:highlight w:val="none"/>
          <w:lang w:eastAsia="zh-CN"/>
        </w:rPr>
        <w:t>磋商文件相关评审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6"/>
    <w:p>
      <w:pPr>
        <w:pStyle w:val="6"/>
        <w:jc w:val="center"/>
        <w:outlineLvl w:val="1"/>
        <w:rPr>
          <w:rFonts w:hint="eastAsia" w:ascii="宋体" w:hAnsi="Times New Roman" w:eastAsia="宋体" w:cs="Times New Roman"/>
          <w:bCs w:val="0"/>
          <w:sz w:val="24"/>
          <w:highlight w:val="none"/>
          <w:lang w:val="en-US" w:eastAsia="zh-CN" w:bidi="ar-SA"/>
        </w:rPr>
      </w:pPr>
      <w:bookmarkStart w:id="59" w:name="_Toc4315"/>
      <w:bookmarkStart w:id="60" w:name="_Toc460227108"/>
      <w:bookmarkStart w:id="61" w:name="_Toc390411621"/>
      <w:bookmarkStart w:id="62" w:name="_Toc421917001"/>
      <w:bookmarkStart w:id="63" w:name="_Toc460660223"/>
      <w:bookmarkStart w:id="64" w:name="_Toc224103496"/>
      <w:r>
        <w:rPr>
          <w:rFonts w:hint="eastAsia" w:ascii="宋体" w:hAnsi="Times New Roman" w:eastAsia="宋体" w:cs="Times New Roman"/>
          <w:bCs w:val="0"/>
          <w:sz w:val="24"/>
          <w:highlight w:val="none"/>
          <w:lang w:val="en-US" w:eastAsia="zh-CN" w:bidi="ar-SA"/>
        </w:rPr>
        <w:t>三、投标函</w:t>
      </w:r>
      <w:bookmarkEnd w:id="59"/>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numPr>
          <w:ilvl w:val="0"/>
          <w:numId w:val="7"/>
        </w:numPr>
        <w:tabs>
          <w:tab w:val="left" w:pos="7560"/>
        </w:tabs>
        <w:adjustRightInd w:val="0"/>
        <w:snapToGrid w:val="0"/>
        <w:spacing w:before="48" w:beforeLines="20" w:after="48" w:afterLines="20" w:line="400" w:lineRule="exact"/>
        <w:ind w:firstLine="480" w:firstLineChars="200"/>
        <w:jc w:val="left"/>
        <w:rPr>
          <w:rFonts w:hint="eastAsia" w:hAnsi="宋体"/>
          <w:szCs w:val="22"/>
          <w:highlight w:val="none"/>
        </w:rPr>
      </w:pPr>
      <w:r>
        <w:rPr>
          <w:rFonts w:hint="eastAsia" w:hAnsi="宋体"/>
          <w:szCs w:val="22"/>
          <w:highlight w:val="none"/>
        </w:rPr>
        <w:t>我方已仔细研究</w:t>
      </w:r>
      <w:r>
        <w:rPr>
          <w:rFonts w:hint="eastAsia" w:hAnsi="宋体"/>
          <w:szCs w:val="22"/>
          <w:highlight w:val="none"/>
          <w:u w:val="single"/>
        </w:rPr>
        <w:t xml:space="preserve">       </w:t>
      </w:r>
      <w:r>
        <w:rPr>
          <w:rFonts w:hint="eastAsia" w:hAnsi="宋体"/>
          <w:szCs w:val="22"/>
          <w:highlight w:val="none"/>
        </w:rPr>
        <w:t>（招标项目名称）</w:t>
      </w:r>
      <w:r>
        <w:rPr>
          <w:rFonts w:hint="eastAsia" w:hAnsi="宋体"/>
          <w:szCs w:val="22"/>
          <w:highlight w:val="none"/>
          <w:lang w:eastAsia="zh-CN"/>
        </w:rPr>
        <w:t>磋商文件</w:t>
      </w:r>
      <w:r>
        <w:rPr>
          <w:rFonts w:hint="eastAsia" w:hAnsi="宋体"/>
          <w:szCs w:val="22"/>
          <w:highlight w:val="none"/>
        </w:rPr>
        <w:t>的全部内容，在考察工程现场后，愿以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投标报价，按合同约定实施和完成承包</w:t>
      </w:r>
      <w:r>
        <w:rPr>
          <w:rFonts w:hint="eastAsia" w:hAnsi="宋体"/>
          <w:szCs w:val="22"/>
          <w:highlight w:val="none"/>
          <w:lang w:eastAsia="zh-CN"/>
        </w:rPr>
        <w:t>项目</w:t>
      </w:r>
      <w:r>
        <w:rPr>
          <w:rFonts w:hint="eastAsia" w:hAnsi="宋体"/>
          <w:szCs w:val="22"/>
          <w:highlight w:val="none"/>
          <w:lang w:val="en-US" w:eastAsia="zh-CN"/>
        </w:rPr>
        <w:t>服务</w:t>
      </w:r>
      <w:r>
        <w:rPr>
          <w:rFonts w:hint="eastAsia" w:hAnsi="宋体"/>
          <w:szCs w:val="22"/>
          <w:highlight w:val="none"/>
        </w:rPr>
        <w:t>，修补工程中的任何缺陷。</w:t>
      </w:r>
    </w:p>
    <w:p>
      <w:pPr>
        <w:tabs>
          <w:tab w:val="left" w:pos="7560"/>
        </w:tabs>
        <w:adjustRightInd w:val="0"/>
        <w:snapToGrid w:val="0"/>
        <w:spacing w:before="48" w:beforeLines="20" w:after="48" w:afterLines="20" w:line="400" w:lineRule="exact"/>
        <w:ind w:firstLine="480" w:firstLineChars="200"/>
        <w:jc w:val="left"/>
        <w:rPr>
          <w:rFonts w:hint="eastAsia" w:hAnsi="宋体"/>
          <w:szCs w:val="22"/>
          <w:highlight w:val="none"/>
        </w:rPr>
      </w:pPr>
      <w:r>
        <w:rPr>
          <w:rFonts w:hint="eastAsia" w:hAnsi="宋体"/>
          <w:szCs w:val="22"/>
          <w:highlight w:val="none"/>
        </w:rPr>
        <w:t>2. 我方承诺在</w:t>
      </w:r>
      <w:r>
        <w:rPr>
          <w:rFonts w:hint="eastAsia" w:hAnsi="宋体"/>
          <w:szCs w:val="22"/>
          <w:highlight w:val="none"/>
          <w:lang w:eastAsia="zh-CN"/>
        </w:rPr>
        <w:t>磋商文件</w:t>
      </w:r>
      <w:r>
        <w:rPr>
          <w:rFonts w:hint="eastAsia" w:hAnsi="宋体"/>
          <w:szCs w:val="22"/>
          <w:highlight w:val="none"/>
        </w:rPr>
        <w:t>规定的投标有效期内不撤销投标文件。</w:t>
      </w:r>
    </w:p>
    <w:p>
      <w:pPr>
        <w:tabs>
          <w:tab w:val="left" w:pos="7560"/>
        </w:tabs>
        <w:adjustRightInd w:val="0"/>
        <w:snapToGrid w:val="0"/>
        <w:spacing w:before="48" w:beforeLines="20" w:after="48" w:afterLines="20" w:line="400" w:lineRule="exact"/>
        <w:ind w:firstLine="480" w:firstLineChars="200"/>
        <w:jc w:val="left"/>
        <w:rPr>
          <w:rFonts w:hint="eastAsia" w:hAnsi="宋体"/>
          <w:bCs/>
          <w:szCs w:val="32"/>
          <w:highlight w:val="none"/>
        </w:rPr>
      </w:pPr>
      <w:r>
        <w:rPr>
          <w:rFonts w:hint="eastAsia" w:hAnsi="宋体"/>
          <w:szCs w:val="22"/>
          <w:highlight w:val="none"/>
        </w:rPr>
        <w:t>3. 工程质量：</w:t>
      </w:r>
      <w:r>
        <w:rPr>
          <w:rFonts w:hint="eastAsia" w:hAnsi="宋体"/>
          <w:szCs w:val="22"/>
          <w:highlight w:val="none"/>
          <w:u w:val="single"/>
        </w:rPr>
        <w:t xml:space="preserve">        </w:t>
      </w:r>
      <w:r>
        <w:rPr>
          <w:rFonts w:hint="eastAsia" w:hAnsi="宋体"/>
          <w:szCs w:val="22"/>
          <w:highlight w:val="none"/>
        </w:rPr>
        <w:t>；工期：</w:t>
      </w:r>
      <w:r>
        <w:rPr>
          <w:rFonts w:hint="eastAsia" w:hAnsi="宋体"/>
          <w:szCs w:val="22"/>
          <w:highlight w:val="none"/>
          <w:u w:val="single"/>
        </w:rPr>
        <w:t xml:space="preserve">        </w:t>
      </w:r>
      <w:r>
        <w:rPr>
          <w:rFonts w:hint="eastAsia" w:hAnsi="宋体"/>
          <w:szCs w:val="22"/>
          <w:highlight w:val="none"/>
        </w:rPr>
        <w:t>日历天。</w:t>
      </w:r>
    </w:p>
    <w:p>
      <w:pPr>
        <w:tabs>
          <w:tab w:val="left" w:pos="7560"/>
        </w:tabs>
        <w:adjustRightInd w:val="0"/>
        <w:snapToGrid w:val="0"/>
        <w:spacing w:before="48" w:beforeLines="20" w:after="48" w:afterLines="20" w:line="400" w:lineRule="exact"/>
        <w:ind w:firstLine="480" w:firstLineChars="200"/>
        <w:jc w:val="left"/>
        <w:rPr>
          <w:rFonts w:hint="eastAsia" w:hAnsi="宋体"/>
          <w:bCs/>
          <w:szCs w:val="32"/>
          <w:highlight w:val="none"/>
        </w:rPr>
      </w:pPr>
      <w:r>
        <w:rPr>
          <w:rFonts w:hint="eastAsia" w:hAnsi="宋体"/>
          <w:bCs/>
          <w:szCs w:val="32"/>
          <w:highlight w:val="none"/>
          <w:lang w:val="en-US" w:eastAsia="zh-CN"/>
        </w:rPr>
        <w:t>4</w:t>
      </w:r>
      <w:r>
        <w:rPr>
          <w:rFonts w:hint="eastAsia" w:hAnsi="宋体"/>
          <w:bCs/>
          <w:szCs w:val="32"/>
          <w:highlight w:val="none"/>
        </w:rPr>
        <w:t>. 如我方中标，我方承诺：</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（1）在收到中标通知书后，在中标通知书规定的期限内与你方签订合同；</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（2）在签订合同时不向你方提出附加条件；</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（3）按照</w:t>
      </w:r>
      <w:r>
        <w:rPr>
          <w:rFonts w:hint="eastAsia" w:hAnsi="宋体"/>
          <w:bCs/>
          <w:szCs w:val="32"/>
          <w:highlight w:val="none"/>
          <w:lang w:eastAsia="zh-CN"/>
        </w:rPr>
        <w:t>磋商文件</w:t>
      </w:r>
      <w:r>
        <w:rPr>
          <w:rFonts w:hint="eastAsia" w:hAnsi="宋体"/>
          <w:bCs/>
          <w:szCs w:val="32"/>
          <w:highlight w:val="none"/>
        </w:rPr>
        <w:t>要求提交履约保证金；</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（4）在合同约定的期限内完成合同规定的全部义务；</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（5）在你方和我方进行合同谈判之前，我方将按照投标文件中填报人员及</w:t>
      </w:r>
      <w:r>
        <w:rPr>
          <w:rFonts w:hint="eastAsia" w:hAnsi="宋体"/>
          <w:bCs/>
          <w:szCs w:val="32"/>
          <w:highlight w:val="none"/>
          <w:lang w:eastAsia="zh-CN"/>
        </w:rPr>
        <w:t>磋商文件</w:t>
      </w:r>
      <w:r>
        <w:rPr>
          <w:rFonts w:hint="eastAsia" w:hAnsi="宋体"/>
          <w:bCs/>
          <w:szCs w:val="32"/>
          <w:highlight w:val="none"/>
        </w:rPr>
        <w:t>提出的最低要求填报派驻本标段的其他管理和技术人员及主要机械设备，经你方审批后作为派驻本标段的项目管理机构主要人员和主要设备且不进行更换。我方承诺除非</w:t>
      </w:r>
      <w:r>
        <w:rPr>
          <w:rFonts w:hint="eastAsia" w:hAnsi="宋体"/>
          <w:bCs/>
          <w:szCs w:val="32"/>
          <w:highlight w:val="none"/>
          <w:lang w:eastAsia="zh-CN"/>
        </w:rPr>
        <w:t>磋商文件</w:t>
      </w:r>
      <w:r>
        <w:rPr>
          <w:rFonts w:hint="eastAsia" w:hAnsi="宋体"/>
          <w:bCs/>
          <w:szCs w:val="32"/>
          <w:highlight w:val="none"/>
        </w:rPr>
        <w:t>另有约定，我方派驻本标段的</w:t>
      </w:r>
      <w:r>
        <w:rPr>
          <w:rFonts w:hint="eastAsia" w:hAnsi="宋体"/>
          <w:bCs/>
          <w:szCs w:val="32"/>
          <w:highlight w:val="none"/>
          <w:lang w:eastAsia="zh-CN"/>
        </w:rPr>
        <w:t>项目经理/项目负责人</w:t>
      </w:r>
      <w:r>
        <w:rPr>
          <w:rFonts w:hint="eastAsia" w:hAnsi="宋体"/>
          <w:bCs/>
          <w:szCs w:val="32"/>
          <w:highlight w:val="none"/>
        </w:rPr>
        <w:t>及项目管理机构主要人员均为我单位在职人员（不含外聘人员、返聘人员、临时聘用人员）。如我方拟派驻的人员和设备不满足合同附件要求，你方有权取消我方中标资格；</w:t>
      </w:r>
    </w:p>
    <w:p>
      <w:pPr>
        <w:adjustRightInd w:val="0"/>
        <w:snapToGrid w:val="0"/>
        <w:spacing w:before="48" w:beforeLines="20" w:after="48" w:afterLines="20" w:line="400" w:lineRule="exact"/>
        <w:ind w:firstLine="420" w:firstLineChars="175"/>
        <w:rPr>
          <w:rFonts w:hint="eastAsia" w:hAnsi="宋体"/>
          <w:szCs w:val="22"/>
          <w:highlight w:val="none"/>
        </w:rPr>
      </w:pPr>
      <w:r>
        <w:rPr>
          <w:rFonts w:hint="eastAsia" w:hAnsi="宋体"/>
          <w:bCs/>
          <w:szCs w:val="32"/>
          <w:highlight w:val="none"/>
        </w:rPr>
        <w:t>（6）</w:t>
      </w:r>
      <w:r>
        <w:rPr>
          <w:rFonts w:hint="eastAsia" w:hAnsi="宋体"/>
          <w:szCs w:val="22"/>
          <w:highlight w:val="none"/>
        </w:rPr>
        <w:t>按照《纳税人跨县（市、区）提供建筑服务增值税征收管理暂行办法》（国家税务总局公告2016年第17号）规定，在建筑服务发生地及时足额预缴增值税（适用于注册地不在合肥市行政区域范围（含四县一市）的中标人）；</w:t>
      </w:r>
    </w:p>
    <w:p>
      <w:pPr>
        <w:adjustRightInd w:val="0"/>
        <w:snapToGrid w:val="0"/>
        <w:spacing w:before="48" w:beforeLines="20" w:after="48" w:afterLines="20" w:line="400" w:lineRule="exact"/>
        <w:ind w:firstLine="367" w:firstLineChars="175"/>
        <w:rPr>
          <w:rFonts w:hint="eastAsia" w:hAnsi="宋体" w:eastAsia="宋体"/>
          <w:bCs/>
          <w:szCs w:val="32"/>
          <w:highlight w:val="none"/>
          <w:lang w:eastAsia="zh-CN"/>
        </w:rPr>
      </w:pPr>
      <w:r>
        <w:rPr>
          <w:rFonts w:hint="eastAsia" w:hAnsi="宋体"/>
          <w:bCs/>
          <w:sz w:val="21"/>
          <w:szCs w:val="21"/>
          <w:highlight w:val="none"/>
        </w:rPr>
        <w:t>（7）</w:t>
      </w:r>
      <w:r>
        <w:rPr>
          <w:rFonts w:hAnsi="宋体" w:cs="宋体"/>
          <w:sz w:val="21"/>
          <w:szCs w:val="21"/>
          <w:highlight w:val="none"/>
        </w:rPr>
        <w:t>投标报价中已包含</w:t>
      </w:r>
      <w:r>
        <w:rPr>
          <w:rFonts w:hint="eastAsia" w:hAnsi="宋体" w:cs="宋体"/>
          <w:sz w:val="21"/>
          <w:szCs w:val="21"/>
          <w:highlight w:val="none"/>
          <w:lang w:eastAsia="zh-CN"/>
        </w:rPr>
        <w:t>磋商文件</w:t>
      </w:r>
      <w:r>
        <w:rPr>
          <w:rFonts w:hAnsi="宋体" w:cs="宋体"/>
          <w:sz w:val="21"/>
          <w:szCs w:val="21"/>
          <w:highlight w:val="none"/>
        </w:rPr>
        <w:t>公布的施工扬尘污染防治费用和建筑工人实名制管理费用。</w:t>
      </w:r>
      <w:r>
        <w:rPr>
          <w:rFonts w:hint="eastAsia" w:hAnsi="宋体" w:cs="宋体"/>
          <w:sz w:val="21"/>
          <w:szCs w:val="21"/>
          <w:highlight w:val="none"/>
        </w:rPr>
        <w:t>同时</w:t>
      </w:r>
      <w:r>
        <w:rPr>
          <w:rFonts w:hint="eastAsia" w:hAnsi="宋体"/>
          <w:bCs/>
          <w:szCs w:val="32"/>
          <w:highlight w:val="none"/>
        </w:rPr>
        <w:t>我方将按照</w:t>
      </w:r>
      <w:r>
        <w:rPr>
          <w:rFonts w:hint="eastAsia" w:hAnsi="宋体"/>
          <w:bCs/>
          <w:szCs w:val="32"/>
          <w:highlight w:val="none"/>
          <w:lang w:eastAsia="zh-CN"/>
        </w:rPr>
        <w:t>磋商文件</w:t>
      </w:r>
      <w:r>
        <w:rPr>
          <w:rFonts w:hint="eastAsia" w:hAnsi="宋体"/>
          <w:bCs/>
          <w:szCs w:val="32"/>
          <w:highlight w:val="none"/>
        </w:rPr>
        <w:t>要求对农民工工资进行办理专户设立、工资支付等事宜。</w:t>
      </w:r>
    </w:p>
    <w:p>
      <w:pPr>
        <w:adjustRightInd w:val="0"/>
        <w:snapToGrid w:val="0"/>
        <w:spacing w:before="48" w:beforeLines="20" w:after="48" w:afterLines="20" w:line="400" w:lineRule="exact"/>
        <w:ind w:firstLine="367" w:firstLineChars="175"/>
        <w:rPr>
          <w:rFonts w:hint="eastAsia" w:hAnsi="宋体"/>
          <w:kern w:val="2"/>
          <w:sz w:val="21"/>
          <w:szCs w:val="22"/>
          <w:highlight w:val="none"/>
        </w:rPr>
      </w:pPr>
      <w:r>
        <w:rPr>
          <w:rFonts w:hint="eastAsia" w:hAnsi="宋体" w:cs="宋体"/>
          <w:sz w:val="21"/>
          <w:szCs w:val="21"/>
          <w:highlight w:val="none"/>
        </w:rPr>
        <w:t xml:space="preserve">   </w:t>
      </w:r>
      <w:r>
        <w:rPr>
          <w:rFonts w:hAnsi="宋体" w:cs="宋体"/>
          <w:sz w:val="21"/>
          <w:szCs w:val="21"/>
          <w:highlight w:val="none"/>
        </w:rPr>
        <w:t>（8）</w:t>
      </w:r>
      <w:r>
        <w:rPr>
          <w:rFonts w:hint="eastAsia"/>
          <w:bCs/>
          <w:snapToGrid w:val="0"/>
          <w:szCs w:val="21"/>
          <w:highlight w:val="none"/>
        </w:rPr>
        <w:t>工程竣工结算时，未落实的施工扬尘污染防治和建筑工人实名制管理措施项目, 按清单所列金额从工程结算价款中扣除</w:t>
      </w:r>
      <w:r>
        <w:rPr>
          <w:rFonts w:hAnsi="宋体" w:cs="宋体"/>
          <w:sz w:val="21"/>
          <w:szCs w:val="21"/>
          <w:highlight w:val="none"/>
        </w:rPr>
        <w:t>（本条适用执行合造价〔2021〕5号文项目）。</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6.</w:t>
      </w:r>
      <w:r>
        <w:rPr>
          <w:snapToGrid w:val="0"/>
          <w:szCs w:val="21"/>
          <w:highlight w:val="none"/>
        </w:rPr>
        <w:t xml:space="preserve"> </w:t>
      </w:r>
      <w:r>
        <w:rPr>
          <w:rFonts w:hAnsi="宋体"/>
          <w:bCs/>
          <w:szCs w:val="32"/>
          <w:highlight w:val="none"/>
        </w:rPr>
        <w:t>我方在此声明，所递交的投标文件及有关资料内容完整、真实和准确，</w:t>
      </w:r>
      <w:r>
        <w:rPr>
          <w:rFonts w:hint="eastAsia" w:hAnsi="宋体"/>
          <w:bCs/>
          <w:szCs w:val="32"/>
          <w:highlight w:val="none"/>
        </w:rPr>
        <w:t>符合资格审查条件（信誉最低要求），</w:t>
      </w:r>
      <w:r>
        <w:rPr>
          <w:rFonts w:hAnsi="宋体"/>
          <w:bCs/>
          <w:szCs w:val="32"/>
          <w:highlight w:val="none"/>
        </w:rPr>
        <w:t>且</w:t>
      </w:r>
      <w:r>
        <w:rPr>
          <w:rFonts w:hint="eastAsia" w:hAnsi="宋体"/>
          <w:bCs/>
          <w:szCs w:val="32"/>
          <w:highlight w:val="none"/>
          <w:lang w:eastAsia="zh-CN"/>
        </w:rPr>
        <w:t>我方资格满足磋商公告投标人资格条件</w:t>
      </w:r>
      <w:r>
        <w:rPr>
          <w:rFonts w:hint="eastAsia" w:hAnsi="宋体"/>
          <w:bCs/>
          <w:szCs w:val="32"/>
          <w:highlight w:val="none"/>
          <w:lang w:val="en-US" w:eastAsia="zh-CN"/>
        </w:rPr>
        <w:t>5</w:t>
      </w:r>
      <w:r>
        <w:rPr>
          <w:rFonts w:hAnsi="宋体"/>
          <w:bCs/>
          <w:szCs w:val="32"/>
          <w:highlight w:val="none"/>
        </w:rPr>
        <w:t>。</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7. 除非另外达成协议并生效，你方的中标通知书和本投标文件以及</w:t>
      </w:r>
      <w:r>
        <w:rPr>
          <w:rFonts w:hint="eastAsia" w:hAnsi="宋体"/>
          <w:bCs/>
          <w:szCs w:val="32"/>
          <w:highlight w:val="none"/>
          <w:lang w:eastAsia="zh-CN"/>
        </w:rPr>
        <w:t>磋商文件</w:t>
      </w:r>
      <w:r>
        <w:rPr>
          <w:rFonts w:hint="eastAsia" w:hAnsi="宋体"/>
          <w:bCs/>
          <w:szCs w:val="32"/>
          <w:highlight w:val="none"/>
        </w:rPr>
        <w:t>、</w:t>
      </w:r>
      <w:r>
        <w:rPr>
          <w:rFonts w:hint="eastAsia" w:hAnsi="宋体"/>
          <w:bCs/>
          <w:szCs w:val="32"/>
          <w:highlight w:val="none"/>
          <w:lang w:eastAsia="zh-CN"/>
        </w:rPr>
        <w:t>磋商文件</w:t>
      </w:r>
      <w:r>
        <w:rPr>
          <w:rFonts w:hint="eastAsia" w:hAnsi="宋体"/>
          <w:bCs/>
          <w:szCs w:val="32"/>
          <w:highlight w:val="none"/>
        </w:rPr>
        <w:t>澄清、修改、补充文件将成为约束双方的合同文件的组成部分。</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 xml:space="preserve">8. </w:t>
      </w:r>
      <w:r>
        <w:rPr>
          <w:rFonts w:hint="eastAsia" w:eastAsia="黑体"/>
          <w:snapToGrid w:val="0"/>
          <w:szCs w:val="21"/>
          <w:highlight w:val="none"/>
          <w:u w:val="single"/>
        </w:rPr>
        <w:t xml:space="preserve">                          </w:t>
      </w:r>
      <w:r>
        <w:rPr>
          <w:snapToGrid w:val="0"/>
          <w:szCs w:val="21"/>
          <w:highlight w:val="none"/>
        </w:rPr>
        <w:t>（其他补充说明）。</w:t>
      </w:r>
    </w:p>
    <w:p>
      <w:pPr>
        <w:adjustRightInd w:val="0"/>
        <w:snapToGrid w:val="0"/>
        <w:spacing w:before="48" w:beforeLines="20" w:after="48" w:afterLines="20" w:line="400" w:lineRule="exact"/>
        <w:ind w:firstLine="490" w:firstLineChars="175"/>
        <w:rPr>
          <w:rFonts w:hint="eastAsia" w:hAnsi="宋体"/>
          <w:bCs/>
          <w:sz w:val="28"/>
          <w:szCs w:val="32"/>
          <w:highlight w:val="none"/>
        </w:rPr>
      </w:pPr>
    </w:p>
    <w:p>
      <w:pPr>
        <w:adjustRightInd w:val="0"/>
        <w:snapToGrid w:val="0"/>
        <w:spacing w:before="48" w:beforeLines="20" w:after="48" w:afterLines="20" w:line="400" w:lineRule="exact"/>
        <w:ind w:firstLine="420" w:firstLineChars="175"/>
        <w:rPr>
          <w:rFonts w:hint="eastAsia" w:hAnsi="宋体"/>
          <w:bCs/>
          <w:szCs w:val="21"/>
          <w:highlight w:val="none"/>
          <w:u w:val="single"/>
        </w:rPr>
      </w:pPr>
      <w:r>
        <w:rPr>
          <w:rFonts w:hint="eastAsia" w:hAnsi="宋体"/>
          <w:bCs/>
          <w:szCs w:val="21"/>
          <w:highlight w:val="none"/>
        </w:rPr>
        <w:t>投 标 人：</w:t>
      </w:r>
      <w:r>
        <w:rPr>
          <w:rFonts w:hint="eastAsia" w:hAnsi="宋体"/>
          <w:bCs/>
          <w:szCs w:val="21"/>
          <w:highlight w:val="none"/>
          <w:u w:val="single"/>
        </w:rPr>
        <w:t xml:space="preserve">                                             </w:t>
      </w:r>
      <w:r>
        <w:rPr>
          <w:rFonts w:hint="eastAsia" w:hAnsi="宋体"/>
          <w:bCs/>
          <w:szCs w:val="21"/>
          <w:highlight w:val="none"/>
        </w:rPr>
        <w:t>（盖单位章）</w:t>
      </w:r>
    </w:p>
    <w:p>
      <w:pPr>
        <w:adjustRightInd w:val="0"/>
        <w:snapToGrid w:val="0"/>
        <w:spacing w:before="48" w:beforeLines="20" w:after="48" w:afterLines="20" w:line="400" w:lineRule="exact"/>
        <w:ind w:firstLine="420" w:firstLineChars="175"/>
        <w:rPr>
          <w:rFonts w:hint="eastAsia" w:hAnsi="宋体"/>
          <w:szCs w:val="21"/>
          <w:highlight w:val="none"/>
          <w:u w:val="singl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adjustRightInd w:val="0"/>
        <w:snapToGrid w:val="0"/>
        <w:spacing w:before="48" w:beforeLines="20" w:after="48" w:afterLines="20" w:line="400" w:lineRule="exact"/>
        <w:ind w:firstLine="420" w:firstLineChars="175"/>
        <w:rPr>
          <w:rFonts w:hint="eastAsia" w:hAnsi="宋体"/>
          <w:szCs w:val="21"/>
          <w:highlight w:val="none"/>
          <w:u w:val="single"/>
        </w:rPr>
      </w:pPr>
      <w:r>
        <w:rPr>
          <w:rFonts w:hint="eastAsia" w:hAnsi="宋体"/>
          <w:szCs w:val="21"/>
          <w:highlight w:val="none"/>
        </w:rPr>
        <w:t>单位地址：</w:t>
      </w:r>
      <w:r>
        <w:rPr>
          <w:rFonts w:hint="eastAsia" w:hAnsi="宋体"/>
          <w:szCs w:val="21"/>
          <w:highlight w:val="none"/>
          <w:u w:val="single"/>
        </w:rPr>
        <w:t xml:space="preserve">                                                       </w:t>
      </w:r>
    </w:p>
    <w:p>
      <w:pPr>
        <w:adjustRightInd w:val="0"/>
        <w:snapToGrid w:val="0"/>
        <w:spacing w:before="48" w:beforeLines="20" w:after="48" w:afterLines="20" w:line="400" w:lineRule="exact"/>
        <w:ind w:firstLine="420" w:firstLineChars="175"/>
        <w:rPr>
          <w:rFonts w:hint="eastAsia" w:hAnsi="宋体"/>
          <w:szCs w:val="21"/>
          <w:highlight w:val="none"/>
        </w:rPr>
      </w:pPr>
      <w:r>
        <w:rPr>
          <w:rFonts w:hint="eastAsia" w:hAnsi="宋体"/>
          <w:bCs/>
          <w:szCs w:val="21"/>
          <w:highlight w:val="none"/>
        </w:rPr>
        <w:t>邮政编码</w:t>
      </w:r>
      <w:r>
        <w:rPr>
          <w:rFonts w:hint="eastAsia" w:hAnsi="宋体"/>
          <w:szCs w:val="21"/>
          <w:highlight w:val="none"/>
        </w:rPr>
        <w:t>：</w:t>
      </w:r>
      <w:r>
        <w:rPr>
          <w:rFonts w:hint="eastAsia" w:hAnsi="宋体"/>
          <w:bCs/>
          <w:szCs w:val="32"/>
          <w:highlight w:val="none"/>
          <w:u w:val="single"/>
        </w:rPr>
        <w:t xml:space="preserve">           </w:t>
      </w:r>
      <w:r>
        <w:rPr>
          <w:rFonts w:hint="eastAsia" w:hAnsi="宋体"/>
          <w:szCs w:val="21"/>
          <w:highlight w:val="none"/>
        </w:rPr>
        <w:t>电话：</w:t>
      </w:r>
      <w:r>
        <w:rPr>
          <w:rFonts w:hint="eastAsia" w:hAnsi="宋体"/>
          <w:bCs/>
          <w:szCs w:val="32"/>
          <w:highlight w:val="none"/>
          <w:u w:val="single"/>
        </w:rPr>
        <w:t xml:space="preserve">           </w:t>
      </w:r>
      <w:r>
        <w:rPr>
          <w:rFonts w:hint="eastAsia" w:hAnsi="宋体"/>
          <w:szCs w:val="21"/>
          <w:highlight w:val="none"/>
        </w:rPr>
        <w:t xml:space="preserve"> 传真：</w:t>
      </w:r>
      <w:r>
        <w:rPr>
          <w:rFonts w:hint="eastAsia" w:hAnsi="宋体"/>
          <w:szCs w:val="21"/>
          <w:highlight w:val="none"/>
          <w:u w:val="single"/>
        </w:rPr>
        <w:t xml:space="preserve">                    </w:t>
      </w:r>
    </w:p>
    <w:p>
      <w:pPr>
        <w:adjustRightInd w:val="0"/>
        <w:snapToGrid w:val="0"/>
        <w:spacing w:before="48" w:beforeLines="20" w:after="48" w:afterLines="20" w:line="400" w:lineRule="exact"/>
        <w:ind w:firstLine="420" w:firstLineChars="175"/>
        <w:rPr>
          <w:rFonts w:hint="eastAsia" w:hAnsi="宋体"/>
          <w:szCs w:val="21"/>
          <w:highlight w:val="none"/>
        </w:rPr>
      </w:pPr>
      <w:r>
        <w:rPr>
          <w:rFonts w:hint="eastAsia" w:hAnsi="宋体"/>
          <w:bCs/>
          <w:szCs w:val="21"/>
          <w:highlight w:val="none"/>
        </w:rPr>
        <w:t>日期</w:t>
      </w:r>
      <w:r>
        <w:rPr>
          <w:rFonts w:hint="eastAsia" w:hAnsi="宋体"/>
          <w:szCs w:val="21"/>
          <w:highlight w:val="none"/>
        </w:rPr>
        <w:t>：</w:t>
      </w:r>
      <w:r>
        <w:rPr>
          <w:rFonts w:hAnsi="宋体"/>
          <w:szCs w:val="21"/>
          <w:highlight w:val="none"/>
        </w:rPr>
        <w:t>____</w:t>
      </w:r>
      <w:r>
        <w:rPr>
          <w:rFonts w:hAnsi="宋体"/>
          <w:szCs w:val="21"/>
          <w:highlight w:val="none"/>
          <w:u w:val="single"/>
        </w:rPr>
        <w:t xml:space="preserve">    </w:t>
      </w:r>
      <w:r>
        <w:rPr>
          <w:rFonts w:hAnsi="宋体"/>
          <w:szCs w:val="21"/>
          <w:highlight w:val="none"/>
        </w:rPr>
        <w:t>_</w:t>
      </w:r>
      <w:r>
        <w:rPr>
          <w:rFonts w:hint="eastAsia" w:hAnsi="宋体"/>
          <w:szCs w:val="21"/>
          <w:highlight w:val="none"/>
        </w:rPr>
        <w:t>年</w:t>
      </w:r>
      <w:r>
        <w:rPr>
          <w:rFonts w:hAnsi="宋体"/>
          <w:szCs w:val="21"/>
          <w:highlight w:val="none"/>
          <w:u w:val="single"/>
        </w:rPr>
        <w:t>_       _</w:t>
      </w:r>
      <w:r>
        <w:rPr>
          <w:rFonts w:hint="eastAsia" w:hAnsi="宋体"/>
          <w:szCs w:val="21"/>
          <w:highlight w:val="none"/>
        </w:rPr>
        <w:t>月</w:t>
      </w:r>
      <w:r>
        <w:rPr>
          <w:rFonts w:hAnsi="宋体"/>
          <w:szCs w:val="21"/>
          <w:highlight w:val="none"/>
          <w:u w:val="single"/>
        </w:rPr>
        <w:t>_    _</w:t>
      </w:r>
      <w:r>
        <w:rPr>
          <w:rFonts w:hAnsi="宋体"/>
          <w:szCs w:val="21"/>
          <w:highlight w:val="none"/>
        </w:rPr>
        <w:t>__</w:t>
      </w:r>
      <w:r>
        <w:rPr>
          <w:rFonts w:hint="eastAsia" w:hAnsi="宋体"/>
          <w:szCs w:val="21"/>
          <w:highlight w:val="none"/>
        </w:rPr>
        <w:t>日</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5" w:name="_Toc5168"/>
      <w:r>
        <w:rPr>
          <w:rFonts w:hint="eastAsia" w:ascii="宋体" w:hAnsi="Times New Roman" w:eastAsia="宋体" w:cs="Times New Roman"/>
          <w:bCs w:val="0"/>
          <w:sz w:val="24"/>
          <w:highlight w:val="none"/>
          <w:lang w:val="en-US" w:eastAsia="zh-CN" w:bidi="ar-SA"/>
        </w:rPr>
        <w:t>四、法定代表人身份证明或授权委托书</w:t>
      </w:r>
      <w:bookmarkEnd w:id="60"/>
      <w:bookmarkEnd w:id="61"/>
      <w:bookmarkEnd w:id="62"/>
      <w:bookmarkEnd w:id="63"/>
      <w:bookmarkEnd w:id="65"/>
    </w:p>
    <w:p>
      <w:pPr>
        <w:spacing w:line="360" w:lineRule="auto"/>
        <w:ind w:firstLine="1164" w:firstLineChars="414"/>
        <w:rPr>
          <w:rFonts w:hAnsi="宋体"/>
          <w:b/>
          <w:bCs/>
          <w:sz w:val="28"/>
          <w:szCs w:val="22"/>
          <w:highlight w:val="none"/>
        </w:rPr>
      </w:pPr>
    </w:p>
    <w:p>
      <w:pPr>
        <w:jc w:val="center"/>
        <w:rPr>
          <w:rFonts w:hint="eastAsia" w:ascii="黑体" w:hAnsi="黑体" w:eastAsia="黑体"/>
          <w:bCs/>
          <w:highlight w:val="none"/>
        </w:rPr>
      </w:pPr>
      <w:r>
        <w:rPr>
          <w:rFonts w:hint="eastAsia" w:ascii="黑体" w:hAnsi="黑体" w:eastAsia="黑体"/>
          <w:bCs/>
          <w:highlight w:val="none"/>
        </w:rPr>
        <w:t>法定代表人身份证明</w:t>
      </w:r>
    </w:p>
    <w:p>
      <w:pPr>
        <w:ind w:left="765"/>
        <w:rPr>
          <w:rFonts w:hAnsi="宋体"/>
          <w:szCs w:val="22"/>
          <w:highlight w:val="none"/>
        </w:rPr>
      </w:pPr>
    </w:p>
    <w:p>
      <w:pPr>
        <w:spacing w:line="5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单位性质：</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地    址：</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成立时间：</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line="500" w:lineRule="exact"/>
        <w:rPr>
          <w:rFonts w:hint="eastAsia" w:hAnsi="宋体"/>
          <w:szCs w:val="21"/>
          <w:highlight w:val="none"/>
        </w:rPr>
      </w:pPr>
      <w:r>
        <w:rPr>
          <w:rFonts w:hint="eastAsia" w:hAnsi="宋体"/>
          <w:szCs w:val="21"/>
          <w:highlight w:val="none"/>
        </w:rPr>
        <w:t>经营期限：</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姓    名：</w:t>
      </w:r>
      <w:r>
        <w:rPr>
          <w:rFonts w:hint="eastAsia" w:hAnsi="宋体"/>
          <w:szCs w:val="21"/>
          <w:highlight w:val="none"/>
          <w:u w:val="single"/>
        </w:rPr>
        <w:t xml:space="preserve">                          </w:t>
      </w:r>
      <w:r>
        <w:rPr>
          <w:rFonts w:hint="eastAsia" w:hAnsi="宋体"/>
          <w:szCs w:val="21"/>
          <w:highlight w:val="none"/>
        </w:rPr>
        <w:t>性        别：</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年    龄：</w:t>
      </w:r>
      <w:r>
        <w:rPr>
          <w:rFonts w:hint="eastAsia" w:hAnsi="宋体"/>
          <w:szCs w:val="21"/>
          <w:highlight w:val="none"/>
          <w:u w:val="single"/>
        </w:rPr>
        <w:t xml:space="preserve">                          </w:t>
      </w:r>
      <w:r>
        <w:rPr>
          <w:rFonts w:hint="eastAsia" w:hAnsi="宋体"/>
          <w:szCs w:val="21"/>
          <w:highlight w:val="none"/>
        </w:rPr>
        <w:t>职        务：</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联系电话：</w:t>
      </w:r>
      <w:r>
        <w:rPr>
          <w:rFonts w:hint="eastAsia" w:hAnsi="宋体"/>
          <w:szCs w:val="21"/>
          <w:highlight w:val="none"/>
          <w:u w:val="single"/>
        </w:rPr>
        <w:t xml:space="preserve">                          </w:t>
      </w:r>
      <w:r>
        <w:rPr>
          <w:rFonts w:hint="eastAsia" w:hAnsi="宋体"/>
          <w:szCs w:val="21"/>
          <w:highlight w:val="none"/>
        </w:rPr>
        <w:t>手 机  号 码：</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（投标人名称）的法定代表人。</w:t>
      </w:r>
    </w:p>
    <w:p>
      <w:pPr>
        <w:spacing w:line="500" w:lineRule="exact"/>
        <w:rPr>
          <w:rFonts w:hint="eastAsia" w:hAnsi="宋体"/>
          <w:szCs w:val="21"/>
          <w:highlight w:val="none"/>
        </w:rPr>
      </w:pPr>
      <w:r>
        <w:rPr>
          <w:rFonts w:hint="eastAsia" w:hAnsi="宋体"/>
          <w:szCs w:val="21"/>
          <w:highlight w:val="none"/>
        </w:rPr>
        <w:t>特此证明。</w:t>
      </w:r>
    </w:p>
    <w:p>
      <w:pPr>
        <w:spacing w:line="500" w:lineRule="exact"/>
        <w:rPr>
          <w:rFonts w:hint="eastAsia" w:hAnsi="宋体"/>
          <w:szCs w:val="21"/>
          <w:highlight w:val="none"/>
        </w:rPr>
      </w:pPr>
      <w:r>
        <w:rPr>
          <w:rFonts w:hint="eastAsia" w:hAnsi="宋体"/>
          <w:szCs w:val="21"/>
          <w:highlight w:val="none"/>
        </w:rPr>
        <w:t>附：法定代表人身份证扫描件</w:t>
      </w:r>
    </w:p>
    <w:p>
      <w:pPr>
        <w:spacing w:line="500" w:lineRule="exact"/>
        <w:rPr>
          <w:rFonts w:hint="eastAsia" w:hAnsi="宋体"/>
          <w:szCs w:val="21"/>
          <w:highlight w:val="none"/>
        </w:rPr>
      </w:pPr>
    </w:p>
    <w:p>
      <w:pPr>
        <w:wordWrap w:val="0"/>
        <w:spacing w:line="500" w:lineRule="exact"/>
        <w:jc w:val="right"/>
        <w:rPr>
          <w:rFonts w:hint="eastAsia" w:hAnsi="宋体"/>
          <w:szCs w:val="21"/>
          <w:highlight w:val="none"/>
        </w:rPr>
      </w:pPr>
    </w:p>
    <w:p>
      <w:pPr>
        <w:spacing w:line="500" w:lineRule="exact"/>
        <w:jc w:val="right"/>
        <w:rPr>
          <w:rFonts w:hint="eastAsia" w:hAnsi="宋体"/>
          <w:szCs w:val="21"/>
          <w:highlight w:val="none"/>
        </w:rPr>
      </w:pPr>
      <w:r>
        <w:rPr>
          <w:rFonts w:hint="eastAsia" w:hAnsi="宋体"/>
          <w:szCs w:val="21"/>
          <w:highlight w:val="none"/>
        </w:rPr>
        <w:t>投标人：</w:t>
      </w:r>
      <w:r>
        <w:rPr>
          <w:rFonts w:hint="eastAsia" w:hAnsi="宋体"/>
          <w:szCs w:val="21"/>
          <w:highlight w:val="none"/>
          <w:u w:val="single"/>
        </w:rPr>
        <w:t xml:space="preserve">                          </w:t>
      </w:r>
      <w:r>
        <w:rPr>
          <w:rFonts w:hint="eastAsia" w:hAnsi="宋体"/>
          <w:szCs w:val="21"/>
          <w:highlight w:val="none"/>
        </w:rPr>
        <w:t>（盖单位章）</w:t>
      </w:r>
    </w:p>
    <w:p>
      <w:pPr>
        <w:spacing w:before="48" w:beforeLines="20" w:after="48" w:afterLines="20" w:line="540" w:lineRule="exact"/>
        <w:ind w:firstLine="6360" w:firstLineChars="2650"/>
        <w:rPr>
          <w:rFonts w:hint="eastAsia" w:hAnsi="宋体"/>
          <w:szCs w:val="22"/>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before="48" w:beforeLines="20" w:after="48" w:afterLines="20" w:line="540" w:lineRule="exact"/>
        <w:ind w:firstLine="3840" w:firstLineChars="1600"/>
        <w:rPr>
          <w:rFonts w:hint="eastAsia" w:hAnsi="宋体"/>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bookmarkEnd w:id="64"/>
    <w:p>
      <w:pPr>
        <w:jc w:val="center"/>
        <w:rPr>
          <w:rFonts w:hint="eastAsia"/>
          <w:sz w:val="32"/>
          <w:szCs w:val="32"/>
          <w:highlight w:val="none"/>
        </w:rPr>
      </w:pPr>
      <w:bookmarkStart w:id="66" w:name="_Toc535241227"/>
      <w:bookmarkStart w:id="67" w:name="_Toc535241130"/>
      <w:bookmarkStart w:id="68" w:name="_Toc535241084"/>
      <w:bookmarkStart w:id="69" w:name="_Toc224103497"/>
      <w:bookmarkStart w:id="70" w:name="_Toc224103498"/>
      <w:r>
        <w:rPr>
          <w:sz w:val="32"/>
          <w:szCs w:val="32"/>
          <w:highlight w:val="none"/>
        </w:rPr>
        <w:br w:type="page"/>
      </w:r>
      <w:r>
        <w:rPr>
          <w:rFonts w:hint="eastAsia" w:ascii="黑体" w:hAnsi="黑体" w:eastAsia="黑体"/>
          <w:bCs/>
          <w:highlight w:val="none"/>
        </w:rPr>
        <w:t>授权委托书</w:t>
      </w:r>
      <w:bookmarkEnd w:id="66"/>
      <w:bookmarkEnd w:id="67"/>
      <w:bookmarkEnd w:id="68"/>
    </w:p>
    <w:p>
      <w:pPr>
        <w:rPr>
          <w:rFonts w:hint="eastAsia"/>
          <w:highlight w:val="none"/>
        </w:rPr>
      </w:pPr>
    </w:p>
    <w:p>
      <w:pPr>
        <w:snapToGrid w:val="0"/>
        <w:spacing w:line="360" w:lineRule="auto"/>
        <w:ind w:firstLine="480" w:firstLineChars="200"/>
        <w:jc w:val="left"/>
        <w:rPr>
          <w:rFonts w:hint="eastAsia" w:hAnsi="宋体"/>
          <w:szCs w:val="21"/>
          <w:highlight w:val="none"/>
        </w:rPr>
      </w:pPr>
      <w:r>
        <w:rPr>
          <w:rFonts w:hint="eastAsia" w:hAnsi="宋体"/>
          <w:szCs w:val="21"/>
          <w:highlight w:val="none"/>
        </w:rPr>
        <w:t>本人</w:t>
      </w:r>
      <w:r>
        <w:rPr>
          <w:rFonts w:hint="eastAsia" w:hAnsi="宋体"/>
          <w:szCs w:val="21"/>
          <w:highlight w:val="none"/>
          <w:u w:val="single"/>
        </w:rPr>
        <w:t xml:space="preserve">         </w:t>
      </w:r>
      <w:r>
        <w:rPr>
          <w:rFonts w:hint="eastAsia" w:hAnsi="宋体"/>
          <w:szCs w:val="21"/>
          <w:highlight w:val="none"/>
        </w:rPr>
        <w:t>（姓名）系</w:t>
      </w:r>
      <w:r>
        <w:rPr>
          <w:rFonts w:hint="eastAsia" w:hAnsi="宋体"/>
          <w:szCs w:val="21"/>
          <w:highlight w:val="none"/>
          <w:u w:val="single"/>
        </w:rPr>
        <w:t xml:space="preserve">         </w:t>
      </w:r>
      <w:r>
        <w:rPr>
          <w:rFonts w:hint="eastAsia" w:hAnsi="宋体"/>
          <w:szCs w:val="21"/>
          <w:highlight w:val="none"/>
        </w:rPr>
        <w:t>（投标人名称）的法定代表人，现委托</w:t>
      </w:r>
      <w:r>
        <w:rPr>
          <w:rFonts w:hint="eastAsia" w:hAnsi="宋体"/>
          <w:szCs w:val="21"/>
          <w:highlight w:val="none"/>
          <w:u w:val="single"/>
        </w:rPr>
        <w:t xml:space="preserve">      </w:t>
      </w:r>
      <w:r>
        <w:rPr>
          <w:rFonts w:hint="eastAsia" w:hAnsi="宋体"/>
          <w:szCs w:val="21"/>
          <w:highlight w:val="none"/>
        </w:rPr>
        <w:t>（姓名）为我方代理人。代理人根据授权，以我方名义签署、澄清、说明、补正、递交、撤回、修改</w:t>
      </w:r>
      <w:r>
        <w:rPr>
          <w:rFonts w:hint="eastAsia" w:hAnsi="宋体"/>
          <w:szCs w:val="21"/>
          <w:highlight w:val="none"/>
          <w:u w:val="single"/>
        </w:rPr>
        <w:t xml:space="preserve">        </w:t>
      </w:r>
      <w:r>
        <w:rPr>
          <w:rFonts w:hint="eastAsia" w:hAnsi="宋体"/>
          <w:szCs w:val="21"/>
          <w:highlight w:val="none"/>
        </w:rPr>
        <w:t>（招标项目名称）施工投标文件、签订合同和处理有关事宜，其法律后果由我方承担。</w:t>
      </w:r>
    </w:p>
    <w:p>
      <w:pPr>
        <w:snapToGrid w:val="0"/>
        <w:spacing w:line="360" w:lineRule="auto"/>
        <w:ind w:firstLine="480" w:firstLineChars="200"/>
        <w:rPr>
          <w:rFonts w:hint="eastAsia" w:hAnsi="宋体"/>
          <w:szCs w:val="21"/>
          <w:highlight w:val="none"/>
        </w:rPr>
      </w:pPr>
      <w:r>
        <w:rPr>
          <w:rFonts w:hint="eastAsia" w:hAnsi="宋体"/>
          <w:szCs w:val="21"/>
          <w:highlight w:val="none"/>
        </w:rPr>
        <w:t>委托期限：</w:t>
      </w:r>
      <w:r>
        <w:rPr>
          <w:rFonts w:hint="eastAsia" w:hAnsi="宋体"/>
          <w:szCs w:val="21"/>
          <w:highlight w:val="none"/>
          <w:u w:val="single"/>
        </w:rPr>
        <w:t xml:space="preserve">          </w:t>
      </w:r>
      <w:r>
        <w:rPr>
          <w:rFonts w:hint="eastAsia" w:hAnsi="宋体"/>
          <w:szCs w:val="21"/>
          <w:highlight w:val="none"/>
        </w:rPr>
        <w:t>。</w:t>
      </w:r>
    </w:p>
    <w:p>
      <w:pPr>
        <w:snapToGrid w:val="0"/>
        <w:spacing w:line="360" w:lineRule="auto"/>
        <w:ind w:firstLine="480" w:firstLineChars="200"/>
        <w:rPr>
          <w:rFonts w:hint="eastAsia" w:hAnsi="宋体"/>
          <w:szCs w:val="21"/>
          <w:highlight w:val="none"/>
        </w:rPr>
      </w:pPr>
      <w:r>
        <w:rPr>
          <w:rFonts w:hint="eastAsia" w:hAnsi="宋体"/>
          <w:szCs w:val="21"/>
          <w:highlight w:val="none"/>
        </w:rPr>
        <w:t>代理人无转委托权。</w:t>
      </w:r>
    </w:p>
    <w:p>
      <w:pPr>
        <w:snapToGrid w:val="0"/>
        <w:spacing w:line="360" w:lineRule="auto"/>
        <w:ind w:firstLine="480" w:firstLineChars="200"/>
        <w:rPr>
          <w:rFonts w:hint="eastAsia" w:hAnsi="宋体"/>
          <w:szCs w:val="21"/>
          <w:highlight w:val="none"/>
        </w:rPr>
      </w:pPr>
      <w:r>
        <w:rPr>
          <w:rFonts w:hint="eastAsia" w:hAnsi="宋体"/>
          <w:szCs w:val="21"/>
          <w:highlight w:val="none"/>
        </w:rPr>
        <w:t>附：</w:t>
      </w:r>
      <w:r>
        <w:rPr>
          <w:rStyle w:val="27"/>
          <w:rFonts w:hint="default"/>
          <w:color w:val="auto"/>
          <w:highlight w:val="none"/>
        </w:rPr>
        <w:t>法定代表人身份证明</w:t>
      </w:r>
    </w:p>
    <w:p>
      <w:pPr>
        <w:snapToGrid w:val="0"/>
        <w:spacing w:line="360" w:lineRule="auto"/>
        <w:ind w:firstLine="480" w:firstLineChars="200"/>
        <w:rPr>
          <w:rFonts w:hint="eastAsia" w:hAnsi="宋体"/>
          <w:szCs w:val="21"/>
          <w:highlight w:val="none"/>
        </w:rPr>
      </w:pPr>
      <w:r>
        <w:rPr>
          <w:rFonts w:hint="eastAsia" w:hAnsi="宋体"/>
          <w:szCs w:val="21"/>
          <w:highlight w:val="none"/>
        </w:rPr>
        <w:t xml:space="preserve">    代理人身份证扫描件</w:t>
      </w:r>
    </w:p>
    <w:p>
      <w:pPr>
        <w:spacing w:line="500" w:lineRule="exact"/>
        <w:rPr>
          <w:rFonts w:hint="eastAsia" w:hAnsi="宋体"/>
          <w:szCs w:val="21"/>
          <w:highlight w:val="none"/>
        </w:rPr>
      </w:pPr>
    </w:p>
    <w:p>
      <w:pPr>
        <w:spacing w:line="400" w:lineRule="exact"/>
        <w:ind w:firstLine="4080" w:firstLineChars="1700"/>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r>
        <w:rPr>
          <w:rFonts w:hint="eastAsia" w:hAnsi="宋体"/>
          <w:szCs w:val="21"/>
          <w:highlight w:val="none"/>
        </w:rPr>
        <w:t>（盖单位章）</w:t>
      </w:r>
    </w:p>
    <w:p>
      <w:pPr>
        <w:spacing w:line="400" w:lineRule="exact"/>
        <w:ind w:firstLine="4080" w:firstLineChars="1700"/>
        <w:rPr>
          <w:rFonts w:hint="eastAsia" w:hAnsi="宋体"/>
          <w:szCs w:val="21"/>
          <w:highlight w:val="non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spacing w:line="400" w:lineRule="exact"/>
        <w:ind w:firstLine="4080" w:firstLineChars="1700"/>
        <w:rPr>
          <w:rFonts w:hint="eastAsia" w:hAnsi="宋体"/>
          <w:szCs w:val="21"/>
          <w:highlight w:val="none"/>
          <w:u w:val="single"/>
        </w:rPr>
      </w:pPr>
      <w:r>
        <w:rPr>
          <w:rFonts w:hint="eastAsia" w:hAnsi="宋体"/>
          <w:szCs w:val="21"/>
          <w:highlight w:val="none"/>
        </w:rPr>
        <w:t>代理人身份证号码：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r>
        <w:rPr>
          <w:rFonts w:hint="eastAsia" w:hAnsi="宋体"/>
          <w:szCs w:val="21"/>
          <w:highlight w:val="none"/>
        </w:rPr>
        <w:t>代理人手机号码：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p>
    <w:p>
      <w:pPr>
        <w:spacing w:line="400" w:lineRule="exact"/>
        <w:ind w:firstLine="5520" w:firstLineChars="2300"/>
        <w:rPr>
          <w:rFonts w:hint="eastAsia" w:hAnsi="宋体"/>
          <w:szCs w:val="21"/>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autoSpaceDE w:val="0"/>
        <w:autoSpaceDN w:val="0"/>
        <w:adjustRightInd w:val="0"/>
        <w:snapToGrid w:val="0"/>
        <w:spacing w:line="360" w:lineRule="auto"/>
        <w:jc w:val="left"/>
        <w:rPr>
          <w:rFonts w:hint="eastAsia" w:hAnsi="宋体"/>
          <w:szCs w:val="22"/>
          <w:highlight w:val="none"/>
        </w:rPr>
      </w:pPr>
    </w:p>
    <w:p>
      <w:pPr>
        <w:tabs>
          <w:tab w:val="left" w:pos="5760"/>
        </w:tabs>
        <w:autoSpaceDE w:val="0"/>
        <w:autoSpaceDN w:val="0"/>
        <w:adjustRightInd w:val="0"/>
        <w:spacing w:line="300" w:lineRule="exact"/>
        <w:ind w:right="11"/>
        <w:rPr>
          <w:rFonts w:hint="eastAsia" w:hAnsi="宋体"/>
          <w:szCs w:val="22"/>
          <w:highlight w:val="none"/>
        </w:rPr>
      </w:pPr>
      <w:r>
        <w:rPr>
          <w:rFonts w:hint="eastAsia" w:hAnsi="宋体"/>
          <w:szCs w:val="22"/>
          <w:highlight w:val="none"/>
        </w:rPr>
        <w:t>注：</w:t>
      </w:r>
    </w:p>
    <w:p>
      <w:pPr>
        <w:tabs>
          <w:tab w:val="left" w:pos="5760"/>
        </w:tabs>
        <w:autoSpaceDE w:val="0"/>
        <w:autoSpaceDN w:val="0"/>
        <w:adjustRightInd w:val="0"/>
        <w:spacing w:line="300" w:lineRule="exact"/>
        <w:ind w:right="11"/>
        <w:rPr>
          <w:rFonts w:hAnsi="宋体"/>
          <w:szCs w:val="22"/>
          <w:highlight w:val="none"/>
        </w:rPr>
      </w:pPr>
      <w:r>
        <w:rPr>
          <w:rFonts w:hint="eastAsia" w:hAnsi="宋体"/>
          <w:szCs w:val="22"/>
          <w:highlight w:val="none"/>
        </w:rPr>
        <w:t>法定代表人参加投标活动并签署文件的不需要授权委托书，只需提供法定代表人身份证明；非法定代表人参加投标活动及签署文件的还须提供授权委托书。</w:t>
      </w:r>
      <w:bookmarkEnd w:id="69"/>
      <w:bookmarkEnd w:id="70"/>
      <w:bookmarkStart w:id="71" w:name="_Toc390411622"/>
      <w:bookmarkStart w:id="72" w:name="_Toc421917002"/>
      <w:bookmarkStart w:id="73" w:name="_Toc460227109"/>
      <w:bookmarkStart w:id="74" w:name="_Toc460660224"/>
      <w:bookmarkStart w:id="75" w:name="_Toc224103499"/>
    </w:p>
    <w:bookmarkEnd w:id="71"/>
    <w:bookmarkEnd w:id="72"/>
    <w:bookmarkEnd w:id="73"/>
    <w:bookmarkEnd w:id="74"/>
    <w:bookmarkEnd w:id="75"/>
    <w:p>
      <w:pPr>
        <w:wordWrap w:val="0"/>
        <w:spacing w:line="394" w:lineRule="exact"/>
        <w:jc w:val="both"/>
        <w:rPr>
          <w:rFonts w:hint="default" w:ascii="宋体" w:hAnsi="Times New Roman" w:eastAsia="黑体" w:cs="Times New Roman"/>
          <w:highlight w:val="none"/>
          <w:lang w:val="en-US" w:eastAsia="zh-CN"/>
        </w:rPr>
      </w:pPr>
      <w:bookmarkStart w:id="76" w:name="_Toc460660225"/>
      <w:bookmarkStart w:id="77" w:name="_Toc460227110"/>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lang w:val="en-US" w:eastAsia="zh-CN"/>
        </w:rPr>
      </w:pPr>
    </w:p>
    <w:p>
      <w:pPr>
        <w:spacing w:before="240" w:beforeLines="100" w:line="510" w:lineRule="exact"/>
        <w:jc w:val="center"/>
        <w:rPr>
          <w:rFonts w:hint="eastAsia" w:ascii="宋体" w:hAnsi="Times New Roman" w:eastAsia="黑体" w:cs="Times New Roman"/>
          <w:highlight w:val="none"/>
          <w:lang w:eastAsia="zh-CN"/>
        </w:rPr>
      </w:pPr>
      <w:bookmarkStart w:id="78" w:name="_Toc535241089"/>
      <w:bookmarkStart w:id="79" w:name="_Toc535241135"/>
      <w:bookmarkStart w:id="80" w:name="_Toc535241232"/>
      <w:bookmarkStart w:id="81" w:name="_Toc535241229"/>
      <w:bookmarkStart w:id="82" w:name="_Toc535241086"/>
      <w:bookmarkStart w:id="83" w:name="_Toc535241132"/>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4" w:name="_Toc4901"/>
      <w:r>
        <w:rPr>
          <w:rFonts w:hint="eastAsia" w:ascii="宋体" w:hAnsi="Times New Roman" w:eastAsia="宋体" w:cs="Times New Roman"/>
          <w:bCs w:val="0"/>
          <w:sz w:val="24"/>
          <w:highlight w:val="none"/>
          <w:lang w:val="en-US" w:eastAsia="zh-CN" w:bidi="ar-SA"/>
        </w:rPr>
        <w:t>五、投标人信用承诺</w:t>
      </w:r>
      <w:bookmarkEnd w:id="84"/>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5" w:name="_Toc4573"/>
      <w:r>
        <w:rPr>
          <w:rFonts w:hint="eastAsia" w:ascii="宋体" w:hAnsi="Times New Roman" w:eastAsia="宋体" w:cs="Times New Roman"/>
          <w:bCs w:val="0"/>
          <w:sz w:val="24"/>
          <w:highlight w:val="none"/>
          <w:lang w:val="en-US" w:eastAsia="zh-CN" w:bidi="ar-SA"/>
        </w:rPr>
        <w:t>六、投标人业绩</w:t>
      </w:r>
      <w:bookmarkEnd w:id="85"/>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6" w:name="_Toc8096"/>
      <w:r>
        <w:rPr>
          <w:rFonts w:hint="eastAsia" w:ascii="宋体" w:hAnsi="Times New Roman" w:eastAsia="宋体" w:cs="Times New Roman"/>
          <w:bCs w:val="0"/>
          <w:sz w:val="24"/>
          <w:highlight w:val="none"/>
          <w:lang w:val="en-US" w:eastAsia="zh-CN" w:bidi="ar-SA"/>
        </w:rPr>
        <w:t>七、奖项、荣誉（如有）</w:t>
      </w:r>
      <w:bookmarkEnd w:id="86"/>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7" w:name="_Toc8841"/>
      <w:r>
        <w:rPr>
          <w:rFonts w:hint="eastAsia" w:ascii="宋体" w:hAnsi="Times New Roman" w:eastAsia="宋体" w:cs="Times New Roman"/>
          <w:bCs w:val="0"/>
          <w:sz w:val="24"/>
          <w:highlight w:val="none"/>
          <w:lang w:val="en-US" w:eastAsia="zh-CN" w:bidi="ar-SA"/>
        </w:rPr>
        <w:t>八、项目管理机构</w:t>
      </w:r>
      <w:bookmarkEnd w:id="87"/>
    </w:p>
    <w:bookmarkEnd w:id="78"/>
    <w:bookmarkEnd w:id="79"/>
    <w:bookmarkEnd w:id="80"/>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w:t>
      </w:r>
      <w:r>
        <w:rPr>
          <w:rFonts w:hint="eastAsia" w:ascii="宋体" w:hAnsi="宋体"/>
          <w:color w:val="auto"/>
          <w:sz w:val="24"/>
          <w:highlight w:val="none"/>
          <w:lang w:eastAsia="zh-CN"/>
        </w:rPr>
        <w:t>磋商文件</w:t>
      </w:r>
      <w:r>
        <w:rPr>
          <w:rFonts w:hint="eastAsia" w:ascii="宋体" w:hAnsi="宋体"/>
          <w:color w:val="auto"/>
          <w:sz w:val="24"/>
          <w:highlight w:val="none"/>
        </w:rPr>
        <w:t>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2" w:type="dxa"/>
            <w:gridSpan w:val="2"/>
            <w:noWrap w:val="0"/>
            <w:vAlign w:val="center"/>
          </w:tcPr>
          <w:p>
            <w:pPr>
              <w:spacing w:line="440" w:lineRule="exact"/>
              <w:jc w:val="center"/>
              <w:rPr>
                <w:color w:val="auto"/>
                <w:highlight w:val="none"/>
              </w:rPr>
            </w:pPr>
            <w:r>
              <w:rPr>
                <w:rFonts w:hint="eastAsia"/>
                <w:color w:val="auto"/>
                <w:highlight w:val="none"/>
              </w:rPr>
              <w:t>序号</w:t>
            </w:r>
          </w:p>
        </w:tc>
        <w:tc>
          <w:tcPr>
            <w:tcW w:w="1383" w:type="dxa"/>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4"/>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2"/>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8" w:type="dxa"/>
            <w:noWrap w:val="0"/>
            <w:vAlign w:val="center"/>
          </w:tcPr>
          <w:p>
            <w:pPr>
              <w:rPr>
                <w:color w:val="auto"/>
                <w:highlight w:val="none"/>
              </w:rPr>
            </w:pPr>
          </w:p>
        </w:tc>
        <w:tc>
          <w:tcPr>
            <w:tcW w:w="1383" w:type="dxa"/>
            <w:vMerge w:val="continue"/>
            <w:noWrap w:val="0"/>
            <w:vAlign w:val="top"/>
          </w:tcPr>
          <w:p>
            <w:pPr>
              <w:rPr>
                <w:color w:val="auto"/>
                <w:highlight w:val="none"/>
              </w:rPr>
            </w:pPr>
          </w:p>
        </w:tc>
        <w:tc>
          <w:tcPr>
            <w:tcW w:w="969" w:type="dxa"/>
            <w:vMerge w:val="continue"/>
            <w:noWrap w:val="0"/>
            <w:vAlign w:val="center"/>
          </w:tcPr>
          <w:p>
            <w:pPr>
              <w:rPr>
                <w:color w:val="auto"/>
                <w:highlight w:val="none"/>
              </w:rPr>
            </w:pPr>
          </w:p>
        </w:tc>
        <w:tc>
          <w:tcPr>
            <w:tcW w:w="692" w:type="dxa"/>
            <w:vMerge w:val="continue"/>
            <w:noWrap w:val="0"/>
            <w:vAlign w:val="center"/>
          </w:tcPr>
          <w:p>
            <w:pPr>
              <w:rPr>
                <w:color w:val="auto"/>
                <w:highlight w:val="none"/>
              </w:rPr>
            </w:pPr>
          </w:p>
        </w:tc>
        <w:tc>
          <w:tcPr>
            <w:tcW w:w="740" w:type="dxa"/>
            <w:vMerge w:val="continue"/>
            <w:noWrap w:val="0"/>
            <w:vAlign w:val="center"/>
          </w:tcPr>
          <w:p>
            <w:pPr>
              <w:spacing w:line="440" w:lineRule="exact"/>
              <w:jc w:val="center"/>
              <w:rPr>
                <w:color w:val="auto"/>
                <w:highlight w:val="none"/>
              </w:rPr>
            </w:pPr>
          </w:p>
        </w:tc>
        <w:tc>
          <w:tcPr>
            <w:tcW w:w="1107"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2"/>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8" w:type="dxa"/>
            <w:noWrap w:val="0"/>
            <w:vAlign w:val="center"/>
          </w:tcPr>
          <w:p>
            <w:pPr>
              <w:spacing w:line="440" w:lineRule="exact"/>
              <w:jc w:val="center"/>
              <w:rPr>
                <w:color w:val="auto"/>
                <w:highlight w:val="none"/>
              </w:rPr>
            </w:pPr>
          </w:p>
        </w:tc>
        <w:tc>
          <w:tcPr>
            <w:tcW w:w="1383" w:type="dxa"/>
            <w:noWrap w:val="0"/>
            <w:vAlign w:val="top"/>
          </w:tcPr>
          <w:p>
            <w:pPr>
              <w:spacing w:line="440" w:lineRule="exact"/>
              <w:jc w:val="center"/>
              <w:rPr>
                <w:color w:val="auto"/>
                <w:highlight w:val="none"/>
              </w:rPr>
            </w:pPr>
          </w:p>
        </w:tc>
        <w:tc>
          <w:tcPr>
            <w:tcW w:w="969" w:type="dxa"/>
            <w:noWrap w:val="0"/>
            <w:vAlign w:val="center"/>
          </w:tcPr>
          <w:p>
            <w:pPr>
              <w:spacing w:line="440" w:lineRule="exact"/>
              <w:jc w:val="center"/>
              <w:rPr>
                <w:color w:val="auto"/>
                <w:highlight w:val="none"/>
              </w:rPr>
            </w:pPr>
          </w:p>
        </w:tc>
        <w:tc>
          <w:tcPr>
            <w:tcW w:w="692" w:type="dxa"/>
            <w:noWrap w:val="0"/>
            <w:vAlign w:val="center"/>
          </w:tcPr>
          <w:p>
            <w:pPr>
              <w:spacing w:line="440" w:lineRule="exact"/>
              <w:jc w:val="center"/>
              <w:rPr>
                <w:color w:val="auto"/>
                <w:highlight w:val="none"/>
              </w:rPr>
            </w:pPr>
          </w:p>
        </w:tc>
        <w:tc>
          <w:tcPr>
            <w:tcW w:w="740" w:type="dxa"/>
            <w:noWrap w:val="0"/>
            <w:vAlign w:val="center"/>
          </w:tcPr>
          <w:p>
            <w:pPr>
              <w:spacing w:line="440" w:lineRule="exact"/>
              <w:jc w:val="center"/>
              <w:rPr>
                <w:color w:val="auto"/>
                <w:highlight w:val="none"/>
              </w:rPr>
            </w:pPr>
          </w:p>
        </w:tc>
        <w:tc>
          <w:tcPr>
            <w:tcW w:w="1107" w:type="dxa"/>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2"/>
            <w:noWrap w:val="0"/>
            <w:vAlign w:val="center"/>
          </w:tcPr>
          <w:p>
            <w:pPr>
              <w:spacing w:line="440" w:lineRule="exact"/>
              <w:jc w:val="center"/>
              <w:rPr>
                <w:color w:val="auto"/>
                <w:highlight w:val="none"/>
              </w:rPr>
            </w:pPr>
          </w:p>
        </w:tc>
        <w:tc>
          <w:tcPr>
            <w:tcW w:w="775"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8" w:type="dxa"/>
            <w:noWrap w:val="0"/>
            <w:vAlign w:val="top"/>
          </w:tcPr>
          <w:p>
            <w:pPr>
              <w:spacing w:line="440" w:lineRule="exact"/>
              <w:jc w:val="center"/>
              <w:rPr>
                <w:color w:val="auto"/>
                <w:highlight w:val="none"/>
              </w:rPr>
            </w:pPr>
          </w:p>
        </w:tc>
        <w:tc>
          <w:tcPr>
            <w:tcW w:w="1383"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8" w:type="dxa"/>
            <w:noWrap w:val="0"/>
            <w:vAlign w:val="top"/>
          </w:tcPr>
          <w:p>
            <w:pPr>
              <w:spacing w:line="440" w:lineRule="exact"/>
              <w:jc w:val="center"/>
              <w:rPr>
                <w:color w:val="auto"/>
                <w:highlight w:val="none"/>
              </w:rPr>
            </w:pPr>
          </w:p>
        </w:tc>
        <w:tc>
          <w:tcPr>
            <w:tcW w:w="1383"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8" w:type="dxa"/>
            <w:noWrap w:val="0"/>
            <w:vAlign w:val="top"/>
          </w:tcPr>
          <w:p>
            <w:pPr>
              <w:spacing w:line="440" w:lineRule="exact"/>
              <w:jc w:val="center"/>
              <w:rPr>
                <w:color w:val="auto"/>
                <w:highlight w:val="none"/>
              </w:rPr>
            </w:pPr>
          </w:p>
        </w:tc>
        <w:tc>
          <w:tcPr>
            <w:tcW w:w="1383"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8" w:type="dxa"/>
            <w:noWrap w:val="0"/>
            <w:vAlign w:val="top"/>
          </w:tcPr>
          <w:p>
            <w:pPr>
              <w:spacing w:line="440" w:lineRule="exact"/>
              <w:jc w:val="center"/>
              <w:rPr>
                <w:color w:val="auto"/>
                <w:highlight w:val="none"/>
              </w:rPr>
            </w:pPr>
          </w:p>
        </w:tc>
        <w:tc>
          <w:tcPr>
            <w:tcW w:w="1383"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8" w:type="dxa"/>
            <w:noWrap w:val="0"/>
            <w:vAlign w:val="top"/>
          </w:tcPr>
          <w:p>
            <w:pPr>
              <w:spacing w:line="440" w:lineRule="exact"/>
              <w:jc w:val="center"/>
              <w:rPr>
                <w:color w:val="auto"/>
                <w:highlight w:val="none"/>
              </w:rPr>
            </w:pPr>
          </w:p>
        </w:tc>
        <w:tc>
          <w:tcPr>
            <w:tcW w:w="1383"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8" w:type="dxa"/>
            <w:noWrap w:val="0"/>
            <w:vAlign w:val="top"/>
          </w:tcPr>
          <w:p>
            <w:pPr>
              <w:spacing w:line="440" w:lineRule="exact"/>
              <w:jc w:val="center"/>
              <w:rPr>
                <w:color w:val="auto"/>
                <w:highlight w:val="none"/>
              </w:rPr>
            </w:pPr>
          </w:p>
        </w:tc>
        <w:tc>
          <w:tcPr>
            <w:tcW w:w="1383"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8" w:type="dxa"/>
            <w:noWrap w:val="0"/>
            <w:vAlign w:val="top"/>
          </w:tcPr>
          <w:p>
            <w:pPr>
              <w:spacing w:line="440" w:lineRule="exact"/>
              <w:jc w:val="center"/>
              <w:rPr>
                <w:color w:val="auto"/>
                <w:highlight w:val="none"/>
              </w:rPr>
            </w:pPr>
          </w:p>
        </w:tc>
        <w:tc>
          <w:tcPr>
            <w:tcW w:w="1383"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88" w:name="_Toc384308390"/>
      <w:bookmarkStart w:id="89" w:name="_Toc152045805"/>
      <w:bookmarkStart w:id="90" w:name="_Toc144974873"/>
      <w:bookmarkStart w:id="91" w:name="_Toc152042594"/>
      <w:bookmarkStart w:id="92" w:name="_Toc391394125"/>
      <w:bookmarkStart w:id="93" w:name="_Toc492300541"/>
      <w:bookmarkStart w:id="94" w:name="_Toc482188668"/>
      <w:bookmarkStart w:id="95" w:name="_Toc370676440"/>
      <w:bookmarkStart w:id="96" w:name="_Toc300835232"/>
      <w:bookmarkStart w:id="97" w:name="_Toc359594249"/>
      <w:bookmarkStart w:id="98" w:name="_Toc385943079"/>
      <w:bookmarkStart w:id="99" w:name="_Toc179632825"/>
      <w:r>
        <w:rPr>
          <w:rFonts w:hint="eastAsia" w:ascii="宋体" w:hAnsi="宋体"/>
          <w:b/>
          <w:bCs/>
          <w:color w:val="auto"/>
          <w:sz w:val="24"/>
          <w:szCs w:val="24"/>
          <w:highlight w:val="none"/>
        </w:rPr>
        <w:t>（二）主要人员简历表</w:t>
      </w:r>
      <w:bookmarkEnd w:id="88"/>
      <w:bookmarkEnd w:id="89"/>
      <w:bookmarkEnd w:id="90"/>
      <w:bookmarkEnd w:id="91"/>
      <w:bookmarkEnd w:id="92"/>
      <w:bookmarkEnd w:id="93"/>
      <w:bookmarkEnd w:id="94"/>
      <w:bookmarkEnd w:id="95"/>
      <w:bookmarkEnd w:id="96"/>
      <w:bookmarkEnd w:id="97"/>
      <w:bookmarkEnd w:id="98"/>
      <w:bookmarkEnd w:id="99"/>
    </w:p>
    <w:p>
      <w:pPr>
        <w:topLinePunct/>
        <w:spacing w:line="440" w:lineRule="exact"/>
        <w:jc w:val="center"/>
        <w:rPr>
          <w:color w:val="auto"/>
          <w:sz w:val="23"/>
          <w:highlight w:val="none"/>
        </w:rPr>
      </w:pPr>
      <w:r>
        <w:rPr>
          <w:rFonts w:hint="eastAsia"/>
          <w:color w:val="auto"/>
          <w:highlight w:val="none"/>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ascii="宋体" w:hAnsi="宋体"/>
          <w:color w:val="auto"/>
          <w:sz w:val="28"/>
          <w:highlight w:val="none"/>
        </w:rPr>
      </w:pPr>
      <w:r>
        <w:rPr>
          <w:b/>
          <w:color w:val="auto"/>
          <w:highlight w:val="none"/>
        </w:rPr>
        <w:t>注：投标人应根据</w:t>
      </w:r>
      <w:r>
        <w:rPr>
          <w:rFonts w:hint="eastAsia"/>
          <w:b/>
          <w:color w:val="auto"/>
          <w:highlight w:val="none"/>
          <w:lang w:eastAsia="zh-CN"/>
        </w:rPr>
        <w:t>磋商文件</w:t>
      </w:r>
      <w:r>
        <w:rPr>
          <w:b/>
          <w:color w:val="auto"/>
          <w:highlight w:val="none"/>
        </w:rPr>
        <w:t>的要求在本表后附相关证明材料。</w:t>
      </w:r>
    </w:p>
    <w:bookmarkEnd w:id="76"/>
    <w:bookmarkEnd w:id="77"/>
    <w:bookmarkEnd w:id="81"/>
    <w:bookmarkEnd w:id="82"/>
    <w:bookmarkEnd w:id="83"/>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1"/>
        <w:rPr>
          <w:rFonts w:hint="eastAsia" w:ascii="宋体" w:hAnsi="宋体" w:eastAsia="宋体" w:cs="宋体"/>
          <w:b/>
          <w:bCs/>
          <w:spacing w:val="-2"/>
          <w:sz w:val="24"/>
          <w:szCs w:val="24"/>
          <w:lang w:val="en-US" w:eastAsia="zh-CN"/>
        </w:rPr>
      </w:pPr>
      <w:bookmarkStart w:id="100" w:name="_Toc30563"/>
      <w:r>
        <w:rPr>
          <w:rFonts w:hint="eastAsia" w:ascii="宋体" w:hAnsi="宋体" w:eastAsia="宋体" w:cs="宋体"/>
          <w:b/>
          <w:bCs/>
          <w:spacing w:val="-2"/>
          <w:sz w:val="24"/>
          <w:szCs w:val="24"/>
          <w:lang w:val="en-US" w:eastAsia="zh-CN"/>
        </w:rPr>
        <w:t>九、后期服务方案</w:t>
      </w:r>
      <w:bookmarkEnd w:id="100"/>
    </w:p>
    <w:p>
      <w:pPr>
        <w:spacing w:before="48" w:beforeLines="20" w:after="48" w:afterLines="20" w:line="360" w:lineRule="auto"/>
        <w:jc w:val="center"/>
        <w:rPr>
          <w:rFonts w:hint="eastAsia" w:ascii="宋体" w:hAnsi="宋体"/>
          <w:color w:val="auto"/>
          <w:sz w:val="28"/>
          <w:highlight w:val="none"/>
        </w:rPr>
      </w:pPr>
      <w:r>
        <w:rPr>
          <w:rFonts w:hint="eastAsia" w:ascii="宋体" w:hAnsi="宋体"/>
          <w:bCs/>
          <w:color w:val="auto"/>
          <w:sz w:val="24"/>
          <w:szCs w:val="24"/>
          <w:highlight w:val="none"/>
        </w:rPr>
        <w:t>（投标人可自行制作格式）</w:t>
      </w:r>
    </w:p>
    <w:p>
      <w:pPr>
        <w:rPr>
          <w:rFonts w:hint="eastAsia"/>
          <w:lang w:val="en-US" w:eastAsia="zh-CN"/>
        </w:rPr>
      </w:pPr>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101" w:name="_Toc31103"/>
      <w:r>
        <w:rPr>
          <w:rFonts w:hint="eastAsia" w:ascii="宋体" w:hAnsi="宋体" w:eastAsia="宋体" w:cs="宋体"/>
          <w:b/>
          <w:bCs/>
          <w:spacing w:val="-2"/>
          <w:sz w:val="24"/>
          <w:szCs w:val="24"/>
          <w:lang w:val="en-US" w:eastAsia="zh-CN"/>
        </w:rPr>
        <w:t>十、其他资料</w:t>
      </w:r>
      <w:bookmarkEnd w:id="101"/>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7" w:type="default"/>
      <w:footerReference r:id="rId8" w:type="default"/>
      <w:footerReference r:id="rId9"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Fonts w:hint="eastAsia" w:ascii="仿宋_GB2312" w:eastAsia="仿宋_GB2312"/>
        <w:sz w:val="21"/>
        <w:szCs w:val="21"/>
      </w:rPr>
    </w:pPr>
    <w:r>
      <w:rPr>
        <w:rFonts w:hint="eastAsia" w:ascii="仿宋_GB2312" w:eastAsia="仿宋_GB2312"/>
        <w:sz w:val="21"/>
        <w:szCs w:val="21"/>
      </w:rPr>
      <w:fldChar w:fldCharType="begin"/>
    </w:r>
    <w:r>
      <w:rPr>
        <w:rStyle w:val="20"/>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0"/>
        <w:rFonts w:ascii="仿宋_GB2312" w:eastAsia="仿宋_GB2312"/>
        <w:sz w:val="21"/>
        <w:szCs w:val="21"/>
      </w:rPr>
      <w:t>14</w:t>
    </w:r>
    <w:r>
      <w:rPr>
        <w:rFonts w:hint="eastAsia" w:ascii="仿宋_GB2312" w:eastAsia="仿宋_GB2312"/>
        <w:sz w:val="21"/>
        <w:szCs w:val="21"/>
      </w:rPr>
      <w:fldChar w:fldCharType="end"/>
    </w:r>
  </w:p>
  <w:p>
    <w:pPr>
      <w:pStyle w:val="11"/>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- 19 -</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Fonts w:hint="eastAsia" w:ascii="仿宋_GB2312" w:eastAsia="仿宋_GB2312"/>
      </w:rPr>
    </w:pPr>
    <w:r>
      <w:rPr>
        <w:rFonts w:hint="eastAsia" w:ascii="仿宋_GB2312" w:eastAsia="仿宋_GB2312"/>
      </w:rPr>
      <w:fldChar w:fldCharType="begin"/>
    </w:r>
    <w:r>
      <w:rPr>
        <w:rStyle w:val="20"/>
        <w:rFonts w:hint="eastAsia" w:ascii="仿宋_GB2312" w:eastAsia="仿宋_GB2312"/>
      </w:rPr>
      <w:instrText xml:space="preserve">PAGE  </w:instrText>
    </w:r>
    <w:r>
      <w:rPr>
        <w:rFonts w:hint="eastAsia" w:ascii="仿宋_GB2312" w:eastAsia="仿宋_GB2312"/>
      </w:rPr>
      <w:fldChar w:fldCharType="separate"/>
    </w:r>
    <w:r>
      <w:rPr>
        <w:rStyle w:val="20"/>
        <w:rFonts w:ascii="仿宋_GB2312" w:eastAsia="仿宋_GB2312"/>
      </w:rPr>
      <w:t>171</w:t>
    </w:r>
    <w:r>
      <w:rPr>
        <w:rFonts w:hint="eastAsia" w:ascii="仿宋_GB2312" w:eastAsia="仿宋_GB2312"/>
      </w:rPr>
      <w:fldChar w:fldCharType="end"/>
    </w:r>
  </w:p>
  <w:p>
    <w:pPr>
      <w:pStyle w:val="11"/>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DCD6D"/>
    <w:multiLevelType w:val="singleLevel"/>
    <w:tmpl w:val="99FDCD6D"/>
    <w:lvl w:ilvl="0" w:tentative="0">
      <w:start w:val="2"/>
      <w:numFmt w:val="chineseCounting"/>
      <w:suff w:val="nothing"/>
      <w:lvlText w:val="%1、"/>
      <w:lvlJc w:val="left"/>
      <w:rPr>
        <w:rFonts w:hint="eastAsia"/>
      </w:rPr>
    </w:lvl>
  </w:abstractNum>
  <w:abstractNum w:abstractNumId="1">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2">
    <w:nsid w:val="D9432E2A"/>
    <w:multiLevelType w:val="singleLevel"/>
    <w:tmpl w:val="D9432E2A"/>
    <w:lvl w:ilvl="0" w:tentative="0">
      <w:start w:val="1"/>
      <w:numFmt w:val="decimal"/>
      <w:suff w:val="space"/>
      <w:lvlText w:val="%1."/>
      <w:lvlJc w:val="left"/>
    </w:lvl>
  </w:abstractNum>
  <w:abstractNum w:abstractNumId="3">
    <w:nsid w:val="14AF497A"/>
    <w:multiLevelType w:val="singleLevel"/>
    <w:tmpl w:val="14AF497A"/>
    <w:lvl w:ilvl="0" w:tentative="0">
      <w:start w:val="1"/>
      <w:numFmt w:val="chineseCounting"/>
      <w:suff w:val="space"/>
      <w:lvlText w:val="第%1章"/>
      <w:lvlJc w:val="left"/>
      <w:rPr>
        <w:rFonts w:hint="eastAsia"/>
      </w:rPr>
    </w:lvl>
  </w:abstractNum>
  <w:abstractNum w:abstractNumId="4">
    <w:nsid w:val="32E11E16"/>
    <w:multiLevelType w:val="singleLevel"/>
    <w:tmpl w:val="32E11E16"/>
    <w:lvl w:ilvl="0" w:tentative="0">
      <w:start w:val="6"/>
      <w:numFmt w:val="chineseCounting"/>
      <w:suff w:val="nothing"/>
      <w:lvlText w:val="%1、"/>
      <w:lvlJc w:val="left"/>
      <w:rPr>
        <w:rFonts w:hint="eastAsia"/>
      </w:rPr>
    </w:lvl>
  </w:abstractNum>
  <w:abstractNum w:abstractNumId="5">
    <w:nsid w:val="4EDB2ED3"/>
    <w:multiLevelType w:val="singleLevel"/>
    <w:tmpl w:val="4EDB2ED3"/>
    <w:lvl w:ilvl="0" w:tentative="0">
      <w:start w:val="1"/>
      <w:numFmt w:val="decimal"/>
      <w:suff w:val="nothing"/>
      <w:lvlText w:val="（%1）"/>
      <w:lvlJc w:val="left"/>
    </w:lvl>
  </w:abstractNum>
  <w:abstractNum w:abstractNumId="6">
    <w:nsid w:val="7A55F52D"/>
    <w:multiLevelType w:val="singleLevel"/>
    <w:tmpl w:val="7A55F52D"/>
    <w:lvl w:ilvl="0" w:tentative="0">
      <w:start w:val="1"/>
      <w:numFmt w:val="decimal"/>
      <w:suff w:val="nothing"/>
      <w:lvlText w:val="（%1）"/>
      <w:lvlJc w:val="left"/>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121047F5"/>
    <w:rsid w:val="121047F5"/>
    <w:rsid w:val="1FD22876"/>
    <w:rsid w:val="220C4A4E"/>
    <w:rsid w:val="30973579"/>
    <w:rsid w:val="349C1EE7"/>
    <w:rsid w:val="39962CD5"/>
    <w:rsid w:val="43672550"/>
    <w:rsid w:val="5797131D"/>
    <w:rsid w:val="74244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7">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71"/>
    <w:basedOn w:val="1"/>
    <w:next w:val="1"/>
    <w:qFormat/>
    <w:uiPriority w:val="0"/>
    <w:pPr>
      <w:ind w:left="2520"/>
    </w:pPr>
  </w:style>
  <w:style w:type="paragraph" w:styleId="8">
    <w:name w:val="Body Text Indent"/>
    <w:basedOn w:val="1"/>
    <w:next w:val="9"/>
    <w:qFormat/>
    <w:uiPriority w:val="0"/>
    <w:pPr>
      <w:ind w:firstLine="560" w:firstLineChars="200"/>
    </w:pPr>
    <w:rPr>
      <w:rFonts w:ascii="宋体" w:hAnsi="宋体"/>
      <w:bCs/>
      <w:sz w:val="28"/>
      <w:szCs w:val="32"/>
    </w:rPr>
  </w:style>
  <w:style w:type="paragraph" w:styleId="9">
    <w:name w:val="envelope return"/>
    <w:basedOn w:val="1"/>
    <w:qFormat/>
    <w:uiPriority w:val="0"/>
    <w:pPr>
      <w:snapToGrid w:val="0"/>
    </w:pPr>
    <w:rPr>
      <w:rFonts w:ascii="Arial" w:hAnsi="Arial"/>
    </w:rPr>
  </w:style>
  <w:style w:type="paragraph" w:styleId="10">
    <w:name w:val="toc 3"/>
    <w:basedOn w:val="1"/>
    <w:next w:val="1"/>
    <w:qFormat/>
    <w:uiPriority w:val="39"/>
    <w:pPr>
      <w:ind w:left="420"/>
      <w:jc w:val="left"/>
    </w:pPr>
    <w:rPr>
      <w:rFonts w:ascii="Calibri" w:hAnsi="Calibri" w:cs="Calibri"/>
      <w:i/>
      <w:iCs/>
      <w:sz w:val="20"/>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cs="Calibri"/>
      <w:b/>
      <w:bCs/>
      <w:caps/>
      <w:sz w:val="20"/>
      <w:szCs w:val="20"/>
    </w:rPr>
  </w:style>
  <w:style w:type="paragraph" w:styleId="14">
    <w:name w:val="toc 2"/>
    <w:basedOn w:val="1"/>
    <w:next w:val="1"/>
    <w:qFormat/>
    <w:uiPriority w:val="39"/>
    <w:pPr>
      <w:ind w:left="210"/>
      <w:jc w:val="left"/>
    </w:pPr>
    <w:rPr>
      <w:rFonts w:ascii="Calibri" w:hAnsi="Calibri" w:cs="Calibri"/>
      <w:smallCaps/>
      <w:sz w:val="20"/>
      <w:szCs w:val="20"/>
    </w:rPr>
  </w:style>
  <w:style w:type="paragraph" w:styleId="15">
    <w:name w:val="Body Text First Indent"/>
    <w:basedOn w:val="2"/>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6">
    <w:name w:val="Body Text First Indent 2"/>
    <w:basedOn w:val="8"/>
    <w:next w:val="1"/>
    <w:unhideWhenUsed/>
    <w:qFormat/>
    <w:uiPriority w:val="99"/>
    <w:pPr>
      <w:ind w:firstLine="420" w:firstLineChars="200"/>
    </w:p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qFormat/>
    <w:uiPriority w:val="0"/>
  </w:style>
  <w:style w:type="paragraph" w:customStyle="1" w:styleId="21">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1"/>
    <w:basedOn w:val="1"/>
    <w:next w:val="7"/>
    <w:qFormat/>
    <w:uiPriority w:val="0"/>
    <w:pPr>
      <w:spacing w:line="360" w:lineRule="auto"/>
      <w:ind w:firstLine="420" w:firstLineChars="200"/>
    </w:pPr>
    <w:rPr>
      <w:rFonts w:ascii="宋体" w:hAnsi="宋体"/>
      <w:szCs w:val="21"/>
    </w:rPr>
  </w:style>
  <w:style w:type="paragraph" w:customStyle="1" w:styleId="25">
    <w:name w:val="首行缩进"/>
    <w:basedOn w:val="1"/>
    <w:qFormat/>
    <w:uiPriority w:val="0"/>
    <w:pPr>
      <w:spacing w:line="360" w:lineRule="auto"/>
      <w:ind w:left="210" w:leftChars="100" w:firstLine="420" w:firstLineChars="200"/>
    </w:pPr>
    <w:rPr>
      <w:rFonts w:ascii="宋体" w:hAnsi="宋体"/>
      <w:szCs w:val="24"/>
    </w:rPr>
  </w:style>
  <w:style w:type="paragraph" w:customStyle="1" w:styleId="26">
    <w:name w:val="D&amp;L"/>
    <w:basedOn w:val="12"/>
    <w:qFormat/>
    <w:uiPriority w:val="99"/>
    <w:pPr>
      <w:pBdr>
        <w:bottom w:val="thinThickSmallGap" w:color="auto" w:sz="18" w:space="1"/>
      </w:pBdr>
      <w:adjustRightInd w:val="0"/>
      <w:snapToGrid/>
      <w:spacing w:line="240" w:lineRule="atLeast"/>
      <w:textAlignment w:val="baseline"/>
    </w:pPr>
    <w:rPr>
      <w:kern w:val="0"/>
      <w:sz w:val="24"/>
    </w:rPr>
  </w:style>
  <w:style w:type="character" w:customStyle="1" w:styleId="27">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19762</Words>
  <Characters>20797</Characters>
  <Lines>0</Lines>
  <Paragraphs>0</Paragraphs>
  <TotalTime>4</TotalTime>
  <ScaleCrop>false</ScaleCrop>
  <LinksUpToDate>false</LinksUpToDate>
  <CharactersWithSpaces>22626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2022-07-13T08:18:00Z</dcterms:created>
  <dc:creator>Administrator</dc:creator>
  <cp:lastModifiedBy>Administrator</cp:lastModifiedBy>
  <cp:lastPrinted>2022-07-28T01:09:00Z</cp:lastPrinted>
  <dcterms:modified xsi:type="dcterms:W3CDTF">2022-08-09T08:36:59Z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38F211961495486DB4C1C8AB74358B15</vt:lpwstr>
  </property>
</Properties>
</file>