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240" w:lineRule="auto"/>
        <w:jc w:val="center"/>
        <w:rPr>
          <w:rFonts w:hint="eastAsia" w:hAnsi="宋体"/>
          <w:b/>
          <w:bCs/>
          <w:sz w:val="52"/>
          <w:szCs w:val="52"/>
        </w:rPr>
      </w:pPr>
      <w:r>
        <w:rPr>
          <w:rFonts w:hint="eastAsia" w:hAnsi="宋体"/>
          <w:b/>
          <w:bCs/>
          <w:sz w:val="52"/>
          <w:szCs w:val="52"/>
        </w:rPr>
        <w:t>竞争性磋商文件</w:t>
      </w:r>
    </w:p>
    <w:p>
      <w:pPr>
        <w:tabs>
          <w:tab w:val="left" w:pos="420"/>
        </w:tabs>
        <w:spacing w:line="1700" w:lineRule="exact"/>
        <w:jc w:val="center"/>
        <w:rPr>
          <w:rFonts w:hint="eastAsia"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int="eastAsia"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5" w:rightChars="12"/>
        <w:jc w:val="center"/>
        <w:rPr>
          <w:rFonts w:hAnsi="宋体"/>
          <w:szCs w:val="24"/>
        </w:rPr>
      </w:pPr>
    </w:p>
    <w:p>
      <w:pPr>
        <w:tabs>
          <w:tab w:val="left" w:pos="315"/>
          <w:tab w:val="left" w:pos="8820"/>
        </w:tabs>
        <w:spacing w:before="312" w:beforeLines="100" w:after="156" w:afterLines="50" w:line="500" w:lineRule="exact"/>
        <w:ind w:right="25" w:rightChars="12"/>
        <w:jc w:val="center"/>
        <w:rPr>
          <w:rFonts w:hAnsi="宋体"/>
          <w:szCs w:val="24"/>
        </w:rPr>
      </w:pPr>
    </w:p>
    <w:p>
      <w:pPr>
        <w:tabs>
          <w:tab w:val="left" w:pos="2410"/>
        </w:tabs>
        <w:autoSpaceDE w:val="0"/>
        <w:autoSpaceDN w:val="0"/>
        <w:adjustRightInd w:val="0"/>
        <w:snapToGrid w:val="0"/>
        <w:spacing w:line="360" w:lineRule="auto"/>
        <w:rPr>
          <w:rFonts w:hint="eastAsia" w:hAnsi="宋体" w:cs="宋体"/>
          <w:b/>
          <w:spacing w:val="20"/>
          <w:szCs w:val="24"/>
        </w:rPr>
      </w:pPr>
    </w:p>
    <w:p>
      <w:pPr>
        <w:tabs>
          <w:tab w:val="left" w:pos="2410"/>
        </w:tabs>
        <w:autoSpaceDE w:val="0"/>
        <w:autoSpaceDN w:val="0"/>
        <w:adjustRightInd w:val="0"/>
        <w:snapToGrid w:val="0"/>
        <w:spacing w:line="360" w:lineRule="auto"/>
        <w:rPr>
          <w:rFonts w:hint="eastAsia" w:hAnsi="宋体" w:cs="宋体"/>
          <w:b/>
          <w:spacing w:val="20"/>
          <w:szCs w:val="24"/>
        </w:rPr>
      </w:pPr>
    </w:p>
    <w:p>
      <w:pPr>
        <w:tabs>
          <w:tab w:val="left" w:pos="2410"/>
        </w:tabs>
        <w:autoSpaceDE w:val="0"/>
        <w:autoSpaceDN w:val="0"/>
        <w:adjustRightInd w:val="0"/>
        <w:snapToGrid w:val="0"/>
        <w:spacing w:line="360" w:lineRule="auto"/>
        <w:rPr>
          <w:rFonts w:hint="eastAsia" w:hAnsi="宋体" w:cs="宋体"/>
          <w:b/>
          <w:spacing w:val="20"/>
          <w:szCs w:val="24"/>
        </w:rPr>
      </w:pPr>
    </w:p>
    <w:p>
      <w:pPr>
        <w:tabs>
          <w:tab w:val="left" w:pos="2410"/>
        </w:tabs>
        <w:autoSpaceDE w:val="0"/>
        <w:autoSpaceDN w:val="0"/>
        <w:adjustRightInd w:val="0"/>
        <w:snapToGrid w:val="0"/>
        <w:spacing w:line="360" w:lineRule="auto"/>
        <w:rPr>
          <w:rFonts w:hint="eastAsia"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int="eastAsia" w:hAnsi="DotumChe" w:cs="宋体"/>
          <w:b/>
          <w:spacing w:val="20"/>
          <w:sz w:val="32"/>
          <w:szCs w:val="32"/>
        </w:rPr>
      </w:pPr>
      <w:r>
        <w:rPr>
          <w:rFonts w:hint="eastAsia" w:hAnsi="DotumChe" w:cs="宋体"/>
          <w:b/>
          <w:spacing w:val="20"/>
          <w:sz w:val="32"/>
          <w:szCs w:val="32"/>
        </w:rPr>
        <w:t>项目名称：淮河路步行街片区改造工程结算复审服务项目</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项目编号：2023GW00</w:t>
      </w:r>
      <w:r>
        <w:rPr>
          <w:rFonts w:hint="eastAsia" w:hAnsi="DotumChe" w:cs="宋体"/>
          <w:b/>
          <w:spacing w:val="20"/>
          <w:sz w:val="32"/>
          <w:szCs w:val="32"/>
          <w:lang w:val="en-US" w:eastAsia="zh-CN"/>
        </w:rPr>
        <w:t>10</w:t>
      </w:r>
    </w:p>
    <w:p>
      <w:pPr>
        <w:tabs>
          <w:tab w:val="left" w:pos="2410"/>
        </w:tabs>
        <w:autoSpaceDE w:val="0"/>
        <w:autoSpaceDN w:val="0"/>
        <w:adjustRightInd w:val="0"/>
        <w:snapToGrid w:val="0"/>
        <w:spacing w:line="360" w:lineRule="auto"/>
        <w:rPr>
          <w:rFonts w:hint="eastAsia" w:hAnsi="DotumChe" w:cs="宋体"/>
          <w:b/>
          <w:spacing w:val="20"/>
          <w:sz w:val="32"/>
          <w:szCs w:val="32"/>
        </w:rPr>
      </w:pPr>
      <w:r>
        <w:rPr>
          <w:rFonts w:hint="eastAsia" w:hAnsi="DotumChe" w:cs="宋体"/>
          <w:b/>
          <w:spacing w:val="20"/>
          <w:sz w:val="32"/>
          <w:szCs w:val="32"/>
        </w:rPr>
        <w:t>招标人：合肥庐阳文化旅游发展集团有限公司</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六</w:t>
      </w:r>
      <w:r>
        <w:rPr>
          <w:rFonts w:hint="eastAsia" w:hAnsi="DotumChe" w:cs="宋体"/>
          <w:b/>
          <w:spacing w:val="20"/>
          <w:sz w:val="32"/>
          <w:szCs w:val="32"/>
        </w:rPr>
        <w:t>月</w:t>
      </w:r>
    </w:p>
    <w:p>
      <w:pPr>
        <w:spacing w:after="468" w:afterLines="150" w:line="540" w:lineRule="exact"/>
        <w:jc w:val="center"/>
        <w:rPr>
          <w:rFonts w:hint="eastAsia" w:hAnsi="宋体"/>
          <w:b/>
          <w:sz w:val="52"/>
          <w:szCs w:val="52"/>
        </w:rPr>
      </w:pPr>
    </w:p>
    <w:p>
      <w:pPr>
        <w:pStyle w:val="2"/>
        <w:rPr>
          <w:rFonts w:hint="eastAsia"/>
        </w:rPr>
      </w:pPr>
    </w:p>
    <w:p>
      <w:pPr>
        <w:pStyle w:val="12"/>
        <w:ind w:firstLine="540"/>
        <w:rPr>
          <w:rFonts w:hint="eastAsia"/>
        </w:rPr>
      </w:pPr>
    </w:p>
    <w:p>
      <w:pPr>
        <w:tabs>
          <w:tab w:val="left" w:pos="7343"/>
        </w:tabs>
        <w:jc w:val="left"/>
        <w:rPr>
          <w:rFonts w:hint="eastAsia"/>
        </w:rPr>
      </w:pPr>
      <w:r>
        <w:rPr>
          <w:rFonts w:hint="eastAsia"/>
        </w:rPr>
        <w:tab/>
      </w:r>
    </w:p>
    <w:p>
      <w:pPr>
        <w:pStyle w:val="15"/>
        <w:tabs>
          <w:tab w:val="right" w:leader="dot" w:pos="8504"/>
        </w:tabs>
        <w:jc w:val="center"/>
        <w:rPr>
          <w:rFonts w:hint="eastAsia" w:eastAsia="黑体" w:cs="Times New Roman"/>
          <w:sz w:val="32"/>
          <w:szCs w:val="32"/>
          <w:lang w:val="en-US" w:eastAsia="zh-CN"/>
        </w:rPr>
      </w:pPr>
    </w:p>
    <w:p>
      <w:pPr>
        <w:pStyle w:val="15"/>
        <w:tabs>
          <w:tab w:val="right" w:leader="dot" w:pos="8504"/>
        </w:tabs>
        <w:jc w:val="center"/>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目  录</w:t>
      </w:r>
    </w:p>
    <w:p>
      <w:pPr>
        <w:pStyle w:val="15"/>
        <w:tabs>
          <w:tab w:val="right" w:leader="dot" w:pos="8504"/>
        </w:tabs>
        <w:rPr>
          <w:rFonts w:ascii="Times New Roman" w:hAnsi="Times New Roman" w:eastAsia="黑体" w:cs="Times New Roman"/>
          <w:sz w:val="24"/>
          <w:szCs w:val="24"/>
        </w:rPr>
      </w:pP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rPr>
          <w:rFonts w:ascii="Times New Roman" w:hAnsi="Times New Roman" w:eastAsia="黑体" w:cs="Times New Roman"/>
          <w:szCs w:val="24"/>
        </w:rPr>
        <w:fldChar w:fldCharType="begin"/>
      </w:r>
      <w:r>
        <w:rPr>
          <w:rFonts w:ascii="Times New Roman" w:hAnsi="Times New Roman" w:eastAsia="黑体" w:cs="Times New Roman"/>
          <w:szCs w:val="24"/>
        </w:rPr>
        <w:instrText xml:space="preserve"> HYPERLINK \l _Toc30948 </w:instrText>
      </w:r>
      <w:r>
        <w:rPr>
          <w:rFonts w:ascii="Times New Roman" w:hAnsi="Times New Roman" w:eastAsia="黑体" w:cs="Times New Roman"/>
          <w:szCs w:val="24"/>
        </w:rPr>
        <w:fldChar w:fldCharType="separate"/>
      </w:r>
      <w:r>
        <w:rPr>
          <w:rFonts w:hint="eastAsia"/>
          <w:szCs w:val="24"/>
        </w:rPr>
        <w:t xml:space="preserve">第一章 </w:t>
      </w:r>
      <w:r>
        <w:rPr>
          <w:rFonts w:hint="eastAsia"/>
        </w:rPr>
        <w:t>磋商邀请（磋商公告）</w:t>
      </w:r>
      <w:r>
        <w:tab/>
      </w:r>
      <w:r>
        <w:fldChar w:fldCharType="begin"/>
      </w:r>
      <w:r>
        <w:instrText xml:space="preserve"> PAGEREF _Toc30948 \h </w:instrText>
      </w:r>
      <w:r>
        <w:fldChar w:fldCharType="separate"/>
      </w:r>
      <w:r>
        <w:t>3</w:t>
      </w:r>
      <w:r>
        <w:fldChar w:fldCharType="end"/>
      </w:r>
      <w:r>
        <w:rPr>
          <w:rFonts w:ascii="Times New Roman" w:hAnsi="Times New Roman" w:eastAsia="黑体" w:cs="Times New Roman"/>
          <w:szCs w:val="24"/>
        </w:rPr>
        <w:fldChar w:fldCharType="end"/>
      </w: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_Toc2390 </w:instrText>
      </w:r>
      <w:r>
        <w:rPr>
          <w:rFonts w:eastAsia="黑体"/>
          <w:szCs w:val="24"/>
        </w:rPr>
        <w:fldChar w:fldCharType="separate"/>
      </w:r>
      <w:r>
        <w:rPr>
          <w:rFonts w:hint="eastAsia"/>
        </w:rPr>
        <w:t>第二章投标人须知</w:t>
      </w:r>
      <w:r>
        <w:tab/>
      </w:r>
      <w:r>
        <w:fldChar w:fldCharType="begin"/>
      </w:r>
      <w:r>
        <w:instrText xml:space="preserve"> PAGEREF _Toc2390 \h </w:instrText>
      </w:r>
      <w:r>
        <w:fldChar w:fldCharType="separate"/>
      </w:r>
      <w:r>
        <w:t>5</w:t>
      </w:r>
      <w:r>
        <w:fldChar w:fldCharType="end"/>
      </w:r>
      <w:r>
        <w:rPr>
          <w:rFonts w:eastAsia="黑体"/>
          <w:szCs w:val="24"/>
        </w:rPr>
        <w:fldChar w:fldCharType="end"/>
      </w: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_Toc28670 </w:instrText>
      </w:r>
      <w:r>
        <w:rPr>
          <w:rFonts w:eastAsia="黑体"/>
          <w:szCs w:val="24"/>
        </w:rPr>
        <w:fldChar w:fldCharType="separate"/>
      </w:r>
      <w:r>
        <w:rPr>
          <w:rFonts w:hint="eastAsia" w:eastAsia="宋体"/>
        </w:rPr>
        <w:t>投标人须知正文</w:t>
      </w:r>
      <w:r>
        <w:tab/>
      </w:r>
      <w:r>
        <w:fldChar w:fldCharType="begin"/>
      </w:r>
      <w:r>
        <w:instrText xml:space="preserve"> PAGEREF _Toc28670 \h </w:instrText>
      </w:r>
      <w:r>
        <w:fldChar w:fldCharType="separate"/>
      </w:r>
      <w:r>
        <w:t>8</w:t>
      </w:r>
      <w:r>
        <w:fldChar w:fldCharType="end"/>
      </w:r>
      <w:r>
        <w:rPr>
          <w:rFonts w:eastAsia="黑体"/>
          <w:szCs w:val="24"/>
        </w:rPr>
        <w:fldChar w:fldCharType="end"/>
      </w: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_Toc14915 </w:instrText>
      </w:r>
      <w:r>
        <w:rPr>
          <w:rFonts w:eastAsia="黑体"/>
          <w:szCs w:val="24"/>
        </w:rPr>
        <w:fldChar w:fldCharType="separate"/>
      </w:r>
      <w:r>
        <w:rPr>
          <w:rFonts w:hint="eastAsia" w:hAnsi="Times New Roman" w:eastAsia="宋体"/>
          <w:bCs/>
        </w:rPr>
        <w:t>第三章招标需求</w:t>
      </w:r>
      <w:r>
        <w:tab/>
      </w:r>
      <w:r>
        <w:fldChar w:fldCharType="begin"/>
      </w:r>
      <w:r>
        <w:instrText xml:space="preserve"> PAGEREF _Toc14915 \h </w:instrText>
      </w:r>
      <w:r>
        <w:fldChar w:fldCharType="separate"/>
      </w:r>
      <w:r>
        <w:t>19</w:t>
      </w:r>
      <w:r>
        <w:fldChar w:fldCharType="end"/>
      </w:r>
      <w:r>
        <w:rPr>
          <w:rFonts w:eastAsia="黑体"/>
          <w:szCs w:val="24"/>
        </w:rPr>
        <w:fldChar w:fldCharType="end"/>
      </w: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_Toc20013 </w:instrText>
      </w:r>
      <w:r>
        <w:rPr>
          <w:rFonts w:eastAsia="黑体"/>
          <w:szCs w:val="24"/>
        </w:rPr>
        <w:fldChar w:fldCharType="separate"/>
      </w:r>
      <w:r>
        <w:rPr>
          <w:rFonts w:hint="eastAsia" w:ascii="黑体" w:hAnsi="黑体"/>
        </w:rPr>
        <w:t>第四章评审方法与标准</w:t>
      </w:r>
      <w:r>
        <w:tab/>
      </w:r>
      <w:r>
        <w:fldChar w:fldCharType="begin"/>
      </w:r>
      <w:r>
        <w:instrText xml:space="preserve"> PAGEREF _Toc20013 \h </w:instrText>
      </w:r>
      <w:r>
        <w:fldChar w:fldCharType="separate"/>
      </w:r>
      <w:r>
        <w:t>22</w:t>
      </w:r>
      <w:r>
        <w:fldChar w:fldCharType="end"/>
      </w:r>
      <w:r>
        <w:rPr>
          <w:rFonts w:eastAsia="黑体"/>
          <w:szCs w:val="24"/>
        </w:rPr>
        <w:fldChar w:fldCharType="end"/>
      </w: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_Toc12783 </w:instrText>
      </w:r>
      <w:r>
        <w:rPr>
          <w:rFonts w:eastAsia="黑体"/>
          <w:szCs w:val="24"/>
        </w:rPr>
        <w:fldChar w:fldCharType="separate"/>
      </w:r>
      <w:r>
        <w:rPr>
          <w:rFonts w:hint="eastAsia" w:hAnsi="Times New Roman" w:eastAsia="宋体"/>
          <w:bCs/>
        </w:rPr>
        <w:t>第五章合同条款及格式（另行提供）</w:t>
      </w:r>
      <w:r>
        <w:tab/>
      </w:r>
      <w:r>
        <w:fldChar w:fldCharType="begin"/>
      </w:r>
      <w:r>
        <w:instrText xml:space="preserve"> PAGEREF _Toc12783 \h </w:instrText>
      </w:r>
      <w:r>
        <w:fldChar w:fldCharType="separate"/>
      </w:r>
      <w:r>
        <w:t>29</w:t>
      </w:r>
      <w:r>
        <w:fldChar w:fldCharType="end"/>
      </w:r>
      <w:r>
        <w:rPr>
          <w:rFonts w:eastAsia="黑体"/>
          <w:szCs w:val="24"/>
        </w:rPr>
        <w:fldChar w:fldCharType="end"/>
      </w:r>
    </w:p>
    <w:p>
      <w:pPr>
        <w:pStyle w:val="15"/>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_Toc278 </w:instrText>
      </w:r>
      <w:r>
        <w:rPr>
          <w:rFonts w:eastAsia="黑体"/>
          <w:szCs w:val="24"/>
        </w:rPr>
        <w:fldChar w:fldCharType="separate"/>
      </w:r>
      <w:r>
        <w:rPr>
          <w:rFonts w:hint="eastAsia" w:hAnsi="Times New Roman" w:eastAsia="宋体"/>
          <w:bCs/>
        </w:rPr>
        <w:t>第六章响应文件格式</w:t>
      </w:r>
      <w:r>
        <w:tab/>
      </w:r>
      <w:r>
        <w:fldChar w:fldCharType="begin"/>
      </w:r>
      <w:r>
        <w:instrText xml:space="preserve"> PAGEREF _Toc278 \h </w:instrText>
      </w:r>
      <w:r>
        <w:fldChar w:fldCharType="separate"/>
      </w:r>
      <w:r>
        <w:t>30</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_Toc22927 </w:instrText>
      </w:r>
      <w:r>
        <w:rPr>
          <w:rFonts w:eastAsia="黑体"/>
          <w:szCs w:val="24"/>
        </w:rPr>
        <w:fldChar w:fldCharType="separate"/>
      </w:r>
      <w:r>
        <w:rPr>
          <w:rFonts w:hint="eastAsia"/>
        </w:rPr>
        <w:t>一、开标一览表</w:t>
      </w:r>
      <w:r>
        <w:tab/>
      </w:r>
      <w:r>
        <w:fldChar w:fldCharType="begin"/>
      </w:r>
      <w:r>
        <w:instrText xml:space="preserve"> PAGEREF _Toc22927 \h </w:instrText>
      </w:r>
      <w:r>
        <w:fldChar w:fldCharType="separate"/>
      </w:r>
      <w:r>
        <w:t>32</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_Toc7882 </w:instrText>
      </w:r>
      <w:r>
        <w:rPr>
          <w:rFonts w:eastAsia="黑体"/>
          <w:szCs w:val="24"/>
        </w:rPr>
        <w:fldChar w:fldCharType="separate"/>
      </w:r>
      <w:r>
        <w:rPr>
          <w:rFonts w:hint="eastAsia"/>
        </w:rPr>
        <w:t>二、投标人基本情况表</w:t>
      </w:r>
      <w:r>
        <w:tab/>
      </w:r>
      <w:r>
        <w:fldChar w:fldCharType="begin"/>
      </w:r>
      <w:r>
        <w:instrText xml:space="preserve"> PAGEREF _Toc7882 \h </w:instrText>
      </w:r>
      <w:r>
        <w:fldChar w:fldCharType="separate"/>
      </w:r>
      <w:r>
        <w:t>33</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_Toc16851 </w:instrText>
      </w:r>
      <w:r>
        <w:rPr>
          <w:rFonts w:eastAsia="黑体"/>
          <w:szCs w:val="24"/>
        </w:rPr>
        <w:fldChar w:fldCharType="separate"/>
      </w:r>
      <w:r>
        <w:rPr>
          <w:rFonts w:hint="eastAsia"/>
        </w:rPr>
        <w:t>五、投标人信用承诺</w:t>
      </w:r>
      <w:r>
        <w:tab/>
      </w:r>
      <w:r>
        <w:fldChar w:fldCharType="begin"/>
      </w:r>
      <w:r>
        <w:instrText xml:space="preserve"> PAGEREF _Toc16851 \h </w:instrText>
      </w:r>
      <w:r>
        <w:fldChar w:fldCharType="separate"/>
      </w:r>
      <w:r>
        <w:t>38</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_Toc9343 </w:instrText>
      </w:r>
      <w:r>
        <w:rPr>
          <w:rFonts w:eastAsia="黑体"/>
          <w:szCs w:val="24"/>
        </w:rPr>
        <w:fldChar w:fldCharType="separate"/>
      </w:r>
      <w:r>
        <w:rPr>
          <w:rFonts w:hint="eastAsia"/>
        </w:rPr>
        <w:t>六、投标人业绩</w:t>
      </w:r>
      <w:r>
        <w:tab/>
      </w:r>
      <w:r>
        <w:fldChar w:fldCharType="begin"/>
      </w:r>
      <w:r>
        <w:instrText xml:space="preserve"> PAGEREF _Toc9343 \h </w:instrText>
      </w:r>
      <w:r>
        <w:fldChar w:fldCharType="separate"/>
      </w:r>
      <w:r>
        <w:t>39</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_Toc27987 </w:instrText>
      </w:r>
      <w:r>
        <w:rPr>
          <w:rFonts w:eastAsia="黑体"/>
          <w:szCs w:val="24"/>
        </w:rPr>
        <w:fldChar w:fldCharType="separate"/>
      </w:r>
      <w:r>
        <w:rPr>
          <w:rFonts w:hint="eastAsia"/>
        </w:rPr>
        <w:t>七、奖项、荣誉（如有）</w:t>
      </w:r>
      <w:r>
        <w:tab/>
      </w:r>
      <w:r>
        <w:fldChar w:fldCharType="begin"/>
      </w:r>
      <w:r>
        <w:instrText xml:space="preserve"> PAGEREF _Toc27987 \h </w:instrText>
      </w:r>
      <w:r>
        <w:fldChar w:fldCharType="separate"/>
      </w:r>
      <w:r>
        <w:t>40</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_Toc954 </w:instrText>
      </w:r>
      <w:r>
        <w:rPr>
          <w:rFonts w:eastAsia="黑体"/>
          <w:szCs w:val="24"/>
        </w:rPr>
        <w:fldChar w:fldCharType="separate"/>
      </w:r>
      <w:r>
        <w:rPr>
          <w:rFonts w:hint="eastAsia"/>
        </w:rPr>
        <w:t>八、项目管理机构</w:t>
      </w:r>
      <w:r>
        <w:tab/>
      </w:r>
      <w:r>
        <w:fldChar w:fldCharType="begin"/>
      </w:r>
      <w:r>
        <w:instrText xml:space="preserve"> PAGEREF _Toc954 \h </w:instrText>
      </w:r>
      <w:r>
        <w:fldChar w:fldCharType="separate"/>
      </w:r>
      <w:r>
        <w:t>41</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_Toc25488 </w:instrText>
      </w:r>
      <w:r>
        <w:rPr>
          <w:rFonts w:eastAsia="黑体"/>
          <w:szCs w:val="24"/>
        </w:rPr>
        <w:fldChar w:fldCharType="separate"/>
      </w:r>
      <w:r>
        <w:rPr>
          <w:rFonts w:hint="eastAsia" w:hAnsi="宋体" w:cs="宋体"/>
          <w:bCs/>
          <w:spacing w:val="-2"/>
          <w:szCs w:val="24"/>
        </w:rPr>
        <w:t>九、后期服务方案</w:t>
      </w:r>
      <w:r>
        <w:tab/>
      </w:r>
      <w:r>
        <w:fldChar w:fldCharType="begin"/>
      </w:r>
      <w:r>
        <w:instrText xml:space="preserve"> PAGEREF _Toc25488 \h </w:instrText>
      </w:r>
      <w:r>
        <w:fldChar w:fldCharType="separate"/>
      </w:r>
      <w:r>
        <w:t>42</w:t>
      </w:r>
      <w:r>
        <w:fldChar w:fldCharType="end"/>
      </w:r>
      <w:r>
        <w:rPr>
          <w:rFonts w:eastAsia="黑体"/>
          <w:szCs w:val="24"/>
        </w:rPr>
        <w:fldChar w:fldCharType="end"/>
      </w:r>
    </w:p>
    <w:p>
      <w:pPr>
        <w:pStyle w:val="16"/>
        <w:keepNext w:val="0"/>
        <w:keepLines w:val="0"/>
        <w:pageBreakBefore w:val="0"/>
        <w:widowControl w:val="0"/>
        <w:tabs>
          <w:tab w:val="right" w:leader="dot" w:pos="8504"/>
        </w:tabs>
        <w:kinsoku/>
        <w:wordWrap/>
        <w:overflowPunct/>
        <w:topLinePunct w:val="0"/>
        <w:autoSpaceDE/>
        <w:autoSpaceDN/>
        <w:bidi w:val="0"/>
        <w:adjustRightInd/>
        <w:snapToGrid/>
        <w:spacing w:line="360" w:lineRule="auto"/>
        <w:ind w:firstLine="0"/>
        <w:textAlignment w:val="auto"/>
      </w:pPr>
      <w:r>
        <w:rPr>
          <w:rFonts w:eastAsia="黑体"/>
          <w:szCs w:val="24"/>
        </w:rPr>
        <w:fldChar w:fldCharType="begin"/>
      </w:r>
      <w:r>
        <w:rPr>
          <w:rFonts w:eastAsia="黑体"/>
          <w:szCs w:val="24"/>
        </w:rPr>
        <w:instrText xml:space="preserve"> HYPERLINK \l _Toc14813 </w:instrText>
      </w:r>
      <w:r>
        <w:rPr>
          <w:rFonts w:eastAsia="黑体"/>
          <w:szCs w:val="24"/>
        </w:rPr>
        <w:fldChar w:fldCharType="separate"/>
      </w:r>
      <w:r>
        <w:rPr>
          <w:rFonts w:hint="eastAsia" w:hAnsi="宋体" w:cs="宋体"/>
          <w:bCs/>
          <w:spacing w:val="-2"/>
          <w:szCs w:val="24"/>
        </w:rPr>
        <w:t>十、其他资料</w:t>
      </w:r>
      <w:r>
        <w:tab/>
      </w:r>
      <w:r>
        <w:fldChar w:fldCharType="begin"/>
      </w:r>
      <w:r>
        <w:instrText xml:space="preserve"> PAGEREF _Toc14813 \h </w:instrText>
      </w:r>
      <w:r>
        <w:fldChar w:fldCharType="separate"/>
      </w:r>
      <w:r>
        <w:t>42</w:t>
      </w:r>
      <w:r>
        <w:fldChar w:fldCharType="end"/>
      </w:r>
      <w:r>
        <w:rPr>
          <w:rFonts w:eastAsia="黑体"/>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rPr>
      </w:pPr>
      <w:r>
        <w:rPr>
          <w:rFonts w:eastAsia="黑体"/>
          <w:szCs w:val="24"/>
        </w:rPr>
        <w:fldChar w:fldCharType="end"/>
      </w:r>
    </w:p>
    <w:p>
      <w:pPr>
        <w:pStyle w:val="5"/>
        <w:numPr>
          <w:ilvl w:val="0"/>
          <w:numId w:val="1"/>
        </w:numPr>
        <w:ind w:firstLine="420"/>
        <w:rPr>
          <w:b w:val="0"/>
          <w:color w:val="000000"/>
          <w:szCs w:val="24"/>
        </w:rPr>
      </w:pPr>
      <w:r>
        <w:br w:type="page"/>
      </w:r>
      <w:bookmarkStart w:id="0" w:name="_Toc50128746"/>
      <w:bookmarkStart w:id="1" w:name="_Toc462215727"/>
      <w:bookmarkStart w:id="2" w:name="_Toc30948"/>
      <w:r>
        <w:rPr>
          <w:rFonts w:hint="eastAsia"/>
        </w:rPr>
        <w:t>磋商邀请（磋商公告）</w:t>
      </w:r>
      <w:bookmarkEnd w:id="0"/>
      <w:bookmarkEnd w:id="1"/>
      <w:bookmarkEnd w:id="2"/>
    </w:p>
    <w:p>
      <w:pPr>
        <w:pStyle w:val="20"/>
        <w:widowControl w:val="0"/>
        <w:autoSpaceDE w:val="0"/>
        <w:autoSpaceDN w:val="0"/>
        <w:adjustRightInd w:val="0"/>
        <w:spacing w:before="0" w:after="0" w:line="360" w:lineRule="auto"/>
        <w:rPr>
          <w:rFonts w:hint="eastAsia" w:ascii="宋体" w:hAnsi="宋体" w:eastAsia="宋体"/>
          <w:kern w:val="2"/>
        </w:rPr>
      </w:pPr>
      <w:r>
        <w:rPr>
          <w:rFonts w:hint="eastAsia" w:ascii="宋体" w:hAnsi="宋体" w:eastAsia="宋体"/>
          <w:kern w:val="2"/>
        </w:rPr>
        <w:t>本项目</w:t>
      </w:r>
      <w:r>
        <w:rPr>
          <w:rFonts w:hint="eastAsia" w:ascii="宋体" w:hAnsi="宋体" w:eastAsia="宋体"/>
          <w:kern w:val="2"/>
          <w:u w:val="single"/>
        </w:rPr>
        <w:t>淮河路步行街片区改造工程结算复审服务项目</w:t>
      </w:r>
      <w:r>
        <w:rPr>
          <w:rFonts w:hint="eastAsia" w:ascii="宋体" w:hAnsi="宋体" w:eastAsia="宋体"/>
          <w:kern w:val="2"/>
        </w:rPr>
        <w:t>已具备竞争性磋商条件，招标人为</w:t>
      </w:r>
      <w:r>
        <w:rPr>
          <w:rFonts w:hint="eastAsia" w:ascii="宋体" w:hAnsi="宋体" w:eastAsia="宋体"/>
          <w:kern w:val="2"/>
          <w:u w:val="single"/>
        </w:rPr>
        <w:t>合肥庐阳文化旅游发展集团有限公司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int="eastAsia"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int="default" w:hAnsi="宋体" w:eastAsia="宋体"/>
          <w:szCs w:val="24"/>
          <w:highlight w:val="yellow"/>
          <w:lang w:val="en-US" w:eastAsia="zh-CN"/>
        </w:rPr>
      </w:pPr>
      <w:r>
        <w:rPr>
          <w:rFonts w:hint="eastAsia" w:hAnsi="宋体"/>
          <w:szCs w:val="24"/>
        </w:rPr>
        <w:t>1.项目编号：2023GW00</w:t>
      </w:r>
      <w:r>
        <w:rPr>
          <w:rFonts w:hint="eastAsia" w:hAnsi="宋体"/>
          <w:szCs w:val="24"/>
          <w:lang w:val="en-US" w:eastAsia="zh-CN"/>
        </w:rPr>
        <w:t>10</w:t>
      </w:r>
    </w:p>
    <w:p>
      <w:pPr>
        <w:autoSpaceDE w:val="0"/>
        <w:autoSpaceDN w:val="0"/>
        <w:adjustRightInd w:val="0"/>
        <w:spacing w:line="360" w:lineRule="auto"/>
        <w:ind w:firstLine="200"/>
        <w:jc w:val="left"/>
        <w:rPr>
          <w:rFonts w:hint="eastAsia" w:hAnsi="宋体"/>
          <w:szCs w:val="24"/>
        </w:rPr>
      </w:pPr>
      <w:r>
        <w:rPr>
          <w:rFonts w:hint="eastAsia" w:hAnsi="宋体"/>
          <w:szCs w:val="24"/>
        </w:rPr>
        <w:t>2.项目名称：淮河路步行街片区改造工程结算复审服务</w:t>
      </w:r>
    </w:p>
    <w:p>
      <w:pPr>
        <w:autoSpaceDE w:val="0"/>
        <w:autoSpaceDN w:val="0"/>
        <w:adjustRightInd w:val="0"/>
        <w:spacing w:line="360" w:lineRule="auto"/>
        <w:ind w:firstLine="200"/>
        <w:jc w:val="left"/>
        <w:rPr>
          <w:rFonts w:hint="eastAsia" w:hAnsi="宋体"/>
          <w:szCs w:val="24"/>
        </w:rPr>
      </w:pPr>
      <w:r>
        <w:rPr>
          <w:rFonts w:hint="eastAsia" w:hAnsi="宋体"/>
          <w:szCs w:val="24"/>
        </w:rPr>
        <w:t>3.项目地点：</w:t>
      </w:r>
      <w:r>
        <w:rPr>
          <w:rFonts w:hint="eastAsia" w:hAnsi="宋体"/>
          <w:szCs w:val="18"/>
        </w:rPr>
        <w:t>安徽省合肥市庐阳区,</w:t>
      </w:r>
      <w:r>
        <w:rPr>
          <w:rFonts w:hint="eastAsia" w:hAnsi="宋体" w:cs="宋体"/>
          <w:szCs w:val="24"/>
        </w:rPr>
        <w:t>具体地点以业主指定为准。</w:t>
      </w:r>
    </w:p>
    <w:p>
      <w:pPr>
        <w:autoSpaceDE w:val="0"/>
        <w:autoSpaceDN w:val="0"/>
        <w:adjustRightInd w:val="0"/>
        <w:spacing w:line="360" w:lineRule="auto"/>
        <w:ind w:firstLine="200"/>
        <w:jc w:val="left"/>
        <w:rPr>
          <w:rFonts w:hint="eastAsia" w:hAnsi="宋体"/>
          <w:szCs w:val="24"/>
        </w:rPr>
      </w:pPr>
      <w:r>
        <w:rPr>
          <w:rFonts w:hint="eastAsia" w:hAnsi="宋体"/>
          <w:szCs w:val="24"/>
        </w:rPr>
        <w:t>4.项目单位：合肥庐阳文化旅游发展集团有限公司</w:t>
      </w:r>
    </w:p>
    <w:p>
      <w:pPr>
        <w:spacing w:line="360" w:lineRule="auto"/>
        <w:ind w:firstLine="210" w:firstLineChars="100"/>
        <w:rPr>
          <w:rFonts w:hint="eastAsia" w:hAnsi="宋体"/>
          <w:szCs w:val="24"/>
          <w:highlight w:val="none"/>
        </w:rPr>
      </w:pPr>
      <w:r>
        <w:rPr>
          <w:rFonts w:hint="eastAsia" w:hAnsi="宋体"/>
          <w:szCs w:val="24"/>
        </w:rPr>
        <w:t>5.项目概况：</w:t>
      </w:r>
      <w:r>
        <w:rPr>
          <w:rFonts w:hint="eastAsia" w:hAnsi="宋体"/>
          <w:szCs w:val="24"/>
          <w:highlight w:val="none"/>
        </w:rPr>
        <w:t>本项目拟采购1家工程造价咨询公司，负责由合肥庐阳文化旅游发展有限公司（以下简称庐阳文旅集团）投资建设项目工程结算复审。详见磋商文件。</w:t>
      </w:r>
    </w:p>
    <w:p>
      <w:pPr>
        <w:autoSpaceDE w:val="0"/>
        <w:autoSpaceDN w:val="0"/>
        <w:adjustRightInd w:val="0"/>
        <w:spacing w:line="360" w:lineRule="auto"/>
        <w:ind w:firstLine="200"/>
        <w:jc w:val="left"/>
        <w:rPr>
          <w:rFonts w:hint="eastAsia" w:hAnsi="宋体"/>
          <w:szCs w:val="24"/>
        </w:rPr>
      </w:pPr>
      <w:r>
        <w:rPr>
          <w:rFonts w:hint="eastAsia" w:hAnsi="宋体"/>
          <w:szCs w:val="24"/>
        </w:rPr>
        <w:t>6.资金来源：</w:t>
      </w:r>
      <w:r>
        <w:rPr>
          <w:rFonts w:hint="eastAsia"/>
          <w:highlight w:val="none"/>
        </w:rPr>
        <w:t>专项债资金</w:t>
      </w:r>
    </w:p>
    <w:p>
      <w:pPr>
        <w:autoSpaceDE w:val="0"/>
        <w:autoSpaceDN w:val="0"/>
        <w:adjustRightInd w:val="0"/>
        <w:spacing w:line="360" w:lineRule="auto"/>
        <w:ind w:firstLine="200"/>
        <w:jc w:val="left"/>
        <w:rPr>
          <w:rFonts w:hint="eastAsia" w:hAnsi="宋体"/>
          <w:szCs w:val="24"/>
        </w:rPr>
      </w:pPr>
      <w:r>
        <w:rPr>
          <w:rFonts w:hint="eastAsia" w:hAnsi="宋体"/>
          <w:szCs w:val="24"/>
        </w:rPr>
        <w:t>7.项目概算：</w:t>
      </w:r>
      <w:r>
        <w:rPr>
          <w:rFonts w:hint="eastAsia" w:ascii="Times New Roman"/>
          <w:highlight w:val="none"/>
        </w:rPr>
        <w:t>2</w:t>
      </w:r>
      <w:r>
        <w:rPr>
          <w:rFonts w:hint="eastAsia" w:ascii="Times New Roman"/>
          <w:highlight w:val="none"/>
          <w:lang w:val="en-US" w:eastAsia="zh-CN"/>
        </w:rPr>
        <w:t>8</w:t>
      </w:r>
      <w:r>
        <w:rPr>
          <w:rFonts w:hint="eastAsia" w:ascii="Times New Roman"/>
          <w:highlight w:val="none"/>
        </w:rPr>
        <w:t>0000.00</w:t>
      </w:r>
      <w:r>
        <w:rPr>
          <w:rFonts w:hint="eastAsia" w:hAnsi="宋体"/>
          <w:szCs w:val="24"/>
          <w:highlight w:val="none"/>
        </w:rPr>
        <w:t>元</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int="eastAsia"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int="eastAsia"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int="eastAsia" w:hAnsi="宋体"/>
          <w:color w:val="auto"/>
          <w:szCs w:val="24"/>
        </w:rPr>
      </w:pPr>
      <w:r>
        <w:rPr>
          <w:rFonts w:hint="eastAsia" w:hAnsi="宋体"/>
          <w:color w:val="auto"/>
          <w:szCs w:val="24"/>
        </w:rPr>
        <w:t>1.本项目不接受联合体磋商；</w:t>
      </w:r>
    </w:p>
    <w:p>
      <w:pPr>
        <w:autoSpaceDE w:val="0"/>
        <w:autoSpaceDN w:val="0"/>
        <w:adjustRightInd w:val="0"/>
        <w:spacing w:line="360" w:lineRule="auto"/>
        <w:ind w:firstLine="200"/>
        <w:jc w:val="left"/>
        <w:rPr>
          <w:rFonts w:hAnsi="宋体"/>
          <w:szCs w:val="18"/>
        </w:rPr>
      </w:pPr>
      <w:r>
        <w:rPr>
          <w:rFonts w:hint="eastAsia" w:hAnsi="宋体"/>
          <w:szCs w:val="18"/>
        </w:rPr>
        <w:t>2.具有独立承担民事责任的能力，不具有独立法人的分支机构投标另须提供相应授权文件。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int="eastAsia" w:hAnsi="宋体"/>
          <w:szCs w:val="18"/>
        </w:rPr>
      </w:pPr>
      <w:r>
        <w:rPr>
          <w:rFonts w:hint="eastAsia" w:hAnsi="宋体"/>
          <w:szCs w:val="18"/>
        </w:rPr>
        <w:t>（1）开标日前两年内未被合肥市及其所辖县（市）公共资源交易监督管理部门记不良行为记录或记不良行为记录累计未满10分的。</w:t>
      </w:r>
    </w:p>
    <w:p>
      <w:pPr>
        <w:autoSpaceDE w:val="0"/>
        <w:autoSpaceDN w:val="0"/>
        <w:adjustRightInd w:val="0"/>
        <w:spacing w:line="360" w:lineRule="auto"/>
        <w:ind w:firstLine="200"/>
        <w:jc w:val="left"/>
        <w:rPr>
          <w:rFonts w:hint="eastAsia" w:hAnsi="宋体"/>
          <w:szCs w:val="18"/>
        </w:rPr>
      </w:pPr>
      <w:r>
        <w:rPr>
          <w:rFonts w:hint="eastAsia" w:hAnsi="宋体"/>
          <w:szCs w:val="18"/>
        </w:rPr>
        <w:t>（2）最近一次被合肥市及其所辖县（市）公共资源交易监督管理部门记不良行为记录累计记分达10分(含10分)到15分且公布日距开标日超过6个月。</w:t>
      </w:r>
    </w:p>
    <w:p>
      <w:pPr>
        <w:autoSpaceDE w:val="0"/>
        <w:autoSpaceDN w:val="0"/>
        <w:adjustRightInd w:val="0"/>
        <w:spacing w:line="360" w:lineRule="auto"/>
        <w:ind w:firstLine="200"/>
        <w:jc w:val="left"/>
        <w:rPr>
          <w:rFonts w:hint="eastAsia" w:hAnsi="宋体"/>
          <w:szCs w:val="18"/>
        </w:rPr>
      </w:pPr>
      <w:r>
        <w:rPr>
          <w:rFonts w:hint="eastAsia" w:hAnsi="宋体"/>
          <w:szCs w:val="18"/>
        </w:rPr>
        <w:t>（3）最近一次被合肥市及其所辖县（市）公共资源交易监督管理部门记不良行为记录累计记分达15分(含15分)到20分且公布日距开标日超过12个月。</w:t>
      </w:r>
    </w:p>
    <w:p>
      <w:pPr>
        <w:autoSpaceDE w:val="0"/>
        <w:autoSpaceDN w:val="0"/>
        <w:adjustRightInd w:val="0"/>
        <w:spacing w:line="360" w:lineRule="auto"/>
        <w:ind w:firstLine="200"/>
        <w:jc w:val="left"/>
        <w:rPr>
          <w:rFonts w:hint="eastAsia"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hAnsi="宋体"/>
          <w:b/>
          <w:bCs/>
          <w:szCs w:val="24"/>
        </w:rPr>
      </w:pPr>
      <w:r>
        <w:rPr>
          <w:rFonts w:hint="eastAsia" w:hAnsi="宋体"/>
          <w:b/>
          <w:bCs/>
          <w:szCs w:val="24"/>
        </w:rPr>
        <w:t>三、磋商文件的获取</w:t>
      </w:r>
    </w:p>
    <w:p>
      <w:pPr>
        <w:spacing w:line="360" w:lineRule="auto"/>
        <w:rPr>
          <w:rFonts w:hAnsi="宋体"/>
          <w:bCs/>
          <w:color w:val="000000"/>
          <w:szCs w:val="24"/>
          <w:highlight w:val="yellow"/>
        </w:rPr>
      </w:pPr>
      <w:r>
        <w:rPr>
          <w:rFonts w:hint="eastAsia" w:hAnsi="宋体"/>
          <w:bCs/>
          <w:color w:val="000000"/>
          <w:szCs w:val="24"/>
        </w:rPr>
        <w:t>1.获取时间：2023年</w:t>
      </w:r>
      <w:r>
        <w:rPr>
          <w:rFonts w:hint="eastAsia" w:hAnsi="宋体"/>
          <w:bCs/>
          <w:color w:val="000000"/>
          <w:szCs w:val="24"/>
          <w:lang w:val="en-US" w:eastAsia="zh-CN"/>
        </w:rPr>
        <w:t>6</w:t>
      </w:r>
      <w:r>
        <w:rPr>
          <w:rFonts w:hint="eastAsia" w:hAnsi="宋体"/>
          <w:bCs/>
          <w:color w:val="000000"/>
          <w:szCs w:val="24"/>
        </w:rPr>
        <w:t>月</w:t>
      </w:r>
      <w:r>
        <w:rPr>
          <w:rFonts w:hint="eastAsia" w:hAnsi="宋体"/>
          <w:bCs/>
          <w:color w:val="000000"/>
          <w:szCs w:val="24"/>
          <w:lang w:val="en-US" w:eastAsia="zh-CN"/>
        </w:rPr>
        <w:t>2</w:t>
      </w:r>
      <w:r>
        <w:rPr>
          <w:rFonts w:hint="eastAsia" w:hAnsi="宋体"/>
          <w:bCs/>
          <w:color w:val="000000"/>
          <w:szCs w:val="24"/>
        </w:rPr>
        <w:t>日</w:t>
      </w:r>
      <w:r>
        <w:rPr>
          <w:rFonts w:hint="eastAsia" w:hAnsi="宋体"/>
          <w:bCs/>
          <w:color w:val="000000"/>
          <w:szCs w:val="24"/>
          <w:lang w:val="en-US" w:eastAsia="zh-CN"/>
        </w:rPr>
        <w:t>9</w:t>
      </w:r>
      <w:r>
        <w:rPr>
          <w:rFonts w:hint="eastAsia" w:hAnsi="宋体"/>
          <w:bCs/>
          <w:color w:val="000000"/>
          <w:szCs w:val="24"/>
        </w:rPr>
        <w:t>:00至2023年</w:t>
      </w:r>
      <w:r>
        <w:rPr>
          <w:rFonts w:hint="eastAsia" w:hAnsi="宋体"/>
          <w:bCs/>
          <w:color w:val="000000"/>
          <w:szCs w:val="24"/>
          <w:lang w:val="en-US" w:eastAsia="zh-CN"/>
        </w:rPr>
        <w:t>6</w:t>
      </w:r>
      <w:r>
        <w:rPr>
          <w:rFonts w:hint="eastAsia" w:hAnsi="宋体"/>
          <w:bCs/>
          <w:color w:val="000000"/>
          <w:szCs w:val="24"/>
        </w:rPr>
        <w:t>月</w:t>
      </w:r>
      <w:r>
        <w:rPr>
          <w:rFonts w:hint="eastAsia" w:hAnsi="宋体"/>
          <w:bCs/>
          <w:color w:val="000000"/>
          <w:szCs w:val="24"/>
          <w:lang w:val="en-US" w:eastAsia="zh-CN"/>
        </w:rPr>
        <w:t>12</w:t>
      </w:r>
      <w:r>
        <w:rPr>
          <w:rFonts w:hint="eastAsia" w:hAnsi="宋体"/>
          <w:bCs/>
          <w:color w:val="000000"/>
          <w:szCs w:val="24"/>
        </w:rPr>
        <w:t>日</w:t>
      </w:r>
      <w:r>
        <w:rPr>
          <w:rFonts w:hint="eastAsia" w:hAnsi="宋体"/>
          <w:bCs/>
          <w:color w:val="000000"/>
          <w:szCs w:val="24"/>
          <w:lang w:val="en-US" w:eastAsia="zh-CN"/>
        </w:rPr>
        <w:t>9</w:t>
      </w:r>
      <w:r>
        <w:rPr>
          <w:rFonts w:hint="eastAsia" w:hAnsi="宋体"/>
          <w:bCs/>
          <w:color w:val="000000"/>
          <w:szCs w:val="24"/>
        </w:rPr>
        <w:t>:00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hint="eastAsia"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int="eastAsia"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int="eastAsia"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int="eastAsia"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int="eastAsia"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rPr>
      </w:pPr>
      <w:r>
        <w:rPr>
          <w:rFonts w:hint="eastAsia" w:hAnsi="宋体"/>
          <w:bCs/>
          <w:color w:val="000000"/>
          <w:szCs w:val="24"/>
        </w:rPr>
        <w:t>2023年</w:t>
      </w:r>
      <w:r>
        <w:rPr>
          <w:rFonts w:hint="eastAsia" w:hAnsi="宋体"/>
          <w:bCs/>
          <w:color w:val="000000"/>
          <w:szCs w:val="24"/>
          <w:lang w:val="en-US" w:eastAsia="zh-CN"/>
        </w:rPr>
        <w:t>6</w:t>
      </w:r>
      <w:r>
        <w:rPr>
          <w:rFonts w:hint="eastAsia" w:hAnsi="宋体"/>
          <w:bCs/>
          <w:color w:val="000000"/>
          <w:szCs w:val="24"/>
        </w:rPr>
        <w:t>月</w:t>
      </w:r>
      <w:r>
        <w:rPr>
          <w:rFonts w:hint="eastAsia" w:hAnsi="宋体"/>
          <w:bCs/>
          <w:color w:val="000000"/>
          <w:szCs w:val="24"/>
          <w:lang w:val="en-US" w:eastAsia="zh-CN"/>
        </w:rPr>
        <w:t>12</w:t>
      </w:r>
      <w:r>
        <w:rPr>
          <w:rFonts w:hint="eastAsia" w:hAnsi="宋体"/>
          <w:bCs/>
          <w:color w:val="000000"/>
          <w:szCs w:val="24"/>
        </w:rPr>
        <w:t>日</w:t>
      </w:r>
      <w:r>
        <w:rPr>
          <w:rFonts w:hint="eastAsia" w:hAnsi="宋体"/>
          <w:bCs/>
          <w:color w:val="000000"/>
          <w:szCs w:val="24"/>
          <w:lang w:val="en-US" w:eastAsia="zh-CN"/>
        </w:rPr>
        <w:t>9</w:t>
      </w:r>
      <w:r>
        <w:rPr>
          <w:rFonts w:hint="eastAsia" w:hAnsi="宋体"/>
          <w:bCs/>
          <w:color w:val="000000"/>
          <w:szCs w:val="24"/>
        </w:rPr>
        <w:t>:00</w:t>
      </w:r>
    </w:p>
    <w:p>
      <w:pPr>
        <w:numPr>
          <w:ilvl w:val="0"/>
          <w:numId w:val="2"/>
        </w:numPr>
        <w:autoSpaceDE w:val="0"/>
        <w:autoSpaceDN w:val="0"/>
        <w:adjustRightInd w:val="0"/>
        <w:spacing w:line="360" w:lineRule="auto"/>
        <w:ind w:firstLine="200"/>
        <w:jc w:val="left"/>
        <w:rPr>
          <w:rFonts w:hint="eastAsia" w:hAnsi="宋体"/>
          <w:b/>
          <w:bCs/>
          <w:szCs w:val="18"/>
        </w:rPr>
      </w:pPr>
      <w:r>
        <w:rPr>
          <w:rFonts w:hint="eastAsia" w:hAnsi="宋体"/>
          <w:b/>
          <w:bCs/>
          <w:szCs w:val="18"/>
        </w:rPr>
        <w:t>响应文件递交注意事项：</w:t>
      </w:r>
    </w:p>
    <w:p>
      <w:pPr>
        <w:pStyle w:val="2"/>
        <w:spacing w:line="360" w:lineRule="auto"/>
        <w:ind w:left="420" w:leftChars="200" w:firstLine="0" w:firstLineChars="0"/>
        <w:rPr>
          <w:color w:val="000000"/>
          <w:sz w:val="21"/>
          <w:szCs w:val="21"/>
        </w:rPr>
      </w:pPr>
      <w:r>
        <w:rPr>
          <w:rFonts w:hint="eastAsia"/>
          <w:color w:val="000000"/>
          <w:sz w:val="21"/>
          <w:szCs w:val="21"/>
        </w:rPr>
        <w:t>1.</w:t>
      </w:r>
      <w:r>
        <w:rPr>
          <w:color w:val="000000"/>
          <w:sz w:val="21"/>
          <w:szCs w:val="21"/>
        </w:rPr>
        <w:t>投标文件由投标人在响应文件递交截止时间前密封递交</w:t>
      </w:r>
      <w:r>
        <w:rPr>
          <w:rFonts w:hint="eastAsia"/>
          <w:color w:val="000000"/>
          <w:sz w:val="21"/>
          <w:szCs w:val="21"/>
        </w:rPr>
        <w:t>；</w:t>
      </w:r>
    </w:p>
    <w:p>
      <w:pPr>
        <w:pStyle w:val="2"/>
        <w:spacing w:line="360" w:lineRule="auto"/>
        <w:ind w:left="420" w:leftChars="200" w:firstLine="0" w:firstLineChars="0"/>
        <w:rPr>
          <w:color w:val="000000"/>
          <w:sz w:val="21"/>
          <w:szCs w:val="21"/>
        </w:rPr>
      </w:pPr>
      <w:r>
        <w:rPr>
          <w:rFonts w:hint="eastAsia"/>
          <w:color w:val="000000"/>
          <w:sz w:val="21"/>
          <w:szCs w:val="21"/>
        </w:rPr>
        <w:t>2.</w:t>
      </w:r>
      <w:r>
        <w:rPr>
          <w:color w:val="000000"/>
          <w:sz w:val="21"/>
          <w:szCs w:val="21"/>
        </w:rPr>
        <w:t>本项目仅接受线下</w:t>
      </w:r>
      <w:r>
        <w:rPr>
          <w:rFonts w:hint="eastAsia"/>
          <w:color w:val="000000"/>
          <w:sz w:val="21"/>
          <w:szCs w:val="21"/>
        </w:rPr>
        <w:t>凭授权委托书或法人身份证明文件现场</w:t>
      </w:r>
      <w:r>
        <w:rPr>
          <w:color w:val="000000"/>
          <w:sz w:val="21"/>
          <w:szCs w:val="21"/>
        </w:rPr>
        <w:t>递交</w:t>
      </w:r>
      <w:r>
        <w:rPr>
          <w:rFonts w:hint="eastAsia"/>
          <w:color w:val="000000"/>
          <w:sz w:val="21"/>
          <w:szCs w:val="21"/>
        </w:rPr>
        <w:t>，不接受邮寄等其他递交方式；</w:t>
      </w:r>
    </w:p>
    <w:p>
      <w:pPr>
        <w:pStyle w:val="2"/>
        <w:spacing w:line="360" w:lineRule="auto"/>
        <w:ind w:left="420" w:leftChars="200" w:firstLine="0" w:firstLineChars="0"/>
        <w:rPr>
          <w:color w:val="000000"/>
          <w:sz w:val="21"/>
          <w:szCs w:val="21"/>
        </w:rPr>
      </w:pPr>
      <w:r>
        <w:rPr>
          <w:rFonts w:hint="eastAsia"/>
          <w:color w:val="000000"/>
          <w:sz w:val="21"/>
          <w:szCs w:val="21"/>
        </w:rPr>
        <w:t>3.递交时须</w:t>
      </w:r>
      <w:r>
        <w:rPr>
          <w:color w:val="000000"/>
          <w:sz w:val="21"/>
          <w:szCs w:val="21"/>
        </w:rPr>
        <w:t>另行单独提交以下证明材料，否则招标人不予接收。</w:t>
      </w:r>
    </w:p>
    <w:p>
      <w:pPr>
        <w:pStyle w:val="2"/>
        <w:spacing w:line="360" w:lineRule="auto"/>
        <w:ind w:left="420" w:leftChars="200" w:firstLine="0" w:firstLineChars="0"/>
        <w:rPr>
          <w:color w:val="000000"/>
          <w:sz w:val="21"/>
          <w:szCs w:val="21"/>
        </w:rPr>
      </w:pPr>
      <w:r>
        <w:rPr>
          <w:color w:val="000000"/>
          <w:sz w:val="21"/>
          <w:szCs w:val="21"/>
        </w:rPr>
        <w:t>（1）法定代表人亲自递交的，应提供法定代表人身份证明和法定代表人的有效身份证件；</w:t>
      </w:r>
    </w:p>
    <w:p>
      <w:pPr>
        <w:pStyle w:val="2"/>
        <w:spacing w:line="360" w:lineRule="auto"/>
        <w:ind w:left="420" w:leftChars="200" w:firstLine="0" w:firstLineChars="0"/>
        <w:rPr>
          <w:color w:val="000000"/>
          <w:sz w:val="21"/>
          <w:szCs w:val="21"/>
        </w:rPr>
      </w:pPr>
      <w:r>
        <w:rPr>
          <w:color w:val="000000"/>
          <w:sz w:val="21"/>
          <w:szCs w:val="21"/>
        </w:rPr>
        <w:t>（2）委托代理人递交的，应提供授权委托书和委托代理人的有效身份证件。</w:t>
      </w:r>
    </w:p>
    <w:p>
      <w:pPr>
        <w:autoSpaceDE w:val="0"/>
        <w:autoSpaceDN w:val="0"/>
        <w:adjustRightInd w:val="0"/>
        <w:spacing w:line="360" w:lineRule="auto"/>
        <w:ind w:firstLine="200"/>
        <w:jc w:val="left"/>
        <w:rPr>
          <w:rFonts w:hint="eastAsia"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int="eastAsia" w:hAnsi="宋体"/>
          <w:bCs/>
          <w:szCs w:val="18"/>
        </w:rPr>
      </w:pPr>
      <w:r>
        <w:rPr>
          <w:rFonts w:hint="eastAsia" w:hAnsi="宋体"/>
          <w:bCs/>
          <w:szCs w:val="18"/>
        </w:rPr>
        <w:t>招标人：合肥庐阳文化旅游发展集团有限公司</w:t>
      </w:r>
    </w:p>
    <w:p>
      <w:pPr>
        <w:spacing w:line="360" w:lineRule="auto"/>
        <w:ind w:firstLine="21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int="eastAsia" w:hAnsi="宋体" w:eastAsia="宋体"/>
          <w:bCs/>
          <w:szCs w:val="18"/>
          <w:lang w:val="en-US" w:eastAsia="zh-CN"/>
        </w:rPr>
      </w:pPr>
      <w:r>
        <w:rPr>
          <w:rFonts w:hint="eastAsia" w:hAnsi="宋体"/>
          <w:bCs/>
          <w:szCs w:val="18"/>
        </w:rPr>
        <w:t>联系人：</w:t>
      </w:r>
      <w:r>
        <w:rPr>
          <w:rFonts w:hint="eastAsia" w:hAnsi="宋体"/>
          <w:bCs/>
          <w:szCs w:val="18"/>
          <w:lang w:val="en-US" w:eastAsia="zh-CN"/>
        </w:rPr>
        <w:t>刘工</w:t>
      </w:r>
    </w:p>
    <w:p>
      <w:pPr>
        <w:autoSpaceDE w:val="0"/>
        <w:autoSpaceDN w:val="0"/>
        <w:adjustRightInd w:val="0"/>
        <w:spacing w:line="360" w:lineRule="auto"/>
        <w:ind w:firstLine="200"/>
        <w:jc w:val="left"/>
        <w:rPr>
          <w:rFonts w:hAnsi="宋体"/>
          <w:bCs/>
          <w:szCs w:val="18"/>
        </w:rPr>
      </w:pPr>
      <w:r>
        <w:rPr>
          <w:rFonts w:hint="eastAsia" w:hAnsi="宋体"/>
          <w:bCs/>
          <w:szCs w:val="18"/>
        </w:rPr>
        <w:t>电话：0551-69115416</w:t>
      </w:r>
    </w:p>
    <w:p>
      <w:pPr>
        <w:autoSpaceDE w:val="0"/>
        <w:autoSpaceDN w:val="0"/>
        <w:adjustRightInd w:val="0"/>
        <w:spacing w:line="360" w:lineRule="auto"/>
        <w:ind w:firstLine="200"/>
        <w:jc w:val="left"/>
        <w:rPr>
          <w:rFonts w:hint="eastAsia" w:hAnsi="宋体"/>
          <w:b/>
          <w:bCs/>
          <w:szCs w:val="18"/>
        </w:rPr>
      </w:pPr>
      <w:r>
        <w:rPr>
          <w:rFonts w:hint="eastAsia" w:hAnsi="宋体"/>
          <w:b/>
          <w:bCs/>
          <w:szCs w:val="18"/>
        </w:rPr>
        <w:t>八、其他事项说明</w:t>
      </w:r>
    </w:p>
    <w:p>
      <w:pPr>
        <w:autoSpaceDE w:val="0"/>
        <w:autoSpaceDN w:val="0"/>
        <w:adjustRightInd w:val="0"/>
        <w:spacing w:line="360" w:lineRule="auto"/>
        <w:ind w:firstLine="157" w:firstLineChars="75"/>
        <w:jc w:val="left"/>
        <w:rPr>
          <w:rFonts w:hint="eastAsia" w:hAnsi="宋体"/>
          <w:color w:val="000000"/>
          <w:szCs w:val="24"/>
        </w:rPr>
      </w:pPr>
      <w:r>
        <w:rPr>
          <w:rFonts w:hint="eastAsia" w:hAnsi="宋体"/>
          <w:color w:val="000000"/>
          <w:szCs w:val="24"/>
        </w:rPr>
        <w:t>有任何疑问或问题，请在工作时间（周一至周五，上午8:00-11:30，下午14:30-17:30，节假日休息）与项目联系人联系。</w:t>
      </w:r>
    </w:p>
    <w:p>
      <w:pPr>
        <w:rPr>
          <w:rFonts w:hint="eastAsia"/>
        </w:rPr>
      </w:pPr>
    </w:p>
    <w:p>
      <w:pPr>
        <w:pStyle w:val="5"/>
        <w:rPr>
          <w:rFonts w:hint="eastAsia"/>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rPr>
          <w:rFonts w:hint="eastAsia"/>
        </w:rPr>
      </w:pPr>
      <w:bookmarkStart w:id="3" w:name="_Toc2390"/>
      <w:r>
        <w:rPr>
          <w:rFonts w:hint="eastAsia"/>
        </w:rPr>
        <w:t>第二章投标人须知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b/>
                <w:szCs w:val="24"/>
              </w:rPr>
            </w:pPr>
            <w:r>
              <w:rPr>
                <w:rFonts w:hint="eastAsia"/>
                <w:b/>
                <w:szCs w:val="24"/>
              </w:rPr>
              <w:t>序号</w:t>
            </w:r>
          </w:p>
        </w:tc>
        <w:tc>
          <w:tcPr>
            <w:tcW w:w="2471" w:type="dxa"/>
            <w:noWrap w:val="0"/>
            <w:vAlign w:val="center"/>
          </w:tcPr>
          <w:p>
            <w:pPr>
              <w:snapToGrid w:val="0"/>
              <w:jc w:val="center"/>
              <w:rPr>
                <w:rFonts w:hint="eastAsia"/>
                <w:b/>
                <w:szCs w:val="24"/>
              </w:rPr>
            </w:pPr>
            <w:r>
              <w:rPr>
                <w:rFonts w:hint="eastAsia"/>
                <w:b/>
                <w:szCs w:val="24"/>
              </w:rPr>
              <w:t>条款名称</w:t>
            </w:r>
          </w:p>
        </w:tc>
        <w:tc>
          <w:tcPr>
            <w:tcW w:w="6051" w:type="dxa"/>
            <w:noWrap w:val="0"/>
            <w:vAlign w:val="center"/>
          </w:tcPr>
          <w:p>
            <w:pPr>
              <w:snapToGrid w:val="0"/>
              <w:jc w:val="center"/>
              <w:rPr>
                <w:rFonts w:hint="eastAsia"/>
                <w:b/>
                <w:szCs w:val="24"/>
              </w:rPr>
            </w:pPr>
            <w:r>
              <w:rPr>
                <w:rFonts w:hint="eastAsia"/>
                <w:b/>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szCs w:val="24"/>
              </w:rPr>
            </w:pPr>
            <w:r>
              <w:rPr>
                <w:rFonts w:hint="eastAsia"/>
                <w:szCs w:val="24"/>
              </w:rPr>
              <w:t>1</w:t>
            </w:r>
          </w:p>
        </w:tc>
        <w:tc>
          <w:tcPr>
            <w:tcW w:w="2471" w:type="dxa"/>
            <w:noWrap w:val="0"/>
            <w:vAlign w:val="center"/>
          </w:tcPr>
          <w:p>
            <w:pPr>
              <w:snapToGrid w:val="0"/>
              <w:rPr>
                <w:rFonts w:hint="eastAsia"/>
                <w:szCs w:val="24"/>
              </w:rPr>
            </w:pPr>
            <w:r>
              <w:rPr>
                <w:rFonts w:hint="eastAsia"/>
                <w:szCs w:val="24"/>
              </w:rPr>
              <w:t>招标人</w:t>
            </w:r>
          </w:p>
        </w:tc>
        <w:tc>
          <w:tcPr>
            <w:tcW w:w="6051" w:type="dxa"/>
            <w:noWrap w:val="0"/>
            <w:vAlign w:val="center"/>
          </w:tcPr>
          <w:p>
            <w:pPr>
              <w:snapToGrid w:val="0"/>
              <w:jc w:val="left"/>
              <w:rPr>
                <w:rFonts w:hint="eastAsia"/>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szCs w:val="24"/>
              </w:rPr>
            </w:pPr>
            <w:r>
              <w:rPr>
                <w:rFonts w:hint="eastAsia"/>
                <w:szCs w:val="24"/>
              </w:rPr>
              <w:t>2</w:t>
            </w:r>
          </w:p>
        </w:tc>
        <w:tc>
          <w:tcPr>
            <w:tcW w:w="2471" w:type="dxa"/>
            <w:noWrap w:val="0"/>
            <w:vAlign w:val="center"/>
          </w:tcPr>
          <w:p>
            <w:pPr>
              <w:snapToGrid w:val="0"/>
              <w:rPr>
                <w:rFonts w:hint="eastAsia"/>
                <w:szCs w:val="24"/>
              </w:rPr>
            </w:pPr>
            <w:r>
              <w:rPr>
                <w:rFonts w:hint="eastAsia"/>
                <w:szCs w:val="24"/>
              </w:rPr>
              <w:t>招标代理机构</w:t>
            </w:r>
          </w:p>
        </w:tc>
        <w:tc>
          <w:tcPr>
            <w:tcW w:w="6051" w:type="dxa"/>
            <w:noWrap w:val="0"/>
            <w:vAlign w:val="center"/>
          </w:tcPr>
          <w:p>
            <w:pPr>
              <w:snapToGrid w:val="0"/>
              <w:jc w:val="left"/>
              <w:rPr>
                <w:rFonts w:hint="eastAsia"/>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szCs w:val="24"/>
              </w:rPr>
            </w:pPr>
            <w:r>
              <w:rPr>
                <w:rFonts w:hint="eastAsia"/>
                <w:szCs w:val="24"/>
              </w:rPr>
              <w:t>3</w:t>
            </w:r>
          </w:p>
        </w:tc>
        <w:tc>
          <w:tcPr>
            <w:tcW w:w="2471" w:type="dxa"/>
            <w:noWrap w:val="0"/>
            <w:vAlign w:val="center"/>
          </w:tcPr>
          <w:p>
            <w:pPr>
              <w:snapToGrid w:val="0"/>
              <w:rPr>
                <w:rFonts w:hint="eastAsia"/>
                <w:szCs w:val="24"/>
              </w:rPr>
            </w:pPr>
            <w:r>
              <w:rPr>
                <w:rFonts w:hint="eastAsia"/>
                <w:szCs w:val="24"/>
              </w:rPr>
              <w:t>招标项目名称</w:t>
            </w:r>
          </w:p>
        </w:tc>
        <w:tc>
          <w:tcPr>
            <w:tcW w:w="6051" w:type="dxa"/>
            <w:noWrap w:val="0"/>
            <w:vAlign w:val="center"/>
          </w:tcPr>
          <w:p>
            <w:pPr>
              <w:snapToGrid w:val="0"/>
              <w:jc w:val="left"/>
              <w:rPr>
                <w:rFonts w:hint="eastAsia"/>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szCs w:val="24"/>
              </w:rPr>
            </w:pPr>
            <w:r>
              <w:rPr>
                <w:rFonts w:hint="eastAsia"/>
                <w:szCs w:val="24"/>
              </w:rPr>
              <w:t>4</w:t>
            </w:r>
          </w:p>
        </w:tc>
        <w:tc>
          <w:tcPr>
            <w:tcW w:w="2471" w:type="dxa"/>
            <w:noWrap w:val="0"/>
            <w:vAlign w:val="center"/>
          </w:tcPr>
          <w:p>
            <w:pPr>
              <w:snapToGrid w:val="0"/>
              <w:rPr>
                <w:rFonts w:hint="eastAsia"/>
                <w:szCs w:val="24"/>
              </w:rPr>
            </w:pPr>
            <w:r>
              <w:rPr>
                <w:rFonts w:hint="eastAsia"/>
                <w:szCs w:val="24"/>
              </w:rPr>
              <w:t>项目地点</w:t>
            </w:r>
          </w:p>
        </w:tc>
        <w:tc>
          <w:tcPr>
            <w:tcW w:w="6051" w:type="dxa"/>
            <w:noWrap w:val="0"/>
            <w:vAlign w:val="center"/>
          </w:tcPr>
          <w:p>
            <w:pPr>
              <w:snapToGrid w:val="0"/>
              <w:jc w:val="left"/>
              <w:rPr>
                <w:rFonts w:hint="eastAsia"/>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szCs w:val="24"/>
              </w:rPr>
            </w:pPr>
            <w:r>
              <w:rPr>
                <w:rFonts w:hint="eastAsia"/>
                <w:szCs w:val="24"/>
              </w:rPr>
              <w:t>5</w:t>
            </w:r>
          </w:p>
        </w:tc>
        <w:tc>
          <w:tcPr>
            <w:tcW w:w="2471" w:type="dxa"/>
            <w:noWrap w:val="0"/>
            <w:vAlign w:val="center"/>
          </w:tcPr>
          <w:p>
            <w:pPr>
              <w:snapToGrid w:val="0"/>
              <w:rPr>
                <w:rFonts w:hint="eastAsia"/>
                <w:szCs w:val="24"/>
              </w:rPr>
            </w:pPr>
            <w:r>
              <w:rPr>
                <w:rFonts w:hint="eastAsia"/>
                <w:szCs w:val="24"/>
              </w:rPr>
              <w:t>资金落实情况</w:t>
            </w:r>
          </w:p>
        </w:tc>
        <w:tc>
          <w:tcPr>
            <w:tcW w:w="6051" w:type="dxa"/>
            <w:noWrap w:val="0"/>
            <w:vAlign w:val="center"/>
          </w:tcPr>
          <w:p>
            <w:pPr>
              <w:snapToGrid w:val="0"/>
              <w:rPr>
                <w:rFonts w:hint="eastAsia"/>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szCs w:val="24"/>
              </w:rPr>
            </w:pPr>
            <w:r>
              <w:rPr>
                <w:rFonts w:hint="eastAsia"/>
                <w:szCs w:val="24"/>
              </w:rPr>
              <w:t>6</w:t>
            </w:r>
          </w:p>
        </w:tc>
        <w:tc>
          <w:tcPr>
            <w:tcW w:w="2471" w:type="dxa"/>
            <w:noWrap w:val="0"/>
            <w:vAlign w:val="center"/>
          </w:tcPr>
          <w:p>
            <w:pPr>
              <w:snapToGrid w:val="0"/>
              <w:rPr>
                <w:rFonts w:hint="eastAsia"/>
                <w:szCs w:val="24"/>
              </w:rPr>
            </w:pPr>
            <w:r>
              <w:rPr>
                <w:rFonts w:hint="eastAsia"/>
                <w:szCs w:val="24"/>
              </w:rPr>
              <w:t>招标范围</w:t>
            </w:r>
          </w:p>
        </w:tc>
        <w:tc>
          <w:tcPr>
            <w:tcW w:w="6051" w:type="dxa"/>
            <w:noWrap w:val="0"/>
            <w:vAlign w:val="center"/>
          </w:tcPr>
          <w:p>
            <w:pPr>
              <w:snapToGrid w:val="0"/>
              <w:rPr>
                <w:rFonts w:hint="eastAsia"/>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Cs w:val="24"/>
              </w:rPr>
            </w:pPr>
            <w:r>
              <w:rPr>
                <w:rFonts w:hint="eastAsia"/>
                <w:szCs w:val="24"/>
              </w:rPr>
              <w:t>7</w:t>
            </w:r>
          </w:p>
        </w:tc>
        <w:tc>
          <w:tcPr>
            <w:tcW w:w="2471" w:type="dxa"/>
            <w:noWrap w:val="0"/>
            <w:vAlign w:val="center"/>
          </w:tcPr>
          <w:p>
            <w:pPr>
              <w:snapToGrid w:val="0"/>
              <w:rPr>
                <w:rFonts w:hint="eastAsia"/>
                <w:szCs w:val="24"/>
              </w:rPr>
            </w:pPr>
            <w:r>
              <w:rPr>
                <w:rFonts w:hint="eastAsia"/>
                <w:szCs w:val="24"/>
              </w:rPr>
              <w:t>是否接受联合体投标</w:t>
            </w:r>
          </w:p>
        </w:tc>
        <w:tc>
          <w:tcPr>
            <w:tcW w:w="6051" w:type="dxa"/>
            <w:noWrap w:val="0"/>
            <w:vAlign w:val="center"/>
          </w:tcPr>
          <w:p>
            <w:pPr>
              <w:snapToGrid w:val="0"/>
              <w:rPr>
                <w:color w:val="FF0000"/>
                <w:szCs w:val="24"/>
              </w:rPr>
            </w:pPr>
            <w:r>
              <w:rPr>
                <w:rFonts w:hint="eastAsia"/>
                <w:szCs w:val="24"/>
              </w:rPr>
              <w:sym w:font="Wingdings 2" w:char="0052"/>
            </w:r>
            <w:r>
              <w:rPr>
                <w:rFonts w:hint="eastAsia"/>
                <w:szCs w:val="24"/>
              </w:rPr>
              <w:t>不接受</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szCs w:val="24"/>
              </w:rPr>
            </w:pPr>
            <w:r>
              <w:rPr>
                <w:rFonts w:hint="eastAsia"/>
                <w:szCs w:val="24"/>
              </w:rPr>
              <w:t>8</w:t>
            </w:r>
          </w:p>
        </w:tc>
        <w:tc>
          <w:tcPr>
            <w:tcW w:w="2471" w:type="dxa"/>
            <w:noWrap w:val="0"/>
            <w:vAlign w:val="center"/>
          </w:tcPr>
          <w:p>
            <w:pPr>
              <w:snapToGrid w:val="0"/>
              <w:rPr>
                <w:rFonts w:hint="eastAsia"/>
                <w:szCs w:val="24"/>
              </w:rPr>
            </w:pPr>
            <w:r>
              <w:rPr>
                <w:rFonts w:hint="eastAsia"/>
                <w:szCs w:val="24"/>
              </w:rPr>
              <w:t>踏勘现场</w:t>
            </w:r>
          </w:p>
        </w:tc>
        <w:tc>
          <w:tcPr>
            <w:tcW w:w="6051" w:type="dxa"/>
            <w:noWrap w:val="0"/>
            <w:vAlign w:val="center"/>
          </w:tcPr>
          <w:p>
            <w:pPr>
              <w:snapToGrid w:val="0"/>
              <w:rPr>
                <w:rFonts w:hint="eastAsia" w:ascii="仿宋" w:hAnsi="仿宋" w:eastAsia="仿宋"/>
                <w:szCs w:val="24"/>
              </w:rPr>
            </w:pPr>
            <w:r>
              <w:rPr>
                <w:rFonts w:hint="eastAsia"/>
                <w:szCs w:val="24"/>
              </w:rPr>
              <w:sym w:font="Wingdings 2" w:char="0052"/>
            </w:r>
            <w:r>
              <w:rPr>
                <w:rFonts w:hint="eastAsia"/>
                <w:szCs w:val="24"/>
              </w:rPr>
              <w:t>不组织，投标人自行踏勘</w:t>
            </w:r>
          </w:p>
          <w:p>
            <w:pPr>
              <w:snapToGrid w:val="0"/>
              <w:rPr>
                <w:rFonts w:hint="eastAsia"/>
                <w:szCs w:val="24"/>
              </w:rPr>
            </w:pPr>
            <w:r>
              <w:rPr>
                <w:rFonts w:hint="eastAsia"/>
                <w:szCs w:val="24"/>
              </w:rPr>
              <w:t>□组织，踏勘时间：</w:t>
            </w:r>
          </w:p>
          <w:p>
            <w:pPr>
              <w:snapToGrid w:val="0"/>
              <w:rPr>
                <w:rFonts w:hint="eastAsia"/>
                <w:szCs w:val="24"/>
              </w:rPr>
            </w:pPr>
            <w:r>
              <w:rPr>
                <w:rFonts w:hint="eastAsia"/>
                <w:szCs w:val="24"/>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szCs w:val="24"/>
              </w:rPr>
            </w:pPr>
            <w:r>
              <w:rPr>
                <w:rFonts w:hint="eastAsia"/>
                <w:szCs w:val="24"/>
              </w:rPr>
              <w:t>9</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rPr>
            </w:pPr>
            <w:r>
              <w:rPr>
                <w:rFonts w:hint="eastAsia"/>
                <w:snapToGrid w:val="0"/>
                <w:szCs w:val="24"/>
              </w:rPr>
              <w:t>磋商文件</w:t>
            </w:r>
            <w:r>
              <w:rPr>
                <w:snapToGrid w:val="0"/>
                <w:szCs w:val="24"/>
              </w:rPr>
              <w:t>修改发出的形式</w:t>
            </w:r>
          </w:p>
        </w:tc>
        <w:tc>
          <w:tcPr>
            <w:tcW w:w="6051" w:type="dxa"/>
            <w:noWrap w:val="0"/>
            <w:vAlign w:val="center"/>
          </w:tcPr>
          <w:p>
            <w:pPr>
              <w:autoSpaceDE w:val="0"/>
              <w:autoSpaceDN w:val="0"/>
              <w:adjustRightInd w:val="0"/>
              <w:snapToGrid w:val="0"/>
              <w:ind w:right="105"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snapToGrid w:val="0"/>
                <w:szCs w:val="24"/>
              </w:rPr>
            </w:pPr>
            <w:r>
              <w:rPr>
                <w:rFonts w:hint="eastAsia"/>
                <w:szCs w:val="24"/>
              </w:rPr>
              <w:t>10</w:t>
            </w:r>
          </w:p>
          <w:p>
            <w:pPr>
              <w:snapToGrid w:val="0"/>
              <w:jc w:val="center"/>
              <w:rPr>
                <w:szCs w:val="24"/>
              </w:rPr>
            </w:pPr>
          </w:p>
        </w:tc>
        <w:tc>
          <w:tcPr>
            <w:tcW w:w="2471" w:type="dxa"/>
            <w:vMerge w:val="restart"/>
            <w:noWrap w:val="0"/>
            <w:vAlign w:val="center"/>
          </w:tcPr>
          <w:p>
            <w:pPr>
              <w:snapToGrid w:val="0"/>
              <w:jc w:val="center"/>
              <w:rPr>
                <w:rFonts w:hint="eastAsia"/>
              </w:rPr>
            </w:pPr>
            <w:r>
              <w:rPr>
                <w:rFonts w:hint="eastAsia"/>
              </w:rPr>
              <w:t>磋商文件的</w:t>
            </w:r>
          </w:p>
          <w:p>
            <w:pPr>
              <w:snapToGrid w:val="0"/>
              <w:jc w:val="center"/>
              <w:rPr>
                <w:rFonts w:hint="eastAsia"/>
                <w:szCs w:val="24"/>
              </w:rPr>
            </w:pPr>
            <w:r>
              <w:rPr>
                <w:rFonts w:hint="eastAsia"/>
              </w:rPr>
              <w:t>异议</w:t>
            </w:r>
          </w:p>
        </w:tc>
        <w:tc>
          <w:tcPr>
            <w:tcW w:w="6051" w:type="dxa"/>
            <w:noWrap w:val="0"/>
            <w:vAlign w:val="center"/>
          </w:tcPr>
          <w:p>
            <w:pPr>
              <w:snapToGrid w:val="0"/>
              <w:rPr>
                <w:rFonts w:hint="eastAsia" w:hAnsi="宋体"/>
                <w:kern w:val="2"/>
                <w:szCs w:val="24"/>
              </w:rPr>
            </w:pPr>
            <w:r>
              <w:rPr>
                <w:rFonts w:hint="eastAsia" w:hAnsi="宋体"/>
              </w:rPr>
              <w:t>时间：</w:t>
            </w:r>
            <w:r>
              <w:rPr>
                <w:rFonts w:hint="eastAsia"/>
              </w:rPr>
              <w:t>2023年</w:t>
            </w:r>
            <w:r>
              <w:rPr>
                <w:rFonts w:hint="eastAsia"/>
                <w:lang w:val="en-US" w:eastAsia="zh-CN"/>
              </w:rPr>
              <w:t>6</w:t>
            </w:r>
            <w:r>
              <w:rPr>
                <w:rFonts w:hint="eastAsia"/>
              </w:rPr>
              <w:t>月</w:t>
            </w:r>
            <w:r>
              <w:rPr>
                <w:rFonts w:hint="eastAsia"/>
                <w:lang w:val="en-US" w:eastAsia="zh-CN"/>
              </w:rPr>
              <w:t>9</w:t>
            </w:r>
            <w:r>
              <w:rPr>
                <w:rFonts w:hint="eastAsia"/>
              </w:rPr>
              <w:t>日17时30分前</w:t>
            </w:r>
            <w:r>
              <w:rPr>
                <w:rFonts w:hint="eastAsia"/>
                <w:b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rPr>
            </w:pPr>
          </w:p>
        </w:tc>
        <w:tc>
          <w:tcPr>
            <w:tcW w:w="2471" w:type="dxa"/>
            <w:vMerge w:val="continue"/>
            <w:noWrap w:val="0"/>
            <w:vAlign w:val="center"/>
          </w:tcPr>
          <w:p>
            <w:pPr>
              <w:snapToGrid w:val="0"/>
              <w:rPr>
                <w:rFonts w:hint="eastAsia"/>
                <w:szCs w:val="24"/>
              </w:rPr>
            </w:pPr>
          </w:p>
        </w:tc>
        <w:tc>
          <w:tcPr>
            <w:tcW w:w="6051" w:type="dxa"/>
            <w:noWrap w:val="0"/>
            <w:vAlign w:val="center"/>
          </w:tcPr>
          <w:p>
            <w:pPr>
              <w:snapToGrid w:val="0"/>
              <w:rPr>
                <w:rFonts w:hint="eastAsia"/>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11</w:t>
            </w:r>
          </w:p>
        </w:tc>
        <w:tc>
          <w:tcPr>
            <w:tcW w:w="2471" w:type="dxa"/>
            <w:noWrap w:val="0"/>
            <w:vAlign w:val="center"/>
          </w:tcPr>
          <w:p>
            <w:pPr>
              <w:snapToGrid w:val="0"/>
              <w:rPr>
                <w:rFonts w:hint="eastAsia"/>
                <w:szCs w:val="24"/>
              </w:rPr>
            </w:pPr>
            <w:r>
              <w:rPr>
                <w:rFonts w:hint="eastAsia" w:hAnsi="宋体"/>
                <w:szCs w:val="24"/>
              </w:rPr>
              <w:t>增值税税金相关要求</w:t>
            </w:r>
          </w:p>
        </w:tc>
        <w:tc>
          <w:tcPr>
            <w:tcW w:w="6051" w:type="dxa"/>
            <w:noWrap w:val="0"/>
            <w:vAlign w:val="center"/>
          </w:tcPr>
          <w:p>
            <w:pPr>
              <w:snapToGrid w:val="0"/>
              <w:rPr>
                <w:rFonts w:hint="eastAsia"/>
                <w:bCs/>
                <w:snapToGrid w:val="0"/>
                <w:szCs w:val="24"/>
              </w:rPr>
            </w:pPr>
            <w:r>
              <w:rPr>
                <w:rFonts w:hint="eastAsia"/>
                <w:bCs/>
                <w:snapToGrid w:val="0"/>
                <w:szCs w:val="24"/>
              </w:rPr>
              <w:t>（1）计税方法：</w:t>
            </w:r>
          </w:p>
          <w:p>
            <w:pPr>
              <w:snapToGrid w:val="0"/>
              <w:rPr>
                <w:rFonts w:hint="eastAsia"/>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rFonts w:hint="eastAsia"/>
                <w:bCs/>
                <w:snapToGrid w:val="0"/>
                <w:szCs w:val="24"/>
              </w:rPr>
            </w:pPr>
            <w:r>
              <w:rPr>
                <w:rFonts w:hint="eastAsia"/>
                <w:bCs/>
                <w:snapToGrid w:val="0"/>
                <w:szCs w:val="24"/>
              </w:rPr>
              <w:t>□简易计算方法</w:t>
            </w:r>
          </w:p>
          <w:p>
            <w:pPr>
              <w:snapToGrid w:val="0"/>
              <w:rPr>
                <w:rFonts w:hint="eastAsia"/>
                <w:bCs/>
                <w:snapToGrid w:val="0"/>
                <w:szCs w:val="24"/>
              </w:rPr>
            </w:pPr>
            <w:r>
              <w:rPr>
                <w:rFonts w:hint="eastAsia"/>
                <w:bCs/>
                <w:snapToGrid w:val="0"/>
                <w:szCs w:val="24"/>
              </w:rPr>
              <w:t>（2）发票类型：</w:t>
            </w:r>
          </w:p>
          <w:p>
            <w:pPr>
              <w:snapToGrid w:val="0"/>
              <w:rPr>
                <w:rFonts w:hint="eastAsia"/>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增值税专用发票</w:t>
            </w:r>
          </w:p>
          <w:p>
            <w:pPr>
              <w:snapToGrid w:val="0"/>
              <w:rPr>
                <w:rFonts w:hint="eastAsia"/>
                <w:bCs/>
                <w:snapToGrid w:val="0"/>
                <w:szCs w:val="24"/>
              </w:rPr>
            </w:pPr>
            <w:r>
              <w:rPr>
                <w:rFonts w:hint="eastAsia"/>
                <w:bCs/>
                <w:snapToGrid w:val="0"/>
                <w:szCs w:val="24"/>
              </w:rPr>
              <w:t>□增值税普通发票</w:t>
            </w:r>
          </w:p>
          <w:p>
            <w:pPr>
              <w:snapToGrid w:val="0"/>
              <w:rPr>
                <w:rFonts w:hint="eastAsia"/>
                <w:bCs/>
                <w:snapToGrid w:val="0"/>
                <w:szCs w:val="24"/>
              </w:rPr>
            </w:pPr>
            <w:r>
              <w:rPr>
                <w:rFonts w:hint="eastAsia"/>
                <w:bCs/>
                <w:snapToGrid w:val="0"/>
                <w:szCs w:val="24"/>
              </w:rPr>
              <w:t>（3）增值税税率按照国家有关规定执行。</w:t>
            </w:r>
          </w:p>
          <w:p>
            <w:pPr>
              <w:snapToGrid w:val="0"/>
              <w:rPr>
                <w:rFonts w:hint="eastAsia"/>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12</w:t>
            </w:r>
          </w:p>
        </w:tc>
        <w:tc>
          <w:tcPr>
            <w:tcW w:w="2471" w:type="dxa"/>
            <w:noWrap w:val="0"/>
            <w:vAlign w:val="center"/>
          </w:tcPr>
          <w:p>
            <w:pPr>
              <w:snapToGrid w:val="0"/>
              <w:rPr>
                <w:rFonts w:hint="eastAsia"/>
                <w:szCs w:val="24"/>
              </w:rPr>
            </w:pPr>
            <w:r>
              <w:rPr>
                <w:rFonts w:hint="eastAsia"/>
                <w:szCs w:val="24"/>
              </w:rPr>
              <w:t>最高投标限价（招标控制价）</w:t>
            </w:r>
          </w:p>
        </w:tc>
        <w:tc>
          <w:tcPr>
            <w:tcW w:w="6051" w:type="dxa"/>
            <w:noWrap w:val="0"/>
            <w:vAlign w:val="center"/>
          </w:tcPr>
          <w:p>
            <w:pPr>
              <w:snapToGrid w:val="0"/>
              <w:rPr>
                <w:rFonts w:hint="eastAsia" w:eastAsia="宋体"/>
                <w:bCs/>
                <w:snapToGrid w:val="0"/>
                <w:color w:val="FF0000"/>
                <w:szCs w:val="24"/>
                <w:lang w:val="en-US" w:eastAsia="zh-CN"/>
              </w:rPr>
            </w:pPr>
            <w:r>
              <w:rPr>
                <w:rFonts w:hint="eastAsia"/>
                <w:bCs/>
                <w:snapToGrid w:val="0"/>
                <w:color w:val="auto"/>
                <w:szCs w:val="24"/>
                <w:highlight w:val="none"/>
              </w:rPr>
              <w:sym w:font="Wingdings 2" w:char="0052"/>
            </w:r>
            <w:r>
              <w:rPr>
                <w:rFonts w:hint="eastAsia"/>
                <w:bCs/>
                <w:snapToGrid w:val="0"/>
                <w:color w:val="auto"/>
                <w:szCs w:val="24"/>
                <w:highlight w:val="none"/>
              </w:rPr>
              <w:t>有，费率报价，最高投标费率</w:t>
            </w:r>
            <w:r>
              <w:rPr>
                <w:rFonts w:hint="eastAsia"/>
                <w:bCs/>
                <w:snapToGrid w:val="0"/>
                <w:color w:val="auto"/>
                <w:szCs w:val="24"/>
                <w:highlight w:val="none"/>
                <w:lang w:val="en-US" w:eastAsia="zh-CN"/>
              </w:rPr>
              <w:t>100</w:t>
            </w:r>
            <w:r>
              <w:rPr>
                <w:rFonts w:hint="eastAsia"/>
                <w:bCs/>
                <w:snapToGrid w:val="0"/>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Cs w:val="24"/>
              </w:rPr>
            </w:pPr>
            <w:r>
              <w:rPr>
                <w:rFonts w:hint="eastAsia"/>
                <w:szCs w:val="24"/>
              </w:rPr>
              <w:t>13</w:t>
            </w:r>
          </w:p>
        </w:tc>
        <w:tc>
          <w:tcPr>
            <w:tcW w:w="2471" w:type="dxa"/>
            <w:noWrap w:val="0"/>
            <w:vAlign w:val="center"/>
          </w:tcPr>
          <w:p>
            <w:pPr>
              <w:snapToGrid w:val="0"/>
              <w:rPr>
                <w:rFonts w:hint="eastAsia"/>
                <w:szCs w:val="24"/>
              </w:rPr>
            </w:pPr>
            <w:r>
              <w:rPr>
                <w:rFonts w:hint="eastAsia"/>
                <w:szCs w:val="24"/>
              </w:rPr>
              <w:t>投标报价的其他要求</w:t>
            </w:r>
          </w:p>
        </w:tc>
        <w:tc>
          <w:tcPr>
            <w:tcW w:w="6051" w:type="dxa"/>
            <w:noWrap w:val="0"/>
            <w:vAlign w:val="center"/>
          </w:tcPr>
          <w:p>
            <w:pPr>
              <w:snapToGrid w:val="0"/>
              <w:rPr>
                <w:rFonts w:hint="eastAsia"/>
                <w:bCs/>
                <w:snapToGrid w:val="0"/>
                <w:szCs w:val="24"/>
              </w:rPr>
            </w:pPr>
            <w:r>
              <w:rPr>
                <w:rFonts w:hint="eastAsia" w:hAnsi="宋体" w:cs="@仿宋_GB2312"/>
                <w:bCs/>
                <w:kern w:val="2"/>
                <w:szCs w:val="18"/>
                <w:highlight w:val="none"/>
              </w:rPr>
              <w:t>最高不超过</w:t>
            </w:r>
            <w:r>
              <w:rPr>
                <w:rFonts w:hint="eastAsia" w:hAnsi="宋体" w:cs="@仿宋_GB2312"/>
                <w:bCs/>
                <w:kern w:val="2"/>
                <w:szCs w:val="18"/>
                <w:highlight w:val="none"/>
                <w:lang w:val="en-US" w:eastAsia="zh-CN"/>
              </w:rPr>
              <w:t>100</w:t>
            </w:r>
            <w:r>
              <w:rPr>
                <w:rFonts w:hint="eastAsia" w:hAnsi="宋体" w:cs="@仿宋_GB2312"/>
                <w:bCs/>
                <w:kern w:val="2"/>
                <w:szCs w:val="18"/>
                <w:highlight w:val="none"/>
              </w:rPr>
              <w:t>%</w:t>
            </w:r>
            <w:r>
              <w:rPr>
                <w:rFonts w:hint="eastAsia" w:hAnsi="宋体" w:cs="@仿宋_GB2312"/>
                <w:bCs/>
                <w:kern w:val="2"/>
                <w:szCs w:val="18"/>
              </w:rPr>
              <w:t>（费率精确至小数点后两位，如超过两位的直接舍去，如39.047%按39.04%计；若不足两位，末位默认为零，如38%按38.00%计）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szCs w:val="24"/>
              </w:rPr>
            </w:pPr>
            <w:r>
              <w:rPr>
                <w:rFonts w:hint="eastAsia"/>
                <w:snapToGrid w:val="0"/>
                <w:szCs w:val="24"/>
              </w:rPr>
              <w:t>14</w:t>
            </w:r>
          </w:p>
        </w:tc>
        <w:tc>
          <w:tcPr>
            <w:tcW w:w="2471" w:type="dxa"/>
            <w:noWrap w:val="0"/>
            <w:vAlign w:val="center"/>
          </w:tcPr>
          <w:p>
            <w:pPr>
              <w:snapToGrid w:val="0"/>
              <w:rPr>
                <w:rFonts w:hint="eastAsia"/>
                <w:szCs w:val="24"/>
              </w:rPr>
            </w:pPr>
            <w:r>
              <w:rPr>
                <w:rFonts w:hint="eastAsia"/>
                <w:szCs w:val="24"/>
              </w:rPr>
              <w:t>投标有效期</w:t>
            </w:r>
          </w:p>
        </w:tc>
        <w:tc>
          <w:tcPr>
            <w:tcW w:w="6051" w:type="dxa"/>
            <w:noWrap w:val="0"/>
            <w:vAlign w:val="center"/>
          </w:tcPr>
          <w:p>
            <w:pPr>
              <w:snapToGrid w:val="0"/>
              <w:rPr>
                <w:rFonts w:hint="eastAsia"/>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rPr>
            </w:pPr>
          </w:p>
          <w:p>
            <w:pPr>
              <w:snapToGrid w:val="0"/>
              <w:jc w:val="center"/>
              <w:rPr>
                <w:szCs w:val="24"/>
              </w:rPr>
            </w:pPr>
            <w:r>
              <w:rPr>
                <w:rFonts w:hint="eastAsia"/>
              </w:rPr>
              <w:t>15</w:t>
            </w:r>
          </w:p>
        </w:tc>
        <w:tc>
          <w:tcPr>
            <w:tcW w:w="2471" w:type="dxa"/>
            <w:noWrap w:val="0"/>
            <w:vAlign w:val="center"/>
          </w:tcPr>
          <w:p>
            <w:pPr>
              <w:snapToGrid w:val="0"/>
              <w:rPr>
                <w:rFonts w:hint="eastAsia"/>
                <w:szCs w:val="24"/>
              </w:rPr>
            </w:pPr>
            <w:r>
              <w:rPr>
                <w:rFonts w:hint="eastAsia"/>
                <w:szCs w:val="24"/>
              </w:rPr>
              <w:t>投标保证金</w:t>
            </w:r>
          </w:p>
        </w:tc>
        <w:tc>
          <w:tcPr>
            <w:tcW w:w="6051" w:type="dxa"/>
            <w:noWrap w:val="0"/>
            <w:vAlign w:val="center"/>
          </w:tcPr>
          <w:p>
            <w:pPr>
              <w:snapToGrid w:val="0"/>
              <w:rPr>
                <w:rFonts w:hint="eastAsia" w:cs="楷体"/>
                <w:bCs/>
                <w:snapToGrid w:val="0"/>
                <w:szCs w:val="24"/>
              </w:rPr>
            </w:pPr>
            <w:r>
              <w:rPr>
                <w:rFonts w:hint="eastAsia" w:cs="楷体"/>
                <w:bCs/>
                <w:snapToGrid w:val="0"/>
                <w:szCs w:val="24"/>
              </w:rPr>
              <w:t>是否要求投标人递交投标保证金：</w:t>
            </w:r>
          </w:p>
          <w:p>
            <w:pPr>
              <w:snapToGrid w:val="0"/>
              <w:rPr>
                <w:rFonts w:hint="eastAsia" w:cs="楷体"/>
                <w:b/>
                <w:snapToGrid w:val="0"/>
                <w:szCs w:val="24"/>
              </w:rPr>
            </w:pPr>
            <w:r>
              <w:rPr>
                <w:rFonts w:hint="eastAsia" w:cs="楷体"/>
                <w:bCs/>
                <w:snapToGrid w:val="0"/>
                <w:szCs w:val="24"/>
              </w:rPr>
              <w:sym w:font="Wingdings 2" w:char="0052"/>
            </w:r>
            <w:r>
              <w:rPr>
                <w:rFonts w:hint="eastAsia" w:cs="楷体"/>
                <w:bCs/>
                <w:snapToGrid w:val="0"/>
                <w:szCs w:val="24"/>
              </w:rPr>
              <w:t>不要求</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Cs w:val="24"/>
              </w:rPr>
            </w:pPr>
            <w:r>
              <w:rPr>
                <w:rFonts w:hint="eastAsia"/>
                <w:szCs w:val="24"/>
              </w:rPr>
              <w:t>16</w:t>
            </w:r>
          </w:p>
        </w:tc>
        <w:tc>
          <w:tcPr>
            <w:tcW w:w="2471" w:type="dxa"/>
            <w:noWrap w:val="0"/>
            <w:vAlign w:val="center"/>
          </w:tcPr>
          <w:p>
            <w:pPr>
              <w:snapToGrid w:val="0"/>
              <w:rPr>
                <w:rFonts w:hint="eastAsia"/>
                <w:szCs w:val="24"/>
              </w:rPr>
            </w:pPr>
            <w:r>
              <w:rPr>
                <w:rFonts w:hint="eastAsia"/>
                <w:szCs w:val="24"/>
              </w:rPr>
              <w:t>履约保证金</w:t>
            </w:r>
          </w:p>
        </w:tc>
        <w:tc>
          <w:tcPr>
            <w:tcW w:w="6051" w:type="dxa"/>
            <w:noWrap w:val="0"/>
            <w:vAlign w:val="center"/>
          </w:tcPr>
          <w:tbl>
            <w:tblPr>
              <w:tblStyle w:val="17"/>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73" w:leftChars="-35"/>
                    <w:rPr>
                      <w:rFonts w:hint="eastAsia" w:cs="楷体"/>
                      <w:bCs/>
                      <w:snapToGrid w:val="0"/>
                      <w:szCs w:val="24"/>
                    </w:rPr>
                  </w:pPr>
                  <w:r>
                    <w:rPr>
                      <w:rFonts w:hint="eastAsia"/>
                      <w:szCs w:val="24"/>
                    </w:rPr>
                    <w:t>（1）形式：</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hint="eastAsia" w:cs="楷体"/>
                      <w:b/>
                      <w:snapToGrid w:val="0"/>
                      <w:position w:val="2"/>
                      <w:sz w:val="13"/>
                      <w:szCs w:val="24"/>
                    </w:rPr>
                    <w:instrText xml:space="preserve">√</w:instrText>
                  </w:r>
                  <w:r>
                    <w:rPr>
                      <w:rFonts w:hint="eastAsia" w:cs="楷体"/>
                      <w:b/>
                      <w:snapToGrid w:val="0"/>
                      <w:szCs w:val="24"/>
                    </w:rPr>
                    <w:instrText xml:space="preserve">)</w:instrText>
                  </w:r>
                  <w:r>
                    <w:rPr>
                      <w:rFonts w:cs="楷体"/>
                      <w:b/>
                      <w:snapToGrid w:val="0"/>
                      <w:szCs w:val="24"/>
                    </w:rPr>
                    <w:fldChar w:fldCharType="end"/>
                  </w:r>
                  <w:r>
                    <w:rPr>
                      <w:rFonts w:hint="eastAsia" w:cs="楷体"/>
                      <w:bCs/>
                      <w:snapToGrid w:val="0"/>
                      <w:szCs w:val="24"/>
                    </w:rPr>
                    <w:t>免收</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银行转账</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银行电汇</w:t>
                  </w:r>
                </w:p>
                <w:p>
                  <w:pPr>
                    <w:snapToGrid w:val="0"/>
                    <w:rPr>
                      <w:rFonts w:hint="eastAsia" w:ascii="楷体" w:hAnsi="楷体" w:eastAsia="楷体" w:cs="楷体"/>
                      <w:bCs/>
                      <w:snapToGrid w:val="0"/>
                      <w:szCs w:val="24"/>
                    </w:rPr>
                  </w:pP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银行保函</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担保机构担保</w:t>
                  </w:r>
                  <w:r>
                    <w:rPr>
                      <w:rFonts w:cs="楷体"/>
                      <w:b/>
                      <w:snapToGrid w:val="0"/>
                      <w:szCs w:val="24"/>
                    </w:rPr>
                    <w:fldChar w:fldCharType="begin"/>
                  </w:r>
                  <w:r>
                    <w:rPr>
                      <w:rFonts w:cs="楷体"/>
                      <w:b/>
                      <w:snapToGrid w:val="0"/>
                      <w:szCs w:val="24"/>
                    </w:rPr>
                    <w:instrText xml:space="preserve"> </w:instrText>
                  </w:r>
                  <w:r>
                    <w:rPr>
                      <w:rFonts w:hint="eastAsia" w:cs="楷体"/>
                      <w:b/>
                      <w:snapToGrid w:val="0"/>
                      <w:szCs w:val="24"/>
                    </w:rPr>
                    <w:instrText xml:space="preserve">eq \o\ac(□)</w:instrText>
                  </w:r>
                  <w:r>
                    <w:rPr>
                      <w:rFonts w:cs="楷体"/>
                      <w:b/>
                      <w:snapToGrid w:val="0"/>
                      <w:szCs w:val="24"/>
                    </w:rPr>
                    <w:fldChar w:fldCharType="end"/>
                  </w:r>
                  <w:r>
                    <w:rPr>
                      <w:rFonts w:hint="eastAsia" w:cs="楷体"/>
                      <w:bCs/>
                      <w:snapToGrid w:val="0"/>
                      <w:szCs w:val="24"/>
                    </w:rPr>
                    <w:t>保证保险</w:t>
                  </w:r>
                </w:p>
              </w:tc>
            </w:tr>
          </w:tbl>
          <w:p>
            <w:pPr>
              <w:snapToGrid w:val="0"/>
              <w:ind w:left="-73" w:leftChars="-35"/>
              <w:rPr>
                <w:rFonts w:hint="eastAsia" w:cs="楷体"/>
                <w:bCs/>
                <w:snapToGrid w:val="0"/>
                <w:szCs w:val="24"/>
              </w:rPr>
            </w:pPr>
            <w:r>
              <w:rPr>
                <w:rFonts w:hint="eastAsia"/>
                <w:szCs w:val="24"/>
              </w:rPr>
              <w:t>（2）金额：</w:t>
            </w:r>
            <w:r>
              <w:rPr>
                <w:rFonts w:hint="eastAsia" w:cs="楷体"/>
                <w:bCs/>
                <w:snapToGrid w:val="0"/>
                <w:szCs w:val="24"/>
              </w:rPr>
              <w:t>中标金</w:t>
            </w:r>
            <w:r>
              <w:rPr>
                <w:rFonts w:hint="eastAsia"/>
                <w:szCs w:val="24"/>
              </w:rPr>
              <w:t>额的</w:t>
            </w:r>
            <w:r>
              <w:rPr>
                <w:rFonts w:hint="eastAsia"/>
                <w:b/>
                <w:szCs w:val="24"/>
                <w:u w:val="single"/>
              </w:rPr>
              <w:t>0</w:t>
            </w:r>
            <w:r>
              <w:rPr>
                <w:rFonts w:hint="eastAsia"/>
                <w:b/>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17</w:t>
            </w:r>
          </w:p>
        </w:tc>
        <w:tc>
          <w:tcPr>
            <w:tcW w:w="2471" w:type="dxa"/>
            <w:noWrap w:val="0"/>
            <w:vAlign w:val="center"/>
          </w:tcPr>
          <w:p>
            <w:pPr>
              <w:snapToGrid w:val="0"/>
              <w:rPr>
                <w:rFonts w:hint="eastAsia"/>
                <w:szCs w:val="24"/>
              </w:rPr>
            </w:pPr>
            <w:r>
              <w:rPr>
                <w:rFonts w:hint="eastAsia"/>
                <w:szCs w:val="24"/>
              </w:rPr>
              <w:t>是否允许递交备选投标方案</w:t>
            </w:r>
          </w:p>
        </w:tc>
        <w:tc>
          <w:tcPr>
            <w:tcW w:w="6051" w:type="dxa"/>
            <w:noWrap w:val="0"/>
            <w:vAlign w:val="center"/>
          </w:tcPr>
          <w:p>
            <w:pPr>
              <w:snapToGrid w:val="0"/>
              <w:rPr>
                <w:rFonts w:hint="eastAsia"/>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18</w:t>
            </w:r>
          </w:p>
        </w:tc>
        <w:tc>
          <w:tcPr>
            <w:tcW w:w="2471" w:type="dxa"/>
            <w:noWrap w:val="0"/>
            <w:vAlign w:val="center"/>
          </w:tcPr>
          <w:p>
            <w:pPr>
              <w:snapToGrid w:val="0"/>
              <w:rPr>
                <w:rFonts w:hint="eastAsia"/>
                <w:snapToGrid w:val="0"/>
                <w:szCs w:val="24"/>
                <w:shd w:val="clear" w:color="auto" w:fill="FFFFFF"/>
              </w:rPr>
            </w:pPr>
            <w:r>
              <w:rPr>
                <w:rFonts w:hint="eastAsia"/>
                <w:snapToGrid w:val="0"/>
                <w:szCs w:val="24"/>
                <w:shd w:val="clear" w:color="auto" w:fill="FFFFFF"/>
              </w:rPr>
              <w:t>投标文件份数及要求</w:t>
            </w:r>
          </w:p>
        </w:tc>
        <w:tc>
          <w:tcPr>
            <w:tcW w:w="6051" w:type="dxa"/>
            <w:noWrap w:val="0"/>
            <w:vAlign w:val="center"/>
          </w:tcPr>
          <w:p>
            <w:pPr>
              <w:pStyle w:val="9"/>
              <w:rPr>
                <w:rFonts w:hint="eastAsia"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19</w:t>
            </w:r>
          </w:p>
        </w:tc>
        <w:tc>
          <w:tcPr>
            <w:tcW w:w="2471" w:type="dxa"/>
            <w:noWrap w:val="0"/>
            <w:vAlign w:val="center"/>
          </w:tcPr>
          <w:p>
            <w:pPr>
              <w:snapToGrid w:val="0"/>
              <w:rPr>
                <w:rFonts w:hint="eastAsia"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noWrap w:val="0"/>
            <w:vAlign w:val="center"/>
          </w:tcPr>
          <w:p>
            <w:pPr>
              <w:snapToGrid w:val="0"/>
              <w:rPr>
                <w:rFonts w:hint="eastAsia"/>
              </w:rPr>
            </w:pPr>
            <w:r>
              <w:rPr>
                <w:rFonts w:hint="eastAsia"/>
              </w:rPr>
              <w:t>投标文件封套：项目投标文件</w:t>
            </w:r>
          </w:p>
          <w:p>
            <w:pPr>
              <w:snapToGrid w:val="0"/>
              <w:rPr>
                <w:rFonts w:hint="eastAsia"/>
              </w:rPr>
            </w:pPr>
            <w:r>
              <w:rPr>
                <w:rFonts w:hint="eastAsia"/>
              </w:rPr>
              <w:t>投标人地址：</w:t>
            </w:r>
          </w:p>
          <w:p>
            <w:pPr>
              <w:snapToGrid w:val="0"/>
              <w:rPr>
                <w:rFonts w:hint="eastAsia"/>
              </w:rPr>
            </w:pPr>
            <w:r>
              <w:rPr>
                <w:rFonts w:hint="eastAsia"/>
              </w:rPr>
              <w:t>投标人名称：</w:t>
            </w:r>
          </w:p>
          <w:p>
            <w:pPr>
              <w:snapToGrid w:val="0"/>
              <w:rPr>
                <w:rFonts w:hint="eastAsia"/>
              </w:rPr>
            </w:pPr>
            <w:r>
              <w:rPr>
                <w:rFonts w:hint="eastAsia"/>
              </w:rPr>
              <w:t>(招标项目名称)投标文件</w:t>
            </w:r>
          </w:p>
          <w:p>
            <w:pPr>
              <w:snapToGrid w:val="0"/>
              <w:rPr>
                <w:rFonts w:hint="eastAsia"/>
              </w:rPr>
            </w:pPr>
          </w:p>
          <w:p>
            <w:pPr>
              <w:snapToGrid w:val="0"/>
              <w:rPr>
                <w:rFonts w:hint="eastAsia"/>
              </w:rPr>
            </w:pPr>
            <w:r>
              <w:rPr>
                <w:rFonts w:hint="eastAsia"/>
              </w:rPr>
              <w:t>在年月日时分前不得开启</w:t>
            </w:r>
          </w:p>
          <w:p>
            <w:pPr>
              <w:pStyle w:val="9"/>
              <w:rPr>
                <w:rFonts w:hint="eastAsia"/>
              </w:rPr>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20</w:t>
            </w:r>
          </w:p>
        </w:tc>
        <w:tc>
          <w:tcPr>
            <w:tcW w:w="2471" w:type="dxa"/>
            <w:noWrap w:val="0"/>
            <w:vAlign w:val="center"/>
          </w:tcPr>
          <w:p>
            <w:pPr>
              <w:snapToGrid w:val="0"/>
              <w:rPr>
                <w:rFonts w:hint="eastAsia"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noWrap w:val="0"/>
            <w:vAlign w:val="center"/>
          </w:tcPr>
          <w:p>
            <w:pPr>
              <w:snapToGrid w:val="0"/>
              <w:rPr>
                <w:rFonts w:hint="eastAsia"/>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rFonts w:hint="eastAsia"/>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rFonts w:hint="eastAsia"/>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rFonts w:hint="eastAsia"/>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21</w:t>
            </w:r>
          </w:p>
        </w:tc>
        <w:tc>
          <w:tcPr>
            <w:tcW w:w="2471" w:type="dxa"/>
            <w:noWrap w:val="0"/>
            <w:vAlign w:val="center"/>
          </w:tcPr>
          <w:p>
            <w:pPr>
              <w:snapToGrid w:val="0"/>
              <w:rPr>
                <w:rFonts w:hint="eastAsia"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noWrap w:val="0"/>
            <w:vAlign w:val="center"/>
          </w:tcPr>
          <w:p>
            <w:pPr>
              <w:snapToGrid w:val="0"/>
              <w:rPr>
                <w:szCs w:val="24"/>
              </w:rPr>
            </w:pP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22</w:t>
            </w:r>
          </w:p>
        </w:tc>
        <w:tc>
          <w:tcPr>
            <w:tcW w:w="2471" w:type="dxa"/>
            <w:noWrap w:val="0"/>
            <w:vAlign w:val="center"/>
          </w:tcPr>
          <w:p>
            <w:pPr>
              <w:snapToGrid w:val="0"/>
              <w:rPr>
                <w:rFonts w:hint="eastAsia"/>
                <w:szCs w:val="24"/>
              </w:rPr>
            </w:pPr>
            <w:r>
              <w:rPr>
                <w:rFonts w:hint="eastAsia"/>
                <w:szCs w:val="24"/>
              </w:rPr>
              <w:t>是否退还投标文件</w:t>
            </w:r>
          </w:p>
        </w:tc>
        <w:tc>
          <w:tcPr>
            <w:tcW w:w="6051" w:type="dxa"/>
            <w:noWrap w:val="0"/>
            <w:vAlign w:val="center"/>
          </w:tcPr>
          <w:p>
            <w:pPr>
              <w:snapToGrid w:val="0"/>
              <w:rPr>
                <w:rFonts w:hint="eastAsia"/>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23</w:t>
            </w:r>
          </w:p>
        </w:tc>
        <w:tc>
          <w:tcPr>
            <w:tcW w:w="2471" w:type="dxa"/>
            <w:noWrap w:val="0"/>
            <w:vAlign w:val="center"/>
          </w:tcPr>
          <w:p>
            <w:pPr>
              <w:snapToGrid w:val="0"/>
              <w:rPr>
                <w:rFonts w:hint="eastAsia"/>
                <w:szCs w:val="24"/>
              </w:rPr>
            </w:pPr>
            <w:r>
              <w:rPr>
                <w:rFonts w:hint="eastAsia"/>
                <w:szCs w:val="24"/>
              </w:rPr>
              <w:t>开标时间和地点</w:t>
            </w:r>
          </w:p>
        </w:tc>
        <w:tc>
          <w:tcPr>
            <w:tcW w:w="6051" w:type="dxa"/>
            <w:noWrap w:val="0"/>
            <w:vAlign w:val="center"/>
          </w:tcPr>
          <w:p>
            <w:pPr>
              <w:adjustRightInd w:val="0"/>
              <w:snapToGrid w:val="0"/>
              <w:spacing w:line="300" w:lineRule="exact"/>
              <w:jc w:val="left"/>
              <w:rPr>
                <w:rFonts w:hint="eastAsia"/>
              </w:rPr>
            </w:pPr>
            <w:r>
              <w:rPr>
                <w:rFonts w:hint="eastAsia"/>
              </w:rPr>
              <w:t>开标时间：响应文件递交截止时间后由招标人确定</w:t>
            </w:r>
          </w:p>
          <w:p>
            <w:pPr>
              <w:adjustRightInd w:val="0"/>
              <w:snapToGrid w:val="0"/>
              <w:spacing w:line="300" w:lineRule="exact"/>
              <w:jc w:val="left"/>
              <w:rPr>
                <w:rFonts w:hint="eastAsia"/>
              </w:rPr>
            </w:pPr>
            <w:r>
              <w:rPr>
                <w:rFonts w:hint="eastAsia"/>
              </w:rPr>
              <w:t>开标地点：由招标人自行确定</w:t>
            </w:r>
          </w:p>
          <w:p>
            <w:pPr>
              <w:snapToGrid w:val="0"/>
              <w:rPr>
                <w:rFonts w:hint="eastAsia"/>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24</w:t>
            </w:r>
          </w:p>
        </w:tc>
        <w:tc>
          <w:tcPr>
            <w:tcW w:w="2471" w:type="dxa"/>
            <w:noWrap w:val="0"/>
            <w:vAlign w:val="center"/>
          </w:tcPr>
          <w:p>
            <w:pPr>
              <w:snapToGrid w:val="0"/>
              <w:rPr>
                <w:rFonts w:hint="eastAsia" w:ascii="楷体" w:hAnsi="楷体" w:eastAsia="楷体"/>
                <w:szCs w:val="24"/>
              </w:rPr>
            </w:pPr>
            <w:r>
              <w:rPr>
                <w:rFonts w:hint="eastAsia"/>
                <w:szCs w:val="24"/>
              </w:rPr>
              <w:t>中标通知书发出的形式</w:t>
            </w:r>
          </w:p>
        </w:tc>
        <w:tc>
          <w:tcPr>
            <w:tcW w:w="6051" w:type="dxa"/>
            <w:noWrap w:val="0"/>
            <w:vAlign w:val="center"/>
          </w:tcPr>
          <w:p>
            <w:pPr>
              <w:snapToGrid w:val="0"/>
              <w:rPr>
                <w:rFonts w:hint="eastAsia"/>
                <w:szCs w:val="24"/>
              </w:rPr>
            </w:pPr>
            <w:r>
              <w:rPr>
                <w:rFonts w:hint="eastAsia" w:ascii="MS Mincho" w:hAnsi="MS Mincho" w:cs="MS Mincho"/>
                <w:color w:val="000000"/>
                <w:szCs w:val="24"/>
              </w:rPr>
              <w:sym w:font="Wingdings 2" w:char="0052"/>
            </w:r>
            <w:r>
              <w:rPr>
                <w:rFonts w:hint="eastAsia"/>
                <w:color w:val="000000"/>
                <w:szCs w:val="24"/>
              </w:rPr>
              <w:t>纸质</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25</w:t>
            </w:r>
          </w:p>
        </w:tc>
        <w:tc>
          <w:tcPr>
            <w:tcW w:w="2471" w:type="dxa"/>
            <w:noWrap w:val="0"/>
            <w:vAlign w:val="center"/>
          </w:tcPr>
          <w:p>
            <w:pPr>
              <w:snapToGrid w:val="0"/>
              <w:rPr>
                <w:rFonts w:hint="eastAsia" w:ascii="楷体" w:hAnsi="楷体" w:eastAsia="楷体"/>
                <w:szCs w:val="24"/>
              </w:rPr>
            </w:pPr>
            <w:r>
              <w:rPr>
                <w:rFonts w:hint="eastAsia"/>
                <w:szCs w:val="24"/>
              </w:rPr>
              <w:t>中标结果公示媒介</w:t>
            </w:r>
          </w:p>
        </w:tc>
        <w:tc>
          <w:tcPr>
            <w:tcW w:w="6051" w:type="dxa"/>
            <w:noWrap w:val="0"/>
            <w:vAlign w:val="center"/>
          </w:tcPr>
          <w:p>
            <w:pPr>
              <w:snapToGrid w:val="0"/>
              <w:rPr>
                <w:rFonts w:hint="eastAsia"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szCs w:val="24"/>
              </w:rPr>
            </w:pPr>
            <w:r>
              <w:rPr>
                <w:rFonts w:hint="eastAsia"/>
                <w:szCs w:val="24"/>
              </w:rPr>
              <w:t>26</w:t>
            </w:r>
          </w:p>
        </w:tc>
        <w:tc>
          <w:tcPr>
            <w:tcW w:w="2471" w:type="dxa"/>
            <w:noWrap w:val="0"/>
            <w:vAlign w:val="center"/>
          </w:tcPr>
          <w:p>
            <w:pPr>
              <w:snapToGrid w:val="0"/>
              <w:jc w:val="left"/>
              <w:rPr>
                <w:rFonts w:hint="eastAsia" w:ascii="楷体" w:hAnsi="楷体" w:eastAsia="楷体"/>
                <w:bCs/>
                <w:snapToGrid w:val="0"/>
                <w:szCs w:val="24"/>
              </w:rPr>
            </w:pPr>
            <w:r>
              <w:rPr>
                <w:rFonts w:hint="eastAsia"/>
                <w:bCs/>
                <w:snapToGrid w:val="0"/>
                <w:szCs w:val="24"/>
              </w:rPr>
              <w:t>其他</w:t>
            </w:r>
          </w:p>
        </w:tc>
        <w:tc>
          <w:tcPr>
            <w:tcW w:w="6051" w:type="dxa"/>
            <w:noWrap w:val="0"/>
            <w:vAlign w:val="center"/>
          </w:tcPr>
          <w:p>
            <w:pPr>
              <w:snapToGrid w:val="0"/>
              <w:rPr>
                <w:rFonts w:hint="eastAsia"/>
                <w:bCs/>
                <w:snapToGrid w:val="0"/>
                <w:szCs w:val="24"/>
              </w:rPr>
            </w:pPr>
            <w:r>
              <w:rPr>
                <w:rFonts w:hint="eastAsia"/>
                <w:bCs/>
                <w:snapToGrid w:val="0"/>
                <w:szCs w:val="24"/>
              </w:rPr>
              <w:t>（1）项目经理必须是投标人本单位工作人员，提供虚假资料谋取中标的将报监管部门处理。</w:t>
            </w:r>
          </w:p>
          <w:p>
            <w:pPr>
              <w:snapToGrid w:val="0"/>
              <w:rPr>
                <w:rFonts w:hint="eastAsia"/>
                <w:bCs/>
                <w:snapToGrid w:val="0"/>
                <w:szCs w:val="24"/>
              </w:rPr>
            </w:pPr>
            <w:r>
              <w:rPr>
                <w:rFonts w:hint="eastAsia"/>
                <w:bCs/>
                <w:snapToGrid w:val="0"/>
                <w:szCs w:val="24"/>
              </w:rPr>
              <w:t>（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eastAsia="楷体"/>
                <w:bCs/>
                <w:snapToGrid w:val="0"/>
                <w:szCs w:val="24"/>
              </w:rPr>
            </w:pPr>
            <w:r>
              <w:rPr>
                <w:rFonts w:hint="eastAsia"/>
                <w:szCs w:val="24"/>
              </w:rPr>
              <w:t>27</w:t>
            </w:r>
          </w:p>
        </w:tc>
        <w:tc>
          <w:tcPr>
            <w:tcW w:w="2471" w:type="dxa"/>
            <w:noWrap w:val="0"/>
            <w:vAlign w:val="center"/>
          </w:tcPr>
          <w:p>
            <w:pPr>
              <w:snapToGrid w:val="0"/>
              <w:rPr>
                <w:rFonts w:hint="eastAsia" w:ascii="楷体" w:hAnsi="楷体" w:eastAsia="楷体"/>
                <w:szCs w:val="24"/>
              </w:rPr>
            </w:pPr>
            <w:r>
              <w:rPr>
                <w:rFonts w:hint="eastAsia"/>
                <w:szCs w:val="24"/>
              </w:rPr>
              <w:t>同义词语</w:t>
            </w:r>
          </w:p>
        </w:tc>
        <w:tc>
          <w:tcPr>
            <w:tcW w:w="6051" w:type="dxa"/>
            <w:noWrap w:val="0"/>
            <w:vAlign w:val="center"/>
          </w:tcPr>
          <w:p>
            <w:pPr>
              <w:snapToGrid w:val="0"/>
              <w:rPr>
                <w:rFonts w:hint="eastAsia"/>
                <w:szCs w:val="24"/>
              </w:rPr>
            </w:pPr>
            <w:r>
              <w:rPr>
                <w:rFonts w:hint="eastAsia"/>
                <w:szCs w:val="24"/>
              </w:rPr>
              <w:t>构成磋商文件组成部分的“通用合同条款”、“专用合同条款”、“技术标准和要求”和“工程量清单”等章节中“发包人”和“承包人”，等同于招标投标阶段的“招标人”和“投标人/中标人”。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eastAsia="楷体"/>
                <w:bCs/>
                <w:snapToGrid w:val="0"/>
                <w:szCs w:val="24"/>
              </w:rPr>
            </w:pPr>
            <w:r>
              <w:rPr>
                <w:rFonts w:hint="eastAsia"/>
                <w:szCs w:val="24"/>
              </w:rPr>
              <w:t>28</w:t>
            </w:r>
          </w:p>
        </w:tc>
        <w:tc>
          <w:tcPr>
            <w:tcW w:w="2471" w:type="dxa"/>
            <w:noWrap w:val="0"/>
            <w:vAlign w:val="center"/>
          </w:tcPr>
          <w:p>
            <w:pPr>
              <w:snapToGrid w:val="0"/>
              <w:rPr>
                <w:rFonts w:hint="eastAsia" w:ascii="楷体" w:hAnsi="楷体" w:eastAsia="楷体"/>
                <w:szCs w:val="24"/>
              </w:rPr>
            </w:pPr>
            <w:r>
              <w:rPr>
                <w:rFonts w:hint="eastAsia"/>
                <w:szCs w:val="24"/>
              </w:rPr>
              <w:t>解释权</w:t>
            </w:r>
          </w:p>
        </w:tc>
        <w:tc>
          <w:tcPr>
            <w:tcW w:w="6051" w:type="dxa"/>
            <w:noWrap w:val="0"/>
            <w:vAlign w:val="center"/>
          </w:tcPr>
          <w:p>
            <w:pPr>
              <w:snapToGrid w:val="0"/>
              <w:rPr>
                <w:rFonts w:hint="eastAsia"/>
                <w:szCs w:val="24"/>
              </w:rPr>
            </w:pPr>
            <w:r>
              <w:rPr>
                <w:rFonts w:hint="eastAsia"/>
                <w:szCs w:val="24"/>
              </w:rPr>
              <w:t>(1)构成本磋商文件的各个组成文件应互为解释，互为说明；</w:t>
            </w:r>
          </w:p>
          <w:p>
            <w:pPr>
              <w:snapToGrid w:val="0"/>
              <w:rPr>
                <w:rFonts w:hint="eastAsia"/>
                <w:szCs w:val="24"/>
              </w:rPr>
            </w:pPr>
            <w:r>
              <w:rPr>
                <w:rFonts w:hint="eastAsia"/>
                <w:szCs w:val="24"/>
              </w:rPr>
              <w:t>(2)同一组成文件中就同一事项的规定或约定不一致的，以编排顺序在后者为准；</w:t>
            </w:r>
          </w:p>
          <w:p>
            <w:pPr>
              <w:snapToGrid w:val="0"/>
              <w:rPr>
                <w:rFonts w:hint="eastAsia"/>
                <w:szCs w:val="24"/>
              </w:rPr>
            </w:pPr>
            <w:r>
              <w:rPr>
                <w:rFonts w:hint="eastAsia"/>
                <w:szCs w:val="24"/>
              </w:rPr>
              <w:t>(3)如有不明确或不一致，构成合同文件组成内容的，以合同文件约定内容为准，且以专用合同条款约定的合同文件优先顺序解释；</w:t>
            </w:r>
          </w:p>
          <w:p>
            <w:pPr>
              <w:snapToGrid w:val="0"/>
              <w:rPr>
                <w:rFonts w:hint="eastAsia"/>
                <w:szCs w:val="24"/>
              </w:rPr>
            </w:pPr>
            <w:r>
              <w:rPr>
                <w:rFonts w:hint="eastAsia"/>
                <w:szCs w:val="24"/>
              </w:rPr>
              <w:t>(4)除磋商文件中有特别规定外，仅适用于招标投标阶段的规定，按招标公告、投标人须知、评标办法、投标文件格式的先后顺序解释；</w:t>
            </w:r>
          </w:p>
          <w:p>
            <w:pPr>
              <w:snapToGrid w:val="0"/>
              <w:rPr>
                <w:rFonts w:hint="eastAsia"/>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szCs w:val="24"/>
              </w:rPr>
            </w:pPr>
            <w:r>
              <w:rPr>
                <w:rFonts w:hint="eastAsia"/>
                <w:szCs w:val="24"/>
              </w:rPr>
              <w:t>29</w:t>
            </w:r>
          </w:p>
        </w:tc>
        <w:tc>
          <w:tcPr>
            <w:tcW w:w="2471" w:type="dxa"/>
            <w:noWrap w:val="0"/>
            <w:vAlign w:val="center"/>
          </w:tcPr>
          <w:p>
            <w:pPr>
              <w:snapToGrid w:val="0"/>
              <w:rPr>
                <w:rFonts w:hint="eastAsia"/>
                <w:szCs w:val="24"/>
              </w:rPr>
            </w:pPr>
            <w:r>
              <w:rPr>
                <w:rFonts w:hint="eastAsia"/>
                <w:szCs w:val="24"/>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rPr>
            </w:pPr>
            <w:r>
              <w:rPr>
                <w:rFonts w:hint="eastAsia"/>
              </w:rPr>
              <w:t>（1）社保局官方网站查询的缴费记录截图；</w:t>
            </w:r>
          </w:p>
          <w:p>
            <w:pPr>
              <w:snapToGrid w:val="0"/>
              <w:rPr>
                <w:rFonts w:hint="eastAsia"/>
              </w:rPr>
            </w:pPr>
            <w:r>
              <w:rPr>
                <w:rFonts w:hint="eastAsia"/>
              </w:rPr>
              <w:t>（2）社保局的书面证明材料；</w:t>
            </w:r>
          </w:p>
          <w:p>
            <w:pPr>
              <w:snapToGrid w:val="0"/>
              <w:rPr>
                <w:rFonts w:hint="eastAsia"/>
              </w:rPr>
            </w:pPr>
            <w:r>
              <w:rPr>
                <w:rFonts w:hint="eastAsia"/>
              </w:rPr>
              <w:t>（3）经投标人委托的第三方人力资源服务机构或与投标人有直接隶属关系的机构可以代缴社保，但须提供有关证明材料并经评标委员会确认。</w:t>
            </w:r>
          </w:p>
          <w:p>
            <w:pPr>
              <w:snapToGrid w:val="0"/>
              <w:rPr>
                <w:rFonts w:hint="eastAsia"/>
              </w:rPr>
            </w:pPr>
            <w:r>
              <w:rPr>
                <w:rFonts w:hint="eastAsia"/>
              </w:rPr>
              <w:t>（4）参与投标的院校，社保证明可以用以下任意一种：</w:t>
            </w:r>
          </w:p>
          <w:p>
            <w:pPr>
              <w:snapToGrid w:val="0"/>
              <w:rPr>
                <w:rFonts w:hint="eastAsia"/>
              </w:rPr>
            </w:pPr>
            <w:r>
              <w:rPr>
                <w:rFonts w:hint="eastAsia"/>
              </w:rPr>
              <w:t>①加盖投标人公章的教师证（须为本单位人员）；</w:t>
            </w:r>
          </w:p>
          <w:p>
            <w:pPr>
              <w:snapToGrid w:val="0"/>
              <w:rPr>
                <w:rFonts w:hint="eastAsia"/>
              </w:rPr>
            </w:pPr>
            <w:r>
              <w:rPr>
                <w:rFonts w:hint="eastAsia"/>
              </w:rPr>
              <w:t>②医保证明材料。</w:t>
            </w:r>
          </w:p>
          <w:p>
            <w:pPr>
              <w:snapToGrid w:val="0"/>
              <w:rPr>
                <w:rFonts w:hint="eastAsia"/>
              </w:rPr>
            </w:pPr>
            <w:r>
              <w:rPr>
                <w:rFonts w:hint="eastAsia"/>
              </w:rPr>
              <w:t>（5）其他经评标委员会认可的证明材料。</w:t>
            </w:r>
          </w:p>
          <w:p>
            <w:pPr>
              <w:snapToGrid w:val="0"/>
              <w:rPr>
                <w:rFonts w:hint="eastAsia"/>
              </w:rPr>
            </w:pPr>
            <w:r>
              <w:rPr>
                <w:rFonts w:hint="eastAsia"/>
              </w:rPr>
              <w:t>（6）法定代表人参与项目的，无需提供社保证明材料，提供身份证明扫描件即可。</w:t>
            </w:r>
          </w:p>
        </w:tc>
      </w:tr>
    </w:tbl>
    <w:p/>
    <w:p>
      <w:pPr>
        <w:jc w:val="center"/>
        <w:rPr>
          <w:rFonts w:ascii="黑体" w:eastAsia="黑体"/>
          <w:sz w:val="28"/>
          <w:szCs w:val="28"/>
        </w:rPr>
      </w:pPr>
    </w:p>
    <w:p>
      <w:pPr>
        <w:rPr>
          <w:rFonts w:ascii="黑体" w:eastAsia="黑体"/>
          <w:sz w:val="28"/>
          <w:szCs w:val="28"/>
        </w:rPr>
      </w:pPr>
    </w:p>
    <w:p>
      <w:pPr>
        <w:pStyle w:val="21"/>
        <w:adjustRightInd w:val="0"/>
        <w:snapToGrid w:val="0"/>
        <w:spacing w:line="400" w:lineRule="exact"/>
        <w:jc w:val="left"/>
        <w:rPr>
          <w:rFonts w:hint="eastAsia" w:ascii="Times New Roman" w:hAnsi="Times New Roman"/>
          <w:bCs/>
          <w:snapToGrid w:val="0"/>
          <w:kern w:val="0"/>
          <w:szCs w:val="21"/>
        </w:rPr>
      </w:pPr>
      <w:bookmarkStart w:id="5" w:name="_Toc184635071"/>
      <w:bookmarkStart w:id="6" w:name="_Toc460660067"/>
      <w:bookmarkStart w:id="7" w:name="_Toc460226994"/>
      <w:bookmarkStart w:id="8" w:name="_Toc460226725"/>
    </w:p>
    <w:p>
      <w:pPr>
        <w:pStyle w:val="21"/>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hint="eastAsia" w:eastAsia="宋体"/>
          <w:sz w:val="24"/>
          <w:szCs w:val="24"/>
        </w:rPr>
      </w:pPr>
      <w:bookmarkStart w:id="9" w:name="_Toc28670"/>
      <w:r>
        <w:rPr>
          <w:rFonts w:hint="eastAsia" w:eastAsia="宋体"/>
        </w:rPr>
        <w:t>投标人须知正文</w:t>
      </w:r>
      <w:bookmarkEnd w:id="9"/>
    </w:p>
    <w:p>
      <w:pPr>
        <w:pStyle w:val="9"/>
        <w:spacing w:line="500" w:lineRule="exact"/>
        <w:jc w:val="both"/>
        <w:rPr>
          <w:rFonts w:hint="eastAsia" w:hAnsi="宋体"/>
          <w:sz w:val="28"/>
        </w:rPr>
      </w:pPr>
      <w:bookmarkStart w:id="10" w:name="_Hlt509650955"/>
      <w:bookmarkEnd w:id="10"/>
      <w:bookmarkStart w:id="11" w:name="_Hlt509650686"/>
      <w:bookmarkEnd w:id="11"/>
      <w:bookmarkStart w:id="12" w:name="_Hlt509649722"/>
      <w:bookmarkEnd w:id="12"/>
      <w:bookmarkStart w:id="13" w:name="_Hlt526418143"/>
      <w:bookmarkEnd w:id="13"/>
      <w:bookmarkStart w:id="14" w:name="_Hlt509649998"/>
      <w:bookmarkEnd w:id="14"/>
      <w:bookmarkStart w:id="15" w:name="_Hlt509650126"/>
      <w:bookmarkEnd w:id="15"/>
      <w:bookmarkStart w:id="16" w:name="_Toc50128749"/>
      <w:r>
        <w:rPr>
          <w:rFonts w:hint="eastAsia" w:hAnsi="宋体"/>
          <w:sz w:val="28"/>
        </w:rPr>
        <w:t>一．总则</w:t>
      </w:r>
      <w:bookmarkEnd w:id="16"/>
    </w:p>
    <w:p>
      <w:pPr>
        <w:spacing w:line="360" w:lineRule="auto"/>
        <w:ind w:firstLine="550"/>
        <w:rPr>
          <w:rFonts w:hint="eastAsia" w:hAnsi="宋体"/>
          <w:b/>
          <w:szCs w:val="24"/>
        </w:rPr>
      </w:pPr>
      <w:r>
        <w:rPr>
          <w:rFonts w:hAnsi="宋体"/>
          <w:b/>
          <w:szCs w:val="24"/>
        </w:rPr>
        <w:t>1</w:t>
      </w:r>
      <w:r>
        <w:rPr>
          <w:rFonts w:hint="eastAsia" w:hAnsi="宋体"/>
          <w:b/>
          <w:szCs w:val="24"/>
        </w:rPr>
        <w:t>.适用范围</w:t>
      </w:r>
    </w:p>
    <w:p>
      <w:pPr>
        <w:spacing w:line="360" w:lineRule="auto"/>
        <w:ind w:firstLine="550"/>
        <w:rPr>
          <w:rFonts w:hint="eastAsia"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int="eastAsia" w:hAnsi="宋体"/>
          <w:b/>
          <w:szCs w:val="24"/>
        </w:rPr>
      </w:pPr>
      <w:r>
        <w:rPr>
          <w:rFonts w:hint="eastAsia" w:hAnsi="宋体"/>
          <w:b/>
          <w:szCs w:val="24"/>
        </w:rPr>
        <w:t>2.有关定义</w:t>
      </w:r>
    </w:p>
    <w:p>
      <w:pPr>
        <w:spacing w:line="360" w:lineRule="auto"/>
        <w:ind w:firstLine="550"/>
        <w:rPr>
          <w:rFonts w:hint="eastAsia" w:hAnsi="宋体"/>
          <w:szCs w:val="24"/>
        </w:rPr>
      </w:pPr>
      <w:r>
        <w:rPr>
          <w:rFonts w:hint="eastAsia" w:hAnsi="宋体"/>
          <w:szCs w:val="24"/>
        </w:rPr>
        <w:t>2.1招标人：系指本次招标项目的业主方。</w:t>
      </w:r>
    </w:p>
    <w:p>
      <w:pPr>
        <w:spacing w:line="360" w:lineRule="auto"/>
        <w:ind w:firstLine="550"/>
        <w:rPr>
          <w:rFonts w:hint="eastAsia" w:hAnsi="宋体"/>
          <w:szCs w:val="24"/>
        </w:rPr>
      </w:pPr>
      <w:r>
        <w:rPr>
          <w:rFonts w:hint="eastAsia" w:hAnsi="宋体"/>
          <w:szCs w:val="24"/>
        </w:rPr>
        <w:t>2.2委托人：系指本次招标项目的委托方。</w:t>
      </w:r>
    </w:p>
    <w:p>
      <w:pPr>
        <w:spacing w:line="360" w:lineRule="auto"/>
        <w:ind w:firstLine="550"/>
        <w:rPr>
          <w:rFonts w:hint="eastAsia"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int="eastAsia"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int="eastAsia" w:hAnsi="宋体"/>
          <w:b/>
          <w:szCs w:val="24"/>
        </w:rPr>
      </w:pPr>
      <w:r>
        <w:rPr>
          <w:rFonts w:hint="eastAsia" w:hAnsi="宋体"/>
          <w:b/>
          <w:szCs w:val="24"/>
        </w:rPr>
        <w:t>3.投标费用</w:t>
      </w:r>
    </w:p>
    <w:p>
      <w:pPr>
        <w:spacing w:line="360" w:lineRule="auto"/>
        <w:ind w:firstLine="550"/>
        <w:rPr>
          <w:rFonts w:hint="eastAsia"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int="eastAsia" w:hAnsi="宋体"/>
          <w:b/>
          <w:bCs/>
          <w:szCs w:val="24"/>
        </w:rPr>
      </w:pPr>
      <w:r>
        <w:rPr>
          <w:rFonts w:hint="eastAsia" w:hAnsi="宋体"/>
          <w:b/>
          <w:bCs/>
          <w:szCs w:val="24"/>
        </w:rPr>
        <w:t>4.合格的投标人</w:t>
      </w:r>
    </w:p>
    <w:p>
      <w:pPr>
        <w:spacing w:line="360" w:lineRule="auto"/>
        <w:ind w:firstLine="457" w:firstLineChars="218"/>
        <w:rPr>
          <w:rFonts w:hint="eastAsia" w:hAnsi="宋体"/>
          <w:szCs w:val="24"/>
        </w:rPr>
      </w:pPr>
      <w:r>
        <w:rPr>
          <w:rFonts w:hint="eastAsia" w:hAnsi="宋体"/>
          <w:szCs w:val="24"/>
        </w:rPr>
        <w:t>4.1合格的投标人应符合磋商文件载明的投标资格。</w:t>
      </w:r>
    </w:p>
    <w:p>
      <w:pPr>
        <w:spacing w:line="360" w:lineRule="auto"/>
        <w:ind w:firstLine="457" w:firstLineChars="218"/>
        <w:rPr>
          <w:rFonts w:hint="eastAsia" w:hAnsi="宋体"/>
          <w:szCs w:val="24"/>
        </w:rPr>
      </w:pPr>
      <w:r>
        <w:rPr>
          <w:rFonts w:hint="eastAsia" w:hAnsi="宋体"/>
          <w:szCs w:val="24"/>
        </w:rPr>
        <w:t>4.1.1除非磋商文件认可，否则母、子公司之间的业绩、资质不得互用。</w:t>
      </w:r>
    </w:p>
    <w:p>
      <w:pPr>
        <w:spacing w:line="360" w:lineRule="auto"/>
        <w:ind w:firstLine="457" w:firstLineChars="218"/>
        <w:rPr>
          <w:rFonts w:hint="eastAsia" w:hAnsi="宋体"/>
          <w:szCs w:val="24"/>
        </w:rPr>
      </w:pPr>
      <w:r>
        <w:rPr>
          <w:rFonts w:hint="eastAsia" w:hAnsi="宋体"/>
          <w:szCs w:val="24"/>
        </w:rPr>
        <w:t>4.2与招标人存在利害关系可能影响招标公正性的法人、其他组织或个人，不得参加投标。</w:t>
      </w:r>
    </w:p>
    <w:p>
      <w:pPr>
        <w:spacing w:line="360" w:lineRule="auto"/>
        <w:ind w:firstLine="457" w:firstLineChars="218"/>
        <w:rPr>
          <w:rFonts w:hint="eastAsia"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457" w:firstLineChars="218"/>
        <w:rPr>
          <w:rFonts w:hint="eastAsia" w:hAnsi="宋体"/>
          <w:szCs w:val="24"/>
        </w:rPr>
      </w:pPr>
      <w:r>
        <w:rPr>
          <w:rFonts w:hint="eastAsia" w:hAnsi="宋体"/>
          <w:szCs w:val="24"/>
        </w:rPr>
        <w:t>违反前两款规定的，相关投标均无效。</w:t>
      </w:r>
    </w:p>
    <w:p>
      <w:pPr>
        <w:spacing w:line="360" w:lineRule="auto"/>
        <w:ind w:firstLine="550"/>
        <w:rPr>
          <w:rFonts w:hint="eastAsia" w:hAnsi="宋体"/>
          <w:b/>
          <w:szCs w:val="24"/>
        </w:rPr>
      </w:pPr>
      <w:r>
        <w:rPr>
          <w:rFonts w:hint="eastAsia" w:hAnsi="宋体"/>
          <w:b/>
          <w:szCs w:val="24"/>
        </w:rPr>
        <w:t>5.踏勘现场</w:t>
      </w:r>
    </w:p>
    <w:p>
      <w:pPr>
        <w:spacing w:line="360" w:lineRule="auto"/>
        <w:ind w:firstLine="550"/>
        <w:rPr>
          <w:rFonts w:hint="eastAsia"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int="eastAsia"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hAnsi="宋体"/>
          <w:bCs/>
          <w:szCs w:val="24"/>
        </w:rPr>
      </w:pPr>
      <w:r>
        <w:rPr>
          <w:rFonts w:hint="eastAsia" w:hAnsi="宋体"/>
          <w:b/>
          <w:szCs w:val="24"/>
        </w:rPr>
        <w:t>6.知识产权</w:t>
      </w:r>
    </w:p>
    <w:p>
      <w:pPr>
        <w:spacing w:line="360" w:lineRule="auto"/>
        <w:ind w:firstLine="549"/>
        <w:rPr>
          <w:rFonts w:hint="eastAsia"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int="eastAsia" w:hAnsi="宋体"/>
          <w:b/>
          <w:szCs w:val="24"/>
        </w:rPr>
      </w:pPr>
      <w:r>
        <w:rPr>
          <w:rFonts w:hint="eastAsia" w:hAnsi="宋体"/>
          <w:b/>
          <w:szCs w:val="24"/>
        </w:rPr>
        <w:t>7.纪律与保密</w:t>
      </w:r>
    </w:p>
    <w:p>
      <w:pPr>
        <w:spacing w:line="360" w:lineRule="auto"/>
        <w:ind w:firstLine="549"/>
        <w:rPr>
          <w:rFonts w:hint="eastAsia" w:hAnsi="宋体"/>
        </w:rPr>
      </w:pPr>
      <w:r>
        <w:rPr>
          <w:rFonts w:hint="eastAsia" w:hAnsi="宋体"/>
        </w:rPr>
        <w:t>7.1投标人的投标行为应遵守中国的有关法律、法规和规章。</w:t>
      </w:r>
    </w:p>
    <w:p>
      <w:pPr>
        <w:spacing w:line="360" w:lineRule="auto"/>
        <w:ind w:firstLine="549"/>
        <w:rPr>
          <w:rFonts w:hint="eastAsia" w:hAnsi="宋体"/>
        </w:rPr>
      </w:pPr>
      <w:r>
        <w:rPr>
          <w:rFonts w:hint="eastAsia" w:hAnsi="宋体"/>
        </w:rPr>
        <w:t>7.2</w:t>
      </w:r>
      <w:r>
        <w:rPr>
          <w:rFonts w:hAnsi="宋体"/>
        </w:rPr>
        <w:t>投标人不得相互串通投标报价，不得排挤其他投标人的公平竞争，损害招标人或者其他投标人的合法权益。</w:t>
      </w:r>
    </w:p>
    <w:p>
      <w:pPr>
        <w:spacing w:line="360" w:lineRule="auto"/>
        <w:ind w:firstLine="541" w:firstLineChars="258"/>
        <w:rPr>
          <w:rFonts w:hint="eastAsia" w:hAnsi="宋体"/>
        </w:rPr>
      </w:pPr>
      <w:r>
        <w:rPr>
          <w:rFonts w:hAnsi="宋体"/>
        </w:rPr>
        <w:t>投标人不得与招标人串通投标，损害国家利益、社会公共利益或者他人的合法权益。禁止投标人以向招标人或者磋商小组成员行贿的手段谋取中标。</w:t>
      </w:r>
    </w:p>
    <w:p>
      <w:pPr>
        <w:spacing w:line="360" w:lineRule="auto"/>
        <w:ind w:firstLine="549"/>
        <w:rPr>
          <w:rFonts w:hint="eastAsia" w:hAnsi="宋体"/>
        </w:rPr>
      </w:pPr>
      <w:r>
        <w:rPr>
          <w:rFonts w:hAnsi="宋体"/>
        </w:rPr>
        <w:t>投标人不得以低于成本的报价竞标，也不得以他人名义投标或者以其他方式弄虚作假，骗取中标。</w:t>
      </w:r>
    </w:p>
    <w:p>
      <w:pPr>
        <w:spacing w:line="360" w:lineRule="auto"/>
        <w:ind w:firstLine="549"/>
        <w:rPr>
          <w:rFonts w:hint="eastAsia"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int="eastAsia"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int="eastAsia"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hAnsi="宋体"/>
          <w:b/>
          <w:szCs w:val="24"/>
        </w:rPr>
      </w:pPr>
      <w:r>
        <w:rPr>
          <w:rFonts w:hint="eastAsia" w:hAnsi="宋体"/>
          <w:b/>
          <w:szCs w:val="24"/>
        </w:rPr>
        <w:t>8.联合体磋商</w:t>
      </w:r>
    </w:p>
    <w:p>
      <w:pPr>
        <w:spacing w:line="360" w:lineRule="auto"/>
        <w:ind w:firstLine="549"/>
        <w:rPr>
          <w:rFonts w:hint="eastAsia"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int="eastAsia"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int="eastAsia"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int="eastAsia"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int="eastAsia"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int="eastAsia" w:hAnsi="宋体"/>
          <w:szCs w:val="24"/>
        </w:rPr>
      </w:pPr>
      <w:r>
        <w:rPr>
          <w:rFonts w:hint="eastAsia" w:hAnsi="宋体"/>
          <w:lang w:val="en-US" w:eastAsia="zh-CN"/>
        </w:rPr>
        <w:t>9</w:t>
      </w:r>
      <w:r>
        <w:rPr>
          <w:rFonts w:hint="eastAsia" w:hAnsi="宋体"/>
        </w:rPr>
        <w:t>.1磋商文件中明确要求加盖公章的，投标人必须加盖投标人公章。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int="eastAsia" w:hAnsi="宋体"/>
          <w:b/>
          <w:bCs/>
        </w:rPr>
      </w:pPr>
      <w:r>
        <w:rPr>
          <w:rFonts w:hint="eastAsia" w:hAnsi="宋体"/>
          <w:b/>
          <w:bCs/>
        </w:rPr>
        <w:t>10.合同标的转让</w:t>
      </w:r>
    </w:p>
    <w:p>
      <w:pPr>
        <w:spacing w:line="360" w:lineRule="auto"/>
        <w:ind w:firstLine="457" w:firstLineChars="218"/>
        <w:rPr>
          <w:rFonts w:hint="eastAsia" w:hAnsi="宋体"/>
        </w:rPr>
      </w:pPr>
      <w:r>
        <w:rPr>
          <w:rFonts w:hint="eastAsia" w:hAnsi="宋体"/>
        </w:rPr>
        <w:t>10.1合同未约定或者未经招标人同意，中标人不得向他人转让中标项目，也不得将中标项目肢解后分别向他人转让。</w:t>
      </w:r>
    </w:p>
    <w:p>
      <w:pPr>
        <w:spacing w:line="360" w:lineRule="auto"/>
        <w:ind w:firstLine="457" w:firstLineChars="218"/>
        <w:rPr>
          <w:rFonts w:hint="eastAsia"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457" w:firstLineChars="218"/>
        <w:rPr>
          <w:rFonts w:hint="eastAsia" w:hAnsi="宋体"/>
        </w:rPr>
      </w:pPr>
      <w:r>
        <w:rPr>
          <w:rFonts w:hint="eastAsia" w:hAnsi="宋体"/>
        </w:rPr>
        <w:t>10.3中标人应当就分包项目向招标人负责，接受分包的人就分包项目承担连带责任。</w:t>
      </w:r>
    </w:p>
    <w:p>
      <w:pPr>
        <w:spacing w:line="360" w:lineRule="auto"/>
        <w:ind w:firstLine="550"/>
        <w:rPr>
          <w:rFonts w:hint="eastAsia"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int="eastAsia" w:hAnsi="宋体"/>
          <w:b/>
          <w:szCs w:val="24"/>
        </w:rPr>
      </w:pPr>
      <w:bookmarkStart w:id="21" w:name="_Hlt509650734"/>
      <w:bookmarkEnd w:id="21"/>
      <w:r>
        <w:rPr>
          <w:rFonts w:hint="eastAsia" w:hAnsi="宋体"/>
          <w:b/>
          <w:szCs w:val="24"/>
        </w:rPr>
        <w:t>12.磋商文件构成</w:t>
      </w:r>
    </w:p>
    <w:p>
      <w:pPr>
        <w:spacing w:line="360" w:lineRule="auto"/>
        <w:ind w:firstLine="549"/>
        <w:rPr>
          <w:rFonts w:hint="eastAsia"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457" w:firstLineChars="218"/>
        <w:rPr>
          <w:rFonts w:hint="eastAsia"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457" w:firstLineChars="218"/>
        <w:rPr>
          <w:rFonts w:hint="eastAsia" w:hAnsi="宋体"/>
          <w:szCs w:val="24"/>
        </w:rPr>
      </w:pPr>
      <w:r>
        <w:rPr>
          <w:rFonts w:hint="eastAsia" w:hAnsi="宋体"/>
          <w:szCs w:val="24"/>
        </w:rPr>
        <w:t>12.1.9招标人发布的图纸、答疑、补遗、补充通知（如有）等。</w:t>
      </w:r>
    </w:p>
    <w:p>
      <w:pPr>
        <w:spacing w:line="360" w:lineRule="auto"/>
        <w:ind w:firstLine="549"/>
        <w:rPr>
          <w:rFonts w:hint="eastAsia" w:hAnsi="宋体"/>
          <w:szCs w:val="24"/>
        </w:rPr>
      </w:pPr>
      <w:r>
        <w:rPr>
          <w:rFonts w:hint="eastAsia" w:hAnsi="宋体"/>
          <w:szCs w:val="24"/>
        </w:rPr>
        <w:t>12</w:t>
      </w:r>
      <w:r>
        <w:rPr>
          <w:rFonts w:hAnsi="宋体"/>
          <w:szCs w:val="24"/>
        </w:rPr>
        <w:t>.</w:t>
      </w:r>
      <w:r>
        <w:rPr>
          <w:rFonts w:hint="eastAsia" w:hAnsi="宋体"/>
          <w:szCs w:val="24"/>
        </w:rPr>
        <w:t>2投标人应认真阅读磋商文件中所有的事项、格式、条件、条款和规范等要求。</w:t>
      </w:r>
    </w:p>
    <w:p>
      <w:pPr>
        <w:spacing w:line="360" w:lineRule="auto"/>
        <w:ind w:firstLine="550"/>
        <w:rPr>
          <w:rFonts w:hint="eastAsia"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int="eastAsia"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int="eastAsia" w:hAnsi="宋体"/>
          <w:b/>
          <w:szCs w:val="24"/>
        </w:rPr>
      </w:pPr>
      <w:r>
        <w:rPr>
          <w:rFonts w:hint="eastAsia" w:hAnsi="宋体"/>
          <w:b/>
          <w:szCs w:val="24"/>
        </w:rPr>
        <w:t>13.答疑及磋商文件的澄清与修改</w:t>
      </w:r>
    </w:p>
    <w:p>
      <w:pPr>
        <w:spacing w:line="360" w:lineRule="auto"/>
        <w:ind w:firstLine="550"/>
        <w:rPr>
          <w:rFonts w:hint="eastAsia"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int="eastAsia"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int="eastAsia"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int="eastAsia" w:hAnsi="宋体"/>
          <w:sz w:val="28"/>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int="eastAsia" w:hAnsi="宋体"/>
          <w:b/>
          <w:szCs w:val="24"/>
        </w:rPr>
      </w:pPr>
      <w:r>
        <w:rPr>
          <w:rFonts w:hint="eastAsia" w:hAnsi="宋体"/>
          <w:b/>
          <w:szCs w:val="24"/>
        </w:rPr>
        <w:t>14.响应文件构成与要求</w:t>
      </w:r>
    </w:p>
    <w:p>
      <w:pPr>
        <w:spacing w:line="360" w:lineRule="auto"/>
        <w:ind w:firstLine="550"/>
        <w:rPr>
          <w:rFonts w:hint="eastAsia"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int="eastAsia"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int="eastAsia"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int="eastAsia"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hAnsi="宋体"/>
          <w:szCs w:val="24"/>
        </w:rPr>
      </w:pPr>
      <w:r>
        <w:rPr>
          <w:rFonts w:hint="eastAsia" w:hAnsi="宋体"/>
          <w:szCs w:val="24"/>
        </w:rPr>
        <w:t>14.7电报、电话、传真形式的投标概不接受。</w:t>
      </w:r>
    </w:p>
    <w:p>
      <w:pPr>
        <w:spacing w:line="360" w:lineRule="auto"/>
        <w:ind w:firstLine="550"/>
        <w:jc w:val="left"/>
        <w:rPr>
          <w:rFonts w:hint="eastAsia" w:hAnsi="宋体"/>
          <w:b/>
          <w:szCs w:val="24"/>
        </w:rPr>
      </w:pPr>
      <w:r>
        <w:rPr>
          <w:rFonts w:hint="eastAsia" w:hAnsi="宋体"/>
          <w:b/>
          <w:szCs w:val="24"/>
        </w:rPr>
        <w:t>14.8除非磋商文件另有规定，招标人一律不予退还投标人的响应文件。</w:t>
      </w:r>
    </w:p>
    <w:p>
      <w:pPr>
        <w:spacing w:line="360" w:lineRule="auto"/>
        <w:ind w:firstLine="457" w:firstLineChars="218"/>
        <w:rPr>
          <w:rFonts w:hint="eastAsia" w:hAnsi="宋体"/>
          <w:szCs w:val="24"/>
        </w:rPr>
      </w:pPr>
      <w:r>
        <w:rPr>
          <w:rFonts w:hint="eastAsia" w:hAnsi="宋体"/>
          <w:szCs w:val="24"/>
        </w:rPr>
        <w:t>14.9本磋商文件所要求的证书、认证、资质，均应当是有权机构颁发，且在有效期内的。</w:t>
      </w:r>
    </w:p>
    <w:p>
      <w:pPr>
        <w:spacing w:line="360" w:lineRule="auto"/>
        <w:ind w:firstLine="550"/>
        <w:rPr>
          <w:rFonts w:hint="eastAsia" w:hAnsi="宋体"/>
          <w:b/>
          <w:szCs w:val="24"/>
        </w:rPr>
      </w:pPr>
      <w:r>
        <w:rPr>
          <w:rFonts w:hint="eastAsia" w:hAnsi="宋体"/>
          <w:b/>
          <w:szCs w:val="24"/>
        </w:rPr>
        <w:t>15.报价</w:t>
      </w:r>
    </w:p>
    <w:p>
      <w:pPr>
        <w:spacing w:line="360" w:lineRule="auto"/>
        <w:ind w:firstLine="550"/>
        <w:rPr>
          <w:rFonts w:hint="eastAsia"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int="eastAsia"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int="eastAsia"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int="eastAsia" w:hAnsi="宋体"/>
          <w:szCs w:val="24"/>
        </w:rPr>
      </w:pPr>
      <w:r>
        <w:rPr>
          <w:rFonts w:hint="eastAsia" w:hAnsi="宋体"/>
          <w:szCs w:val="24"/>
        </w:rPr>
        <w:t>15.5除政策性文件规定以外，投标人所报价格在合同实施期间不因市场变化因素而变动。</w:t>
      </w:r>
    </w:p>
    <w:p>
      <w:pPr>
        <w:spacing w:line="360" w:lineRule="auto"/>
        <w:ind w:firstLine="549"/>
        <w:rPr>
          <w:rFonts w:hint="eastAsia" w:hAnsi="宋体"/>
          <w:b/>
          <w:bCs/>
          <w:szCs w:val="24"/>
        </w:rPr>
      </w:pPr>
      <w:r>
        <w:rPr>
          <w:rFonts w:hint="eastAsia" w:hAnsi="宋体"/>
          <w:b/>
          <w:bCs/>
          <w:szCs w:val="24"/>
        </w:rPr>
        <w:t>16.投标内容填写及说明</w:t>
      </w:r>
    </w:p>
    <w:p>
      <w:pPr>
        <w:spacing w:line="360" w:lineRule="auto"/>
        <w:ind w:firstLine="549"/>
        <w:rPr>
          <w:rFonts w:hint="eastAsia"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int="eastAsia"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int="eastAsia"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int="eastAsia" w:hAnsi="宋体"/>
          <w:b/>
          <w:szCs w:val="24"/>
        </w:rPr>
      </w:pPr>
      <w:r>
        <w:rPr>
          <w:rFonts w:hint="eastAsia" w:hAnsi="宋体"/>
          <w:b/>
          <w:szCs w:val="24"/>
        </w:rPr>
        <w:t>17.磋商保证金</w:t>
      </w:r>
    </w:p>
    <w:p>
      <w:pPr>
        <w:spacing w:line="360" w:lineRule="auto"/>
        <w:ind w:firstLine="550"/>
        <w:rPr>
          <w:rFonts w:hint="eastAsia"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hAnsi="宋体"/>
          <w:szCs w:val="22"/>
        </w:rPr>
      </w:pPr>
      <w:r>
        <w:rPr>
          <w:rFonts w:hint="eastAsia" w:hAnsi="宋体"/>
          <w:szCs w:val="22"/>
        </w:rPr>
        <w:t>17.3投标人不按本章17.1要求提交磋商保证金的，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int="eastAsia"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int="eastAsia" w:hAnsi="宋体"/>
          <w:szCs w:val="22"/>
        </w:rPr>
      </w:pPr>
      <w:r>
        <w:rPr>
          <w:rFonts w:hint="eastAsia" w:hAnsi="宋体"/>
          <w:szCs w:val="22"/>
        </w:rPr>
        <w:t>17.5有下列情形之一的，投标保证金将不予退还：</w:t>
      </w:r>
    </w:p>
    <w:p>
      <w:pPr>
        <w:spacing w:line="360" w:lineRule="auto"/>
        <w:ind w:firstLine="550"/>
        <w:rPr>
          <w:rFonts w:hint="eastAsia" w:hAnsi="宋体"/>
          <w:szCs w:val="22"/>
        </w:rPr>
      </w:pPr>
      <w:r>
        <w:rPr>
          <w:rFonts w:hint="eastAsia" w:hAnsi="宋体"/>
          <w:szCs w:val="22"/>
        </w:rPr>
        <w:t>（1）投标人在规定的投标有效期内撤销其投标文件；</w:t>
      </w:r>
    </w:p>
    <w:p>
      <w:pPr>
        <w:spacing w:line="360" w:lineRule="auto"/>
        <w:ind w:firstLine="550"/>
        <w:rPr>
          <w:rFonts w:hint="eastAsia"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int="eastAsia"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hAnsi="宋体"/>
          <w:b/>
          <w:szCs w:val="24"/>
        </w:rPr>
      </w:pPr>
      <w:r>
        <w:rPr>
          <w:rFonts w:hint="eastAsia" w:hAnsi="宋体"/>
          <w:b/>
          <w:szCs w:val="24"/>
        </w:rPr>
        <w:t>18.投标有效期</w:t>
      </w:r>
    </w:p>
    <w:p>
      <w:pPr>
        <w:spacing w:line="360" w:lineRule="auto"/>
        <w:ind w:firstLine="550"/>
        <w:rPr>
          <w:rFonts w:hint="eastAsia"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int="eastAsia"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int="eastAsia"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int="eastAsia"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int="eastAsia" w:hAnsi="宋体"/>
          <w:b/>
          <w:szCs w:val="24"/>
        </w:rPr>
      </w:pPr>
      <w:r>
        <w:rPr>
          <w:rFonts w:hint="eastAsia" w:hAnsi="宋体"/>
          <w:b/>
          <w:szCs w:val="24"/>
        </w:rPr>
        <w:t>19.响应文件份数和签署</w:t>
      </w:r>
    </w:p>
    <w:p>
      <w:pPr>
        <w:pStyle w:val="22"/>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投标人应按照投标人须知前附表的要求准备响应文件。</w:t>
      </w:r>
    </w:p>
    <w:p>
      <w:pPr>
        <w:spacing w:line="360" w:lineRule="auto"/>
        <w:ind w:firstLine="420" w:firstLineChars="200"/>
        <w:rPr>
          <w:rFonts w:hint="eastAsia"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int="eastAsia"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int="eastAsia"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int="eastAsia" w:hAnsi="宋体"/>
          <w:b/>
        </w:rPr>
      </w:pPr>
      <w:r>
        <w:rPr>
          <w:rFonts w:hint="eastAsia" w:hAnsi="宋体"/>
          <w:b/>
        </w:rPr>
        <w:t>21.响应文件的修改和撤回</w:t>
      </w:r>
    </w:p>
    <w:p>
      <w:pPr>
        <w:spacing w:line="360" w:lineRule="auto"/>
        <w:ind w:firstLine="550"/>
        <w:rPr>
          <w:rFonts w:hint="eastAsia" w:hAnsi="宋体"/>
        </w:rPr>
      </w:pPr>
      <w:r>
        <w:rPr>
          <w:rFonts w:hint="eastAsia" w:hAnsi="宋体"/>
        </w:rPr>
        <w:t>21</w:t>
      </w:r>
      <w:r>
        <w:rPr>
          <w:rFonts w:hAnsi="宋体"/>
        </w:rPr>
        <w:t>.</w:t>
      </w:r>
      <w:r>
        <w:rPr>
          <w:rFonts w:hint="eastAsia" w:hAnsi="宋体"/>
        </w:rPr>
        <w:t>1投标人在递交响应文件后，可以修改或撤回其投标，但这种修改和撤回，必须在规定的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int="eastAsia" w:hAnsi="宋体"/>
          <w:sz w:val="28"/>
        </w:rPr>
      </w:pPr>
      <w:r>
        <w:rPr>
          <w:rFonts w:hint="eastAsia" w:hAnsi="宋体"/>
        </w:rPr>
        <w:t>21</w:t>
      </w:r>
      <w:r>
        <w:rPr>
          <w:rFonts w:hAnsi="宋体"/>
        </w:rPr>
        <w:t>.2</w:t>
      </w:r>
      <w:r>
        <w:rPr>
          <w:rFonts w:hint="eastAsia" w:hAnsi="宋体"/>
        </w:rPr>
        <w:t>投标人的修改书或撤回通知书，应按规定进行编制、密封、标记和递交，且在内层信封上标明“修改”或“撤回”字样。</w:t>
      </w:r>
    </w:p>
    <w:p>
      <w:pPr>
        <w:pStyle w:val="9"/>
        <w:ind w:firstLine="628"/>
        <w:jc w:val="both"/>
        <w:rPr>
          <w:rFonts w:hint="eastAsia"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hAnsi="宋体"/>
          <w:b/>
        </w:rPr>
      </w:pPr>
      <w:r>
        <w:rPr>
          <w:rFonts w:hint="eastAsia" w:hAnsi="宋体"/>
          <w:b/>
        </w:rPr>
        <w:t>23.响应文件的澄清、说明或补正</w:t>
      </w:r>
    </w:p>
    <w:p>
      <w:pPr>
        <w:spacing w:line="360" w:lineRule="auto"/>
        <w:ind w:firstLine="549"/>
        <w:rPr>
          <w:rFonts w:hint="eastAsia"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int="eastAsia"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int="eastAsia" w:hAnsi="宋体"/>
          <w:b/>
        </w:rPr>
      </w:pPr>
      <w:r>
        <w:rPr>
          <w:rFonts w:hint="eastAsia" w:hAnsi="宋体"/>
          <w:b/>
        </w:rPr>
        <w:t>24.评审</w:t>
      </w:r>
    </w:p>
    <w:p>
      <w:pPr>
        <w:spacing w:line="360" w:lineRule="auto"/>
        <w:ind w:firstLine="457" w:firstLineChars="218"/>
        <w:rPr>
          <w:rFonts w:hint="eastAsia"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int="eastAsia"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hAnsi="宋体"/>
          <w:bCs/>
        </w:rPr>
      </w:pPr>
      <w:r>
        <w:rPr>
          <w:rFonts w:hint="eastAsia" w:hAnsi="宋体"/>
          <w:bCs/>
        </w:rPr>
        <w:t>有下列情形之一的，磋商小组应当否决其投标：</w:t>
      </w:r>
    </w:p>
    <w:p>
      <w:pPr>
        <w:spacing w:line="360" w:lineRule="auto"/>
        <w:ind w:firstLine="549"/>
        <w:rPr>
          <w:rFonts w:hint="eastAsia"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int="eastAsia"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int="eastAsia"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int="eastAsia"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int="eastAsia"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int="eastAsia"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int="eastAsia"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int="eastAsia"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int="eastAsia"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int="eastAsia"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int="eastAsia"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int="eastAsia"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22" w:firstLineChars="200"/>
        <w:rPr>
          <w:rFonts w:hint="eastAsia"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20" w:firstLineChars="200"/>
        <w:rPr>
          <w:rFonts w:hint="eastAsia" w:hAnsi="宋体"/>
        </w:rPr>
      </w:pPr>
      <w:r>
        <w:rPr>
          <w:rFonts w:hint="eastAsia" w:hAnsi="宋体"/>
        </w:rPr>
        <w:t>26.1项目流标后，招标人可能重新发布磋商公告（磋商邀请），进行重新磋商。</w:t>
      </w:r>
    </w:p>
    <w:p>
      <w:pPr>
        <w:spacing w:line="360" w:lineRule="auto"/>
        <w:ind w:firstLine="420" w:firstLineChars="200"/>
        <w:rPr>
          <w:rFonts w:hint="eastAsia"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int="eastAsia" w:hAnsi="宋体"/>
          <w:sz w:val="28"/>
        </w:rPr>
      </w:pPr>
      <w:bookmarkStart w:id="36" w:name="_Toc50128754"/>
      <w:bookmarkStart w:id="37" w:name="_Toc460487454"/>
      <w:bookmarkStart w:id="38" w:name="_Toc477793061"/>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hAnsi="宋体"/>
          <w:b/>
        </w:rPr>
      </w:pPr>
      <w:r>
        <w:rPr>
          <w:rFonts w:hint="eastAsia" w:hAnsi="宋体"/>
          <w:b/>
        </w:rPr>
        <w:t>27.定标</w:t>
      </w:r>
    </w:p>
    <w:p>
      <w:pPr>
        <w:spacing w:line="360" w:lineRule="auto"/>
        <w:ind w:firstLine="549"/>
        <w:rPr>
          <w:rFonts w:hint="eastAsia"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int="eastAsia"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hAnsi="宋体"/>
        </w:rPr>
      </w:pPr>
      <w:r>
        <w:rPr>
          <w:rFonts w:hint="eastAsia" w:hAnsi="宋体"/>
        </w:rPr>
        <w:t>27.3原则上把合同授予实质上响应磋商文件要求的排名最前的中标候选人。</w:t>
      </w:r>
    </w:p>
    <w:p>
      <w:pPr>
        <w:spacing w:line="360" w:lineRule="auto"/>
        <w:ind w:firstLine="549"/>
        <w:rPr>
          <w:rFonts w:hint="eastAsia" w:hAnsi="宋体"/>
        </w:rPr>
      </w:pPr>
      <w:r>
        <w:rPr>
          <w:rFonts w:hint="eastAsia" w:hAnsi="宋体"/>
        </w:rPr>
        <w:t>27.4最低报价并不是被授予合同的保证。</w:t>
      </w:r>
    </w:p>
    <w:p>
      <w:pPr>
        <w:spacing w:line="360" w:lineRule="auto"/>
        <w:ind w:firstLine="549"/>
        <w:rPr>
          <w:rFonts w:hint="eastAsia" w:hAnsi="宋体"/>
        </w:rPr>
      </w:pPr>
      <w:r>
        <w:rPr>
          <w:rFonts w:hint="eastAsia" w:hAnsi="宋体"/>
        </w:rPr>
        <w:t>27.5凡发现中标候选人有下列行为之一的，其中标无效，并移交公共资源交易监督管理部门依法处理：</w:t>
      </w:r>
    </w:p>
    <w:p>
      <w:pPr>
        <w:spacing w:line="360" w:lineRule="auto"/>
        <w:ind w:firstLine="549"/>
        <w:rPr>
          <w:rFonts w:hint="eastAsia"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int="eastAsia" w:hAnsi="宋体"/>
        </w:rPr>
      </w:pPr>
      <w:r>
        <w:rPr>
          <w:rFonts w:hint="eastAsia" w:hAnsi="宋体"/>
        </w:rPr>
        <w:t>27.5.1.1投标人之间协商投标报价等响应文件的实质性内容；</w:t>
      </w:r>
    </w:p>
    <w:p>
      <w:pPr>
        <w:spacing w:line="360" w:lineRule="auto"/>
        <w:ind w:left="549"/>
        <w:rPr>
          <w:rFonts w:hint="eastAsia" w:hAnsi="宋体"/>
        </w:rPr>
      </w:pPr>
      <w:r>
        <w:rPr>
          <w:rFonts w:hint="eastAsia" w:hAnsi="宋体"/>
        </w:rPr>
        <w:t>27.5.1.2投标人之间约定中标人；</w:t>
      </w:r>
    </w:p>
    <w:p>
      <w:pPr>
        <w:spacing w:line="360" w:lineRule="auto"/>
        <w:ind w:left="549"/>
        <w:rPr>
          <w:rFonts w:hint="eastAsia" w:hAnsi="宋体"/>
        </w:rPr>
      </w:pPr>
      <w:r>
        <w:rPr>
          <w:rFonts w:hint="eastAsia" w:hAnsi="宋体"/>
        </w:rPr>
        <w:t>27.5.1.3投标人之间约定部分投标人放弃投标或者中标；</w:t>
      </w:r>
    </w:p>
    <w:p>
      <w:pPr>
        <w:spacing w:line="360" w:lineRule="auto"/>
        <w:ind w:left="549"/>
        <w:rPr>
          <w:rFonts w:hint="eastAsia" w:hAnsi="宋体"/>
        </w:rPr>
      </w:pPr>
      <w:r>
        <w:rPr>
          <w:rFonts w:hint="eastAsia" w:hAnsi="宋体"/>
        </w:rPr>
        <w:t>27.5.1.4属于同一集团、协会、商会等组织成员的投标人按照该组织要求协同投标；</w:t>
      </w:r>
    </w:p>
    <w:p>
      <w:pPr>
        <w:spacing w:line="360" w:lineRule="auto"/>
        <w:ind w:left="549"/>
        <w:rPr>
          <w:rFonts w:hint="eastAsia" w:hAnsi="宋体"/>
        </w:rPr>
      </w:pPr>
      <w:r>
        <w:rPr>
          <w:rFonts w:hint="eastAsia" w:hAnsi="宋体"/>
        </w:rPr>
        <w:t>27.5.1.5投标人之间为谋取中标或者排斥特定投标人而采取的其他联合行动。</w:t>
      </w:r>
    </w:p>
    <w:p>
      <w:pPr>
        <w:spacing w:line="360" w:lineRule="auto"/>
        <w:ind w:left="549"/>
        <w:rPr>
          <w:rFonts w:hint="eastAsia"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int="eastAsia" w:hAnsi="宋体"/>
        </w:rPr>
      </w:pPr>
      <w:r>
        <w:rPr>
          <w:rFonts w:hint="eastAsia" w:hAnsi="宋体"/>
        </w:rPr>
        <w:t>27.5.2.1不同投标人的响应文件由同一单位或者个人编制；</w:t>
      </w:r>
    </w:p>
    <w:p>
      <w:pPr>
        <w:spacing w:line="360" w:lineRule="auto"/>
        <w:ind w:left="549"/>
        <w:rPr>
          <w:rFonts w:hint="eastAsia" w:hAnsi="宋体"/>
        </w:rPr>
      </w:pPr>
      <w:r>
        <w:rPr>
          <w:rFonts w:hint="eastAsia" w:hAnsi="宋体"/>
        </w:rPr>
        <w:t>27.5.2.2不同投标人委托同一单位或者个人办理投标事宜；</w:t>
      </w:r>
    </w:p>
    <w:p>
      <w:pPr>
        <w:spacing w:line="360" w:lineRule="auto"/>
        <w:ind w:left="549"/>
        <w:rPr>
          <w:rFonts w:hint="eastAsia" w:hAnsi="宋体"/>
        </w:rPr>
      </w:pPr>
      <w:r>
        <w:rPr>
          <w:rFonts w:hint="eastAsia" w:hAnsi="宋体"/>
        </w:rPr>
        <w:t>27.5.2.3不同投标人的响应文件载明的项目管理成员为同一人；</w:t>
      </w:r>
    </w:p>
    <w:p>
      <w:pPr>
        <w:spacing w:line="360" w:lineRule="auto"/>
        <w:ind w:left="549"/>
        <w:rPr>
          <w:rFonts w:hint="eastAsia" w:hAnsi="宋体"/>
        </w:rPr>
      </w:pPr>
      <w:r>
        <w:rPr>
          <w:rFonts w:hint="eastAsia" w:hAnsi="宋体"/>
        </w:rPr>
        <w:t>27.5.2.4不同投标人的响应文件异常一致或者投标报价呈规律性差异；</w:t>
      </w:r>
    </w:p>
    <w:p>
      <w:pPr>
        <w:spacing w:line="360" w:lineRule="auto"/>
        <w:ind w:left="549"/>
        <w:rPr>
          <w:rFonts w:hint="eastAsia" w:hAnsi="宋体"/>
        </w:rPr>
      </w:pPr>
      <w:r>
        <w:rPr>
          <w:rFonts w:hint="eastAsia" w:hAnsi="宋体"/>
        </w:rPr>
        <w:t>27.5.2.5不同投标人的响应文件相互混装；</w:t>
      </w:r>
    </w:p>
    <w:p>
      <w:pPr>
        <w:spacing w:line="360" w:lineRule="auto"/>
        <w:ind w:left="549"/>
        <w:rPr>
          <w:rFonts w:hint="eastAsia" w:hAnsi="宋体"/>
        </w:rPr>
      </w:pPr>
      <w:r>
        <w:rPr>
          <w:rFonts w:hint="eastAsia" w:hAnsi="宋体"/>
        </w:rPr>
        <w:t>27.5.2.6不同投标人的磋商保证金从同一单位或者个人的账户转出。</w:t>
      </w:r>
    </w:p>
    <w:p>
      <w:pPr>
        <w:spacing w:line="360" w:lineRule="auto"/>
        <w:ind w:left="549"/>
        <w:rPr>
          <w:rFonts w:hint="eastAsia"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int="eastAsia"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int="eastAsia"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int="eastAsia"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int="eastAsia"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int="eastAsia"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int="eastAsia"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int="eastAsia"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int="eastAsia" w:hAnsi="宋体"/>
        </w:rPr>
      </w:pPr>
      <w:r>
        <w:rPr>
          <w:rFonts w:hint="eastAsia" w:hAnsi="宋体"/>
        </w:rPr>
        <w:t>27.5.5投标人有下列情形之一的，属于招标投标法第三十三条规定的以其他方式弄虚作假的行为：</w:t>
      </w:r>
    </w:p>
    <w:p>
      <w:pPr>
        <w:spacing w:line="360" w:lineRule="auto"/>
        <w:ind w:left="549"/>
        <w:rPr>
          <w:rFonts w:hint="eastAsia" w:hAnsi="宋体"/>
        </w:rPr>
      </w:pPr>
      <w:r>
        <w:rPr>
          <w:rFonts w:hint="eastAsia" w:hAnsi="宋体"/>
        </w:rPr>
        <w:t>27.5.5.1使用伪造、变造的许可证件；</w:t>
      </w:r>
    </w:p>
    <w:p>
      <w:pPr>
        <w:spacing w:line="360" w:lineRule="auto"/>
        <w:ind w:left="549"/>
        <w:rPr>
          <w:rFonts w:hint="eastAsia" w:hAnsi="宋体"/>
        </w:rPr>
      </w:pPr>
      <w:r>
        <w:rPr>
          <w:rFonts w:hint="eastAsia" w:hAnsi="宋体"/>
        </w:rPr>
        <w:t>27.5.5.2提供虚假的财务状况或者业绩；</w:t>
      </w:r>
    </w:p>
    <w:p>
      <w:pPr>
        <w:spacing w:line="360" w:lineRule="auto"/>
        <w:ind w:left="549"/>
        <w:rPr>
          <w:rFonts w:hint="eastAsia" w:hAnsi="宋体"/>
        </w:rPr>
      </w:pPr>
      <w:r>
        <w:rPr>
          <w:rFonts w:hint="eastAsia" w:hAnsi="宋体"/>
        </w:rPr>
        <w:t>27.5.5.3提供虚假的项目负责人或者主要技术人员简历、劳动关系证明；</w:t>
      </w:r>
    </w:p>
    <w:p>
      <w:pPr>
        <w:spacing w:line="360" w:lineRule="auto"/>
        <w:ind w:left="549"/>
        <w:rPr>
          <w:rFonts w:hint="eastAsia" w:hAnsi="宋体"/>
        </w:rPr>
      </w:pPr>
      <w:r>
        <w:rPr>
          <w:rFonts w:hint="eastAsia" w:hAnsi="宋体"/>
        </w:rPr>
        <w:t>27.5.5.4提供虚假的信用状况；</w:t>
      </w:r>
    </w:p>
    <w:p>
      <w:pPr>
        <w:spacing w:line="360" w:lineRule="auto"/>
        <w:ind w:left="549"/>
        <w:rPr>
          <w:rFonts w:hint="eastAsia" w:hAnsi="宋体"/>
        </w:rPr>
      </w:pPr>
      <w:r>
        <w:rPr>
          <w:rFonts w:hint="eastAsia" w:hAnsi="宋体"/>
        </w:rPr>
        <w:t>27.5.5.5其他弄虚作假的行为。</w:t>
      </w:r>
    </w:p>
    <w:p>
      <w:pPr>
        <w:spacing w:line="360" w:lineRule="auto"/>
        <w:ind w:left="549"/>
        <w:rPr>
          <w:rFonts w:hint="eastAsia" w:hAnsi="宋体"/>
        </w:rPr>
      </w:pPr>
      <w:r>
        <w:rPr>
          <w:rFonts w:hint="eastAsia" w:hAnsi="宋体"/>
        </w:rPr>
        <w:t>27.5.6其他违反招投标法律、法规和规章强制性规定的行为。</w:t>
      </w:r>
    </w:p>
    <w:p>
      <w:pPr>
        <w:spacing w:line="360" w:lineRule="auto"/>
        <w:ind w:firstLine="549"/>
        <w:rPr>
          <w:rFonts w:hint="eastAsia" w:hAnsi="宋体"/>
        </w:rPr>
      </w:pPr>
      <w:r>
        <w:rPr>
          <w:rFonts w:hint="eastAsia" w:hAnsi="宋体"/>
        </w:rPr>
        <w:t>27.6定标前，招标人对中标候选人进行约谈（如须）。约谈包括诚信承诺、履约承诺以及原件核查等内容。</w:t>
      </w:r>
    </w:p>
    <w:p>
      <w:pPr>
        <w:spacing w:line="360" w:lineRule="auto"/>
        <w:ind w:firstLine="549"/>
        <w:rPr>
          <w:rFonts w:hint="eastAsia"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int="eastAsia" w:hAnsi="宋体"/>
          <w:b/>
        </w:rPr>
      </w:pPr>
      <w:r>
        <w:rPr>
          <w:rFonts w:hint="eastAsia" w:hAnsi="宋体"/>
          <w:b/>
        </w:rPr>
        <w:t>28.中标通知书</w:t>
      </w:r>
    </w:p>
    <w:p>
      <w:pPr>
        <w:pStyle w:val="23"/>
        <w:snapToGrid w:val="0"/>
        <w:ind w:left="678" w:leftChars="228" w:hanging="199" w:hangingChars="95"/>
        <w:rPr>
          <w:rFonts w:hint="eastAsia"/>
        </w:rPr>
      </w:pPr>
      <w:r>
        <w:rPr>
          <w:rFonts w:hint="eastAsia"/>
        </w:rPr>
        <w:t>28</w:t>
      </w:r>
      <w:r>
        <w:t>.1</w:t>
      </w:r>
      <w:r>
        <w:rPr>
          <w:rFonts w:hint="eastAsia"/>
        </w:rPr>
        <w:t>招标人将以中标通知书形式通知中标人，其投标已被接受。</w:t>
      </w:r>
    </w:p>
    <w:p>
      <w:pPr>
        <w:pStyle w:val="23"/>
        <w:snapToGrid w:val="0"/>
        <w:ind w:left="678" w:leftChars="228" w:hanging="199" w:hangingChars="95"/>
        <w:rPr>
          <w:rFonts w:hint="eastAsia"/>
        </w:rPr>
      </w:pPr>
      <w:r>
        <w:rPr>
          <w:rFonts w:hint="eastAsia"/>
        </w:rPr>
        <w:t>28</w:t>
      </w:r>
      <w:r>
        <w:t>.</w:t>
      </w:r>
      <w:r>
        <w:rPr>
          <w:rFonts w:hint="eastAsia"/>
        </w:rPr>
        <w:t>2招标人对未中标的投标人不做未中标原因的解释。</w:t>
      </w:r>
    </w:p>
    <w:p>
      <w:pPr>
        <w:spacing w:line="360" w:lineRule="auto"/>
        <w:ind w:firstLine="420" w:firstLineChars="200"/>
        <w:rPr>
          <w:rFonts w:hint="eastAsia"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int="eastAsia" w:hAnsi="宋体"/>
          <w:b/>
          <w:szCs w:val="24"/>
        </w:rPr>
      </w:pPr>
      <w:r>
        <w:rPr>
          <w:rFonts w:hint="eastAsia" w:hAnsi="宋体"/>
          <w:b/>
          <w:szCs w:val="24"/>
          <w:lang w:val="en-US" w:eastAsia="zh-CN"/>
        </w:rPr>
        <w:t>29</w:t>
      </w:r>
      <w:r>
        <w:rPr>
          <w:rFonts w:hint="eastAsia" w:hAnsi="宋体"/>
          <w:b/>
          <w:szCs w:val="24"/>
        </w:rPr>
        <w:t>.履约保证金</w:t>
      </w:r>
    </w:p>
    <w:p>
      <w:pPr>
        <w:spacing w:line="360" w:lineRule="auto"/>
        <w:ind w:firstLine="549"/>
        <w:rPr>
          <w:rFonts w:hint="eastAsia" w:hAnsi="宋体"/>
          <w:dstrike/>
          <w:szCs w:val="24"/>
        </w:rPr>
      </w:pPr>
      <w:r>
        <w:rPr>
          <w:rFonts w:hint="eastAsia" w:hAnsi="宋体"/>
          <w:szCs w:val="24"/>
          <w:lang w:val="en-US" w:eastAsia="zh-CN"/>
        </w:rPr>
        <w:t>29</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int="eastAsia" w:hAnsi="宋体"/>
          <w:szCs w:val="24"/>
        </w:rPr>
      </w:pPr>
      <w:r>
        <w:rPr>
          <w:rFonts w:hint="eastAsia" w:hAnsi="宋体"/>
          <w:szCs w:val="24"/>
          <w:lang w:val="en-US" w:eastAsia="zh-CN"/>
        </w:rPr>
        <w:t>29</w:t>
      </w:r>
      <w:r>
        <w:rPr>
          <w:rFonts w:hint="eastAsia" w:hAnsi="宋体"/>
          <w:szCs w:val="24"/>
        </w:rPr>
        <w:t>.2投标人须知前附表约定收取定额履约保证金或免收履约保证金的，从其规定。</w:t>
      </w:r>
    </w:p>
    <w:p>
      <w:pPr>
        <w:spacing w:line="360" w:lineRule="auto"/>
        <w:ind w:firstLine="549"/>
        <w:rPr>
          <w:rFonts w:hint="eastAsia" w:hAnsi="宋体"/>
          <w:szCs w:val="24"/>
        </w:rPr>
      </w:pPr>
      <w:r>
        <w:rPr>
          <w:rFonts w:hint="eastAsia" w:hAnsi="宋体"/>
          <w:szCs w:val="24"/>
          <w:lang w:val="en-US" w:eastAsia="zh-CN"/>
        </w:rPr>
        <w:t>29</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int="eastAsia" w:hAnsi="宋体"/>
          <w:b/>
          <w:szCs w:val="24"/>
        </w:rPr>
      </w:pPr>
      <w:r>
        <w:rPr>
          <w:rFonts w:hint="eastAsia" w:hAnsi="宋体"/>
          <w:b/>
          <w:szCs w:val="24"/>
        </w:rPr>
        <w:t>3</w:t>
      </w:r>
      <w:r>
        <w:rPr>
          <w:rFonts w:hint="eastAsia" w:hAnsi="宋体"/>
          <w:b/>
          <w:szCs w:val="24"/>
          <w:lang w:val="en-US" w:eastAsia="zh-CN"/>
        </w:rPr>
        <w:t>0</w:t>
      </w:r>
      <w:r>
        <w:rPr>
          <w:rFonts w:hint="eastAsia" w:hAnsi="宋体"/>
          <w:b/>
          <w:szCs w:val="24"/>
        </w:rPr>
        <w:t>.签订合同</w:t>
      </w:r>
    </w:p>
    <w:p>
      <w:pPr>
        <w:spacing w:line="360" w:lineRule="auto"/>
        <w:ind w:firstLine="549"/>
        <w:rPr>
          <w:rFonts w:hint="eastAsia" w:hAnsi="宋体"/>
          <w:szCs w:val="24"/>
        </w:rPr>
      </w:pPr>
      <w:r>
        <w:rPr>
          <w:rFonts w:hint="eastAsia" w:hAnsi="宋体"/>
          <w:szCs w:val="24"/>
        </w:rPr>
        <w:t>3</w:t>
      </w:r>
      <w:r>
        <w:rPr>
          <w:rFonts w:hint="eastAsia" w:hAnsi="宋体"/>
          <w:szCs w:val="24"/>
          <w:lang w:val="en-US" w:eastAsia="zh-CN"/>
        </w:rPr>
        <w:t>0</w:t>
      </w:r>
      <w:r>
        <w:rPr>
          <w:rFonts w:hint="eastAsia" w:hAnsi="宋体"/>
          <w:szCs w:val="24"/>
        </w:rPr>
        <w:t>.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int="eastAsia" w:hAnsi="宋体"/>
          <w:szCs w:val="24"/>
        </w:rPr>
      </w:pPr>
      <w:r>
        <w:rPr>
          <w:rFonts w:hint="eastAsia" w:hAnsi="宋体"/>
          <w:szCs w:val="24"/>
        </w:rPr>
        <w:t>3</w:t>
      </w:r>
      <w:r>
        <w:rPr>
          <w:rFonts w:hint="eastAsia" w:hAnsi="宋体"/>
          <w:szCs w:val="24"/>
          <w:lang w:val="en-US" w:eastAsia="zh-CN"/>
        </w:rPr>
        <w:t>0</w:t>
      </w:r>
      <w:r>
        <w:rPr>
          <w:rFonts w:hint="eastAsia" w:hAnsi="宋体"/>
          <w:szCs w:val="24"/>
        </w:rPr>
        <w:t>.2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457" w:firstLineChars="218"/>
        <w:rPr>
          <w:rFonts w:hint="eastAsia" w:hAnsi="宋体"/>
          <w:szCs w:val="24"/>
        </w:rPr>
      </w:pPr>
      <w:r>
        <w:rPr>
          <w:rFonts w:hint="eastAsia" w:hAnsi="宋体"/>
          <w:szCs w:val="24"/>
        </w:rPr>
        <w:t>3</w:t>
      </w:r>
      <w:r>
        <w:rPr>
          <w:rFonts w:hint="eastAsia" w:hAnsi="宋体"/>
          <w:szCs w:val="24"/>
          <w:lang w:val="en-US" w:eastAsia="zh-CN"/>
        </w:rPr>
        <w:t>0</w:t>
      </w:r>
      <w:r>
        <w:rPr>
          <w:rFonts w:hint="eastAsia" w:hAnsi="宋体"/>
          <w:szCs w:val="24"/>
        </w:rPr>
        <w:t>.3招标人保留以书面形式要求合同的乙方对其所投工程/服务/货物的方式、地点及服务细则等作适当调整的权利。</w:t>
      </w:r>
    </w:p>
    <w:p>
      <w:pPr>
        <w:spacing w:line="360" w:lineRule="auto"/>
        <w:ind w:firstLine="457" w:firstLineChars="218"/>
        <w:rPr>
          <w:rFonts w:hint="eastAsia" w:hAnsi="宋体"/>
          <w:bCs/>
          <w:szCs w:val="24"/>
        </w:rPr>
      </w:pPr>
      <w:r>
        <w:rPr>
          <w:rFonts w:hint="eastAsia" w:hAnsi="宋体"/>
          <w:szCs w:val="24"/>
        </w:rPr>
        <w:t>3</w:t>
      </w:r>
      <w:r>
        <w:rPr>
          <w:rFonts w:hint="eastAsia" w:hAnsi="宋体"/>
          <w:szCs w:val="24"/>
          <w:lang w:val="en-US" w:eastAsia="zh-CN"/>
        </w:rPr>
        <w:t>0</w:t>
      </w:r>
      <w:r>
        <w:rPr>
          <w:rFonts w:hint="eastAsia" w:hAnsi="宋体"/>
          <w:szCs w:val="24"/>
        </w:rPr>
        <w:t>.4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hAnsi="宋体"/>
          <w:b/>
          <w:bCs/>
          <w:szCs w:val="24"/>
        </w:rPr>
      </w:pPr>
      <w:r>
        <w:rPr>
          <w:rFonts w:hint="eastAsia" w:hAnsi="宋体"/>
          <w:b/>
          <w:bCs/>
          <w:szCs w:val="24"/>
        </w:rPr>
        <w:t>3</w:t>
      </w:r>
      <w:r>
        <w:rPr>
          <w:rFonts w:hint="eastAsia" w:hAnsi="宋体"/>
          <w:b/>
          <w:bCs/>
          <w:szCs w:val="24"/>
          <w:lang w:val="en-US" w:eastAsia="zh-CN"/>
        </w:rPr>
        <w:t>1</w:t>
      </w:r>
      <w:r>
        <w:rPr>
          <w:rFonts w:hint="eastAsia" w:hAnsi="宋体"/>
          <w:b/>
          <w:szCs w:val="24"/>
        </w:rPr>
        <w:t>.</w:t>
      </w:r>
      <w:r>
        <w:rPr>
          <w:rFonts w:hint="eastAsia" w:hAnsi="宋体"/>
          <w:b/>
          <w:bCs/>
          <w:szCs w:val="24"/>
        </w:rPr>
        <w:t>异议</w:t>
      </w:r>
    </w:p>
    <w:p>
      <w:pPr>
        <w:spacing w:line="360" w:lineRule="auto"/>
        <w:ind w:firstLine="460" w:firstLineChars="218"/>
        <w:rPr>
          <w:rFonts w:hint="eastAsia" w:hAnsi="宋体"/>
          <w:bCs/>
        </w:rPr>
      </w:pPr>
      <w:r>
        <w:rPr>
          <w:rFonts w:hint="eastAsia" w:hAnsi="宋体"/>
          <w:b/>
          <w:bCs/>
          <w:szCs w:val="24"/>
        </w:rPr>
        <w:t>3</w:t>
      </w:r>
      <w:r>
        <w:rPr>
          <w:rFonts w:hint="eastAsia" w:hAnsi="宋体"/>
          <w:b/>
          <w:bCs/>
          <w:szCs w:val="24"/>
          <w:lang w:val="en-US" w:eastAsia="zh-CN"/>
        </w:rPr>
        <w:t>1</w:t>
      </w:r>
      <w:r>
        <w:rPr>
          <w:rFonts w:hint="eastAsia" w:hAnsi="宋体"/>
          <w:bCs/>
        </w:rPr>
        <w:t>.1若投标人对评审结果有异议，可在中标公示期内以书面形式在工作时间向招标人提出。</w:t>
      </w:r>
    </w:p>
    <w:p>
      <w:pPr>
        <w:spacing w:line="360" w:lineRule="auto"/>
        <w:ind w:firstLine="460" w:firstLineChars="218"/>
        <w:rPr>
          <w:rFonts w:hint="eastAsia" w:hAnsi="宋体"/>
          <w:bCs/>
        </w:rPr>
      </w:pPr>
      <w:r>
        <w:rPr>
          <w:rFonts w:hint="eastAsia" w:hAnsi="宋体"/>
          <w:b/>
          <w:bCs/>
          <w:szCs w:val="24"/>
        </w:rPr>
        <w:t>3</w:t>
      </w:r>
      <w:r>
        <w:rPr>
          <w:rFonts w:hint="eastAsia" w:hAnsi="宋体"/>
          <w:b/>
          <w:bCs/>
          <w:szCs w:val="24"/>
          <w:lang w:val="en-US" w:eastAsia="zh-CN"/>
        </w:rPr>
        <w:t>1</w:t>
      </w:r>
      <w:r>
        <w:rPr>
          <w:rFonts w:hint="eastAsia" w:hAnsi="宋体"/>
          <w:bCs/>
        </w:rPr>
        <w:t>.2异议应以书面形式实名提出，书面异议材料应当包括以下内容：</w:t>
      </w:r>
    </w:p>
    <w:p>
      <w:pPr>
        <w:spacing w:line="360" w:lineRule="auto"/>
        <w:ind w:firstLine="457" w:firstLineChars="218"/>
        <w:rPr>
          <w:rFonts w:hint="eastAsia" w:hAnsi="宋体"/>
          <w:bCs/>
        </w:rPr>
      </w:pPr>
      <w:r>
        <w:rPr>
          <w:rFonts w:hint="eastAsia" w:hAnsi="宋体"/>
          <w:bCs/>
        </w:rPr>
        <w:t>3</w:t>
      </w:r>
      <w:r>
        <w:rPr>
          <w:rFonts w:hint="eastAsia" w:hAnsi="宋体"/>
          <w:bCs/>
          <w:lang w:val="en-US" w:eastAsia="zh-CN"/>
        </w:rPr>
        <w:t>1</w:t>
      </w:r>
      <w:r>
        <w:rPr>
          <w:rFonts w:hint="eastAsia" w:hAnsi="宋体"/>
          <w:bCs/>
        </w:rPr>
        <w:t>.2.1异议人的名称、地址、有效联系方式；</w:t>
      </w:r>
    </w:p>
    <w:p>
      <w:pPr>
        <w:spacing w:line="360" w:lineRule="auto"/>
        <w:ind w:firstLine="457" w:firstLineChars="218"/>
        <w:rPr>
          <w:rFonts w:hint="eastAsia" w:hAnsi="宋体"/>
          <w:bCs/>
        </w:rPr>
      </w:pPr>
      <w:r>
        <w:rPr>
          <w:rFonts w:hint="eastAsia" w:hAnsi="宋体"/>
          <w:bCs/>
        </w:rPr>
        <w:t>3</w:t>
      </w:r>
      <w:r>
        <w:rPr>
          <w:rFonts w:hint="eastAsia" w:hAnsi="宋体"/>
          <w:bCs/>
          <w:lang w:val="en-US" w:eastAsia="zh-CN"/>
        </w:rPr>
        <w:t>1</w:t>
      </w:r>
      <w:r>
        <w:rPr>
          <w:rFonts w:hint="eastAsia" w:hAnsi="宋体"/>
          <w:bCs/>
        </w:rPr>
        <w:t>.2.2项目名称、项目编号、标段号（如有）；</w:t>
      </w:r>
    </w:p>
    <w:p>
      <w:pPr>
        <w:spacing w:line="360" w:lineRule="auto"/>
        <w:ind w:firstLine="457" w:firstLineChars="218"/>
        <w:rPr>
          <w:rFonts w:hint="eastAsia" w:hAnsi="宋体"/>
          <w:bCs/>
        </w:rPr>
      </w:pPr>
      <w:r>
        <w:rPr>
          <w:rFonts w:hint="eastAsia" w:hAnsi="宋体"/>
          <w:bCs/>
        </w:rPr>
        <w:t>3</w:t>
      </w:r>
      <w:r>
        <w:rPr>
          <w:rFonts w:hint="eastAsia" w:hAnsi="宋体"/>
          <w:bCs/>
          <w:lang w:val="en-US" w:eastAsia="zh-CN"/>
        </w:rPr>
        <w:t>1</w:t>
      </w:r>
      <w:r>
        <w:rPr>
          <w:rFonts w:hint="eastAsia" w:hAnsi="宋体"/>
          <w:bCs/>
        </w:rPr>
        <w:t>.2.3被异议人名称；</w:t>
      </w:r>
    </w:p>
    <w:p>
      <w:pPr>
        <w:spacing w:line="360" w:lineRule="auto"/>
        <w:ind w:firstLine="457" w:firstLineChars="218"/>
        <w:rPr>
          <w:rFonts w:hint="eastAsia" w:hAnsi="宋体"/>
          <w:bCs/>
        </w:rPr>
      </w:pPr>
      <w:r>
        <w:rPr>
          <w:rFonts w:hint="eastAsia" w:hAnsi="宋体"/>
          <w:bCs/>
        </w:rPr>
        <w:t>3</w:t>
      </w:r>
      <w:r>
        <w:rPr>
          <w:rFonts w:hint="eastAsia" w:hAnsi="宋体"/>
          <w:bCs/>
          <w:lang w:val="en-US" w:eastAsia="zh-CN"/>
        </w:rPr>
        <w:t>1</w:t>
      </w:r>
      <w:r>
        <w:rPr>
          <w:rFonts w:hint="eastAsia" w:hAnsi="宋体"/>
          <w:bCs/>
        </w:rPr>
        <w:t>.2.4具体的异议事项、基本事实及必要的证明材料；</w:t>
      </w:r>
    </w:p>
    <w:p>
      <w:pPr>
        <w:spacing w:line="360" w:lineRule="auto"/>
        <w:ind w:firstLine="457" w:firstLineChars="218"/>
        <w:rPr>
          <w:rFonts w:hint="eastAsia" w:hAnsi="宋体"/>
          <w:bCs/>
        </w:rPr>
      </w:pPr>
      <w:r>
        <w:rPr>
          <w:rFonts w:hint="eastAsia" w:hAnsi="宋体"/>
          <w:bCs/>
        </w:rPr>
        <w:t>3</w:t>
      </w:r>
      <w:r>
        <w:rPr>
          <w:rFonts w:hint="eastAsia" w:hAnsi="宋体"/>
          <w:bCs/>
          <w:lang w:val="en-US" w:eastAsia="zh-CN"/>
        </w:rPr>
        <w:t>1</w:t>
      </w:r>
      <w:r>
        <w:rPr>
          <w:rFonts w:hint="eastAsia" w:hAnsi="宋体"/>
          <w:bCs/>
        </w:rPr>
        <w:t>.2.5明确的请求及主张；</w:t>
      </w:r>
    </w:p>
    <w:p>
      <w:pPr>
        <w:spacing w:line="360" w:lineRule="auto"/>
        <w:ind w:firstLine="457" w:firstLineChars="218"/>
        <w:rPr>
          <w:rFonts w:hint="eastAsia" w:hAnsi="宋体"/>
          <w:bCs/>
        </w:rPr>
      </w:pPr>
      <w:r>
        <w:rPr>
          <w:rFonts w:hint="eastAsia" w:hAnsi="宋体"/>
          <w:bCs/>
        </w:rPr>
        <w:t>3</w:t>
      </w:r>
      <w:r>
        <w:rPr>
          <w:rFonts w:hint="eastAsia" w:hAnsi="宋体"/>
          <w:bCs/>
          <w:lang w:val="en-US" w:eastAsia="zh-CN"/>
        </w:rPr>
        <w:t>1</w:t>
      </w:r>
      <w:r>
        <w:rPr>
          <w:rFonts w:hint="eastAsia" w:hAnsi="宋体"/>
          <w:bCs/>
        </w:rPr>
        <w:t>.2.6提起异议的日期。</w:t>
      </w:r>
    </w:p>
    <w:p>
      <w:pPr>
        <w:spacing w:line="360" w:lineRule="auto"/>
        <w:ind w:firstLine="457" w:firstLineChars="218"/>
        <w:rPr>
          <w:rFonts w:hint="eastAsia" w:hAnsi="宋体"/>
          <w:bCs/>
        </w:rPr>
      </w:pPr>
      <w:r>
        <w:rPr>
          <w:rFonts w:hint="eastAsia" w:hAnsi="宋体"/>
          <w:bCs/>
        </w:rPr>
        <w:t>异议人为法人或者其他组织的，应当由法定代表人或其委托代理人（需有委托授权书）签字并加盖公章。</w:t>
      </w:r>
    </w:p>
    <w:p>
      <w:pPr>
        <w:spacing w:line="360" w:lineRule="auto"/>
        <w:ind w:firstLine="457" w:firstLineChars="218"/>
        <w:rPr>
          <w:rFonts w:hint="eastAsia" w:hAnsi="宋体"/>
          <w:bCs/>
          <w:szCs w:val="24"/>
        </w:rPr>
      </w:pPr>
      <w:r>
        <w:rPr>
          <w:rFonts w:hint="eastAsia" w:hAnsi="宋体"/>
          <w:bCs/>
        </w:rPr>
        <w:t>异议人需要修改、补充异议材料的，应当在异议期内提交修改或补充材料。</w:t>
      </w:r>
    </w:p>
    <w:p>
      <w:pPr>
        <w:spacing w:line="360" w:lineRule="auto"/>
        <w:ind w:firstLine="549"/>
        <w:rPr>
          <w:rFonts w:hint="eastAsia" w:hAnsi="宋体"/>
          <w:b/>
        </w:rPr>
      </w:pPr>
      <w:r>
        <w:rPr>
          <w:rFonts w:hint="eastAsia" w:hAnsi="宋体"/>
          <w:b/>
        </w:rPr>
        <w:t>3</w:t>
      </w:r>
      <w:r>
        <w:rPr>
          <w:rFonts w:hint="eastAsia" w:hAnsi="宋体"/>
          <w:b/>
          <w:lang w:val="en-US" w:eastAsia="zh-CN"/>
        </w:rPr>
        <w:t>2</w:t>
      </w:r>
      <w:r>
        <w:rPr>
          <w:rFonts w:hint="eastAsia" w:hAnsi="宋体"/>
          <w:b/>
        </w:rPr>
        <w:t>.未尽事宜</w:t>
      </w:r>
    </w:p>
    <w:p>
      <w:pPr>
        <w:spacing w:line="360" w:lineRule="auto"/>
        <w:ind w:firstLine="549"/>
        <w:rPr>
          <w:rFonts w:hint="eastAsia"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int="eastAsia" w:hAnsi="宋体"/>
          <w:bCs/>
        </w:rPr>
      </w:pPr>
      <w:r>
        <w:rPr>
          <w:rFonts w:hint="eastAsia" w:hAnsi="宋体"/>
          <w:b/>
        </w:rPr>
        <w:t>3</w:t>
      </w:r>
      <w:r>
        <w:rPr>
          <w:rFonts w:hint="eastAsia" w:hAnsi="宋体"/>
          <w:b/>
          <w:lang w:val="en-US" w:eastAsia="zh-CN"/>
        </w:rPr>
        <w:t>3</w:t>
      </w:r>
      <w:r>
        <w:rPr>
          <w:rFonts w:hint="eastAsia" w:hAnsi="宋体"/>
          <w:b/>
        </w:rPr>
        <w:t>.解释权</w:t>
      </w:r>
    </w:p>
    <w:p>
      <w:pPr>
        <w:spacing w:line="360" w:lineRule="auto"/>
        <w:ind w:firstLine="549"/>
        <w:rPr>
          <w:rFonts w:hint="eastAsia" w:hAnsi="宋体"/>
          <w:bCs/>
          <w:szCs w:val="24"/>
        </w:rPr>
      </w:pPr>
      <w:r>
        <w:rPr>
          <w:rFonts w:hint="eastAsia" w:hAnsi="宋体"/>
          <w:bCs/>
        </w:rPr>
        <w:t>本磋商文件的解释权属于招标人。</w:t>
      </w:r>
    </w:p>
    <w:p>
      <w:pPr>
        <w:pStyle w:val="5"/>
        <w:rPr>
          <w:rFonts w:hint="eastAsia" w:hAnsi="Times New Roman" w:eastAsia="宋体"/>
          <w:bCs/>
        </w:rPr>
      </w:pPr>
    </w:p>
    <w:p>
      <w:pPr>
        <w:pStyle w:val="5"/>
        <w:rPr>
          <w:rFonts w:hint="eastAsia" w:hAnsi="Times New Roman" w:eastAsia="宋体"/>
          <w:bCs/>
        </w:rPr>
      </w:pPr>
    </w:p>
    <w:p>
      <w:pPr>
        <w:pStyle w:val="5"/>
        <w:rPr>
          <w:rFonts w:hint="eastAsia"/>
        </w:rPr>
      </w:pPr>
      <w:bookmarkStart w:id="40" w:name="_Toc14915"/>
      <w:r>
        <w:rPr>
          <w:rFonts w:hint="eastAsia" w:hAnsi="Times New Roman" w:eastAsia="宋体"/>
          <w:bCs/>
        </w:rPr>
        <w:t>第三章招标需求</w:t>
      </w:r>
      <w:bookmarkEnd w:id="40"/>
    </w:p>
    <w:p>
      <w:pPr>
        <w:spacing w:line="360" w:lineRule="auto"/>
        <w:ind w:firstLine="422" w:firstLineChars="200"/>
        <w:rPr>
          <w:rFonts w:hint="eastAsia" w:hAnsi="宋体" w:cs="宋体"/>
          <w:b/>
          <w:bCs/>
          <w:szCs w:val="24"/>
        </w:rPr>
      </w:pPr>
      <w:bookmarkStart w:id="41" w:name="_Toc38879335"/>
      <w:bookmarkStart w:id="42" w:name="_Toc63412030"/>
      <w:r>
        <w:rPr>
          <w:rFonts w:hint="eastAsia" w:hAnsi="宋体" w:cs="宋体"/>
          <w:b/>
          <w:bCs/>
          <w:szCs w:val="24"/>
        </w:rPr>
        <w:t>一、采购需求前附表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48"/>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53" w:type="dxa"/>
            <w:noWrap w:val="0"/>
            <w:vAlign w:val="center"/>
          </w:tcPr>
          <w:p>
            <w:pPr>
              <w:spacing w:line="360" w:lineRule="auto"/>
              <w:jc w:val="center"/>
              <w:rPr>
                <w:rFonts w:hint="eastAsia" w:hAnsi="宋体" w:cs="宋体"/>
                <w:b/>
                <w:bCs/>
                <w:szCs w:val="24"/>
              </w:rPr>
            </w:pPr>
            <w:r>
              <w:rPr>
                <w:rFonts w:hint="eastAsia" w:hAnsi="宋体" w:cs="宋体"/>
                <w:b/>
                <w:bCs/>
                <w:szCs w:val="24"/>
              </w:rPr>
              <w:t>序号</w:t>
            </w:r>
          </w:p>
        </w:tc>
        <w:tc>
          <w:tcPr>
            <w:tcW w:w="1948" w:type="dxa"/>
            <w:noWrap w:val="0"/>
            <w:vAlign w:val="center"/>
          </w:tcPr>
          <w:p>
            <w:pPr>
              <w:spacing w:line="360" w:lineRule="auto"/>
              <w:jc w:val="center"/>
              <w:rPr>
                <w:rFonts w:hint="eastAsia" w:hAnsi="宋体" w:cs="宋体"/>
                <w:b/>
                <w:bCs/>
                <w:szCs w:val="24"/>
              </w:rPr>
            </w:pPr>
            <w:r>
              <w:rPr>
                <w:rFonts w:hint="eastAsia" w:hAnsi="宋体" w:cs="宋体"/>
                <w:b/>
                <w:bCs/>
                <w:szCs w:val="24"/>
              </w:rPr>
              <w:t>条款名称</w:t>
            </w:r>
          </w:p>
        </w:tc>
        <w:tc>
          <w:tcPr>
            <w:tcW w:w="5638" w:type="dxa"/>
            <w:noWrap w:val="0"/>
            <w:vAlign w:val="center"/>
          </w:tcPr>
          <w:p>
            <w:pPr>
              <w:spacing w:line="360" w:lineRule="auto"/>
              <w:jc w:val="center"/>
              <w:rPr>
                <w:rFonts w:hint="eastAsia" w:hAnsi="宋体" w:cs="宋体"/>
                <w:b/>
                <w:bCs/>
                <w:szCs w:val="24"/>
              </w:rPr>
            </w:pPr>
            <w:r>
              <w:rPr>
                <w:rFonts w:hint="eastAsia" w:hAnsi="宋体" w:cs="宋体"/>
                <w:b/>
                <w:bCs/>
                <w:szCs w:val="24"/>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53" w:type="dxa"/>
            <w:noWrap w:val="0"/>
            <w:vAlign w:val="center"/>
          </w:tcPr>
          <w:p>
            <w:pPr>
              <w:spacing w:line="360" w:lineRule="auto"/>
              <w:jc w:val="center"/>
              <w:rPr>
                <w:rFonts w:hint="eastAsia" w:hAnsi="宋体" w:cs="宋体"/>
                <w:szCs w:val="24"/>
              </w:rPr>
            </w:pPr>
            <w:r>
              <w:rPr>
                <w:rFonts w:hint="eastAsia" w:hAnsi="宋体" w:cs="宋体"/>
                <w:szCs w:val="24"/>
              </w:rPr>
              <w:t>1</w:t>
            </w:r>
          </w:p>
        </w:tc>
        <w:tc>
          <w:tcPr>
            <w:tcW w:w="1948" w:type="dxa"/>
            <w:noWrap w:val="0"/>
            <w:vAlign w:val="center"/>
          </w:tcPr>
          <w:p>
            <w:pPr>
              <w:spacing w:line="360" w:lineRule="auto"/>
              <w:jc w:val="center"/>
              <w:rPr>
                <w:rFonts w:hint="eastAsia" w:hAnsi="宋体" w:cs="宋体"/>
                <w:szCs w:val="24"/>
              </w:rPr>
            </w:pPr>
            <w:r>
              <w:rPr>
                <w:rFonts w:hint="eastAsia" w:hAnsi="宋体" w:cs="宋体"/>
                <w:szCs w:val="24"/>
              </w:rPr>
              <w:t>付款方式</w:t>
            </w:r>
          </w:p>
        </w:tc>
        <w:tc>
          <w:tcPr>
            <w:tcW w:w="5638" w:type="dxa"/>
            <w:noWrap w:val="0"/>
            <w:vAlign w:val="center"/>
          </w:tcPr>
          <w:p>
            <w:pPr>
              <w:spacing w:line="360" w:lineRule="auto"/>
              <w:jc w:val="left"/>
              <w:rPr>
                <w:rFonts w:hint="eastAsia" w:hAnsi="宋体" w:cs="宋体"/>
                <w:szCs w:val="24"/>
                <w:highlight w:val="none"/>
              </w:rPr>
            </w:pPr>
            <w:r>
              <w:rPr>
                <w:rFonts w:hint="eastAsia" w:hAnsi="宋体" w:cs="宋体"/>
                <w:szCs w:val="24"/>
                <w:highlight w:val="none"/>
                <w:lang w:val="en-US" w:eastAsia="zh-CN"/>
              </w:rPr>
              <w:t>单个项目审计完成后，</w:t>
            </w:r>
            <w:r>
              <w:rPr>
                <w:rFonts w:hint="eastAsia" w:hAnsi="宋体" w:cs="宋体"/>
                <w:szCs w:val="24"/>
                <w:highlight w:val="none"/>
              </w:rPr>
              <w:t>中标人提交完整合格的工程审计报告后</w:t>
            </w:r>
            <w:r>
              <w:rPr>
                <w:rFonts w:hint="eastAsia" w:hAnsi="宋体" w:cs="宋体"/>
                <w:szCs w:val="24"/>
                <w:highlight w:val="none"/>
                <w:lang w:eastAsia="zh-CN"/>
              </w:rPr>
              <w:t>，</w:t>
            </w:r>
            <w:r>
              <w:rPr>
                <w:rFonts w:hint="eastAsia" w:hAnsi="宋体" w:cs="宋体"/>
                <w:szCs w:val="24"/>
                <w:highlight w:val="none"/>
                <w:lang w:val="en-US" w:eastAsia="zh-CN"/>
              </w:rPr>
              <w:t>支付相应服务费的100%</w:t>
            </w:r>
            <w:r>
              <w:rPr>
                <w:rFonts w:hint="eastAsia" w:hAnsi="宋体" w:cs="宋体"/>
                <w:szCs w:val="24"/>
                <w:highlight w:val="none"/>
              </w:rPr>
              <w:t>，最终结算价不超过本项目概算。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53" w:type="dxa"/>
            <w:noWrap w:val="0"/>
            <w:vAlign w:val="center"/>
          </w:tcPr>
          <w:p>
            <w:pPr>
              <w:spacing w:line="360" w:lineRule="auto"/>
              <w:jc w:val="center"/>
              <w:rPr>
                <w:rFonts w:hint="eastAsia" w:hAnsi="宋体" w:cs="宋体"/>
                <w:szCs w:val="24"/>
              </w:rPr>
            </w:pPr>
            <w:r>
              <w:rPr>
                <w:rFonts w:hint="eastAsia" w:hAnsi="宋体" w:cs="宋体"/>
                <w:szCs w:val="24"/>
              </w:rPr>
              <w:t>2</w:t>
            </w:r>
          </w:p>
        </w:tc>
        <w:tc>
          <w:tcPr>
            <w:tcW w:w="1948" w:type="dxa"/>
            <w:noWrap w:val="0"/>
            <w:vAlign w:val="center"/>
          </w:tcPr>
          <w:p>
            <w:pPr>
              <w:spacing w:line="360" w:lineRule="auto"/>
              <w:jc w:val="center"/>
              <w:rPr>
                <w:rFonts w:hint="eastAsia" w:hAnsi="宋体" w:cs="宋体"/>
                <w:szCs w:val="24"/>
              </w:rPr>
            </w:pPr>
            <w:r>
              <w:rPr>
                <w:rFonts w:hint="eastAsia" w:hAnsi="宋体" w:cs="宋体"/>
                <w:szCs w:val="24"/>
              </w:rPr>
              <w:t>服务地点</w:t>
            </w:r>
          </w:p>
        </w:tc>
        <w:tc>
          <w:tcPr>
            <w:tcW w:w="5638" w:type="dxa"/>
            <w:noWrap w:val="0"/>
            <w:vAlign w:val="center"/>
          </w:tcPr>
          <w:p>
            <w:pPr>
              <w:spacing w:line="360" w:lineRule="auto"/>
              <w:rPr>
                <w:rFonts w:hint="eastAsia" w:hAnsi="宋体" w:cs="宋体"/>
                <w:szCs w:val="24"/>
              </w:rPr>
            </w:pPr>
            <w:r>
              <w:rPr>
                <w:rFonts w:hint="eastAsia" w:hAnsi="宋体" w:cs="宋体"/>
                <w:szCs w:val="24"/>
              </w:rPr>
              <w:t>庐阳区，具体地点以业主指定为准。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53" w:type="dxa"/>
            <w:noWrap w:val="0"/>
            <w:vAlign w:val="center"/>
          </w:tcPr>
          <w:p>
            <w:pPr>
              <w:spacing w:line="360" w:lineRule="auto"/>
              <w:jc w:val="center"/>
              <w:rPr>
                <w:rFonts w:hint="eastAsia" w:hAnsi="宋体" w:cs="宋体"/>
                <w:szCs w:val="24"/>
              </w:rPr>
            </w:pPr>
            <w:r>
              <w:rPr>
                <w:rFonts w:hint="eastAsia" w:hAnsi="宋体" w:cs="宋体"/>
                <w:szCs w:val="24"/>
              </w:rPr>
              <w:t>3</w:t>
            </w:r>
          </w:p>
        </w:tc>
        <w:tc>
          <w:tcPr>
            <w:tcW w:w="1948" w:type="dxa"/>
            <w:noWrap w:val="0"/>
            <w:vAlign w:val="center"/>
          </w:tcPr>
          <w:p>
            <w:pPr>
              <w:spacing w:line="360" w:lineRule="auto"/>
              <w:jc w:val="center"/>
              <w:rPr>
                <w:rFonts w:hint="eastAsia" w:hAnsi="宋体" w:cs="宋体"/>
                <w:szCs w:val="24"/>
              </w:rPr>
            </w:pPr>
            <w:r>
              <w:rPr>
                <w:rFonts w:hint="eastAsia" w:hAnsi="宋体" w:cs="宋体"/>
                <w:szCs w:val="24"/>
              </w:rPr>
              <w:t>服务期限</w:t>
            </w:r>
          </w:p>
        </w:tc>
        <w:tc>
          <w:tcPr>
            <w:tcW w:w="5638" w:type="dxa"/>
            <w:noWrap w:val="0"/>
            <w:vAlign w:val="center"/>
          </w:tcPr>
          <w:p>
            <w:pPr>
              <w:spacing w:line="360" w:lineRule="auto"/>
              <w:rPr>
                <w:rFonts w:hint="default" w:hAnsi="宋体" w:eastAsia="宋体" w:cs="宋体"/>
                <w:szCs w:val="24"/>
                <w:highlight w:val="none"/>
                <w:lang w:val="en-US" w:eastAsia="zh-CN"/>
              </w:rPr>
            </w:pPr>
            <w:r>
              <w:rPr>
                <w:rFonts w:hint="eastAsia" w:hAnsi="宋体" w:cs="宋体"/>
                <w:szCs w:val="24"/>
                <w:highlight w:val="none"/>
                <w:lang w:val="en-US" w:eastAsia="zh-CN"/>
              </w:rPr>
              <w:t>项目委托书下发后15日内</w:t>
            </w:r>
          </w:p>
        </w:tc>
      </w:tr>
    </w:tbl>
    <w:p>
      <w:pPr>
        <w:spacing w:line="360" w:lineRule="auto"/>
        <w:ind w:firstLine="422" w:firstLineChars="200"/>
        <w:rPr>
          <w:rFonts w:hint="eastAsia" w:hAnsi="宋体" w:cs="宋体"/>
          <w:b/>
          <w:bCs/>
          <w:szCs w:val="24"/>
        </w:rPr>
      </w:pPr>
      <w:r>
        <w:rPr>
          <w:rFonts w:hint="eastAsia" w:hAnsi="宋体" w:cs="宋体"/>
          <w:b/>
          <w:bCs/>
          <w:szCs w:val="24"/>
        </w:rPr>
        <w:t>二、项目概况</w:t>
      </w:r>
    </w:p>
    <w:p>
      <w:pPr>
        <w:spacing w:line="360" w:lineRule="auto"/>
        <w:ind w:firstLine="420" w:firstLineChars="200"/>
        <w:rPr>
          <w:rFonts w:hint="eastAsia" w:ascii="仿宋_GB2312" w:hAnsi="宋体" w:eastAsia="仿宋_GB2312"/>
          <w:szCs w:val="24"/>
          <w:highlight w:val="none"/>
        </w:rPr>
      </w:pPr>
      <w:r>
        <w:rPr>
          <w:rFonts w:hint="eastAsia" w:hAnsi="宋体" w:cs="宋体"/>
          <w:szCs w:val="24"/>
          <w:highlight w:val="none"/>
        </w:rPr>
        <w:t>本项目拟采购1家工程造价咨询公司，负责淮河路步行街东片区改造</w:t>
      </w:r>
      <w:r>
        <w:rPr>
          <w:rFonts w:hint="eastAsia" w:hAnsi="宋体" w:cs="宋体"/>
          <w:szCs w:val="24"/>
          <w:highlight w:val="none"/>
          <w:lang w:eastAsia="zh-CN"/>
        </w:rPr>
        <w:t>、</w:t>
      </w:r>
      <w:r>
        <w:rPr>
          <w:rFonts w:hint="eastAsia" w:hAnsi="宋体" w:cs="宋体"/>
          <w:szCs w:val="24"/>
          <w:highlight w:val="none"/>
        </w:rPr>
        <w:t>淮河路步行街中片区综合提升改造项目</w:t>
      </w:r>
      <w:r>
        <w:rPr>
          <w:rFonts w:hint="eastAsia" w:hAnsi="宋体" w:cs="宋体"/>
          <w:szCs w:val="24"/>
          <w:highlight w:val="none"/>
          <w:lang w:eastAsia="zh-CN"/>
        </w:rPr>
        <w:t>、（撮造山巷、北油坊东巷及逍遥津路）室外布展及艺术景观综合提升项目</w:t>
      </w:r>
      <w:r>
        <w:rPr>
          <w:rFonts w:hint="eastAsia" w:hAnsi="宋体" w:cs="宋体"/>
          <w:szCs w:val="24"/>
          <w:highlight w:val="none"/>
        </w:rPr>
        <w:t>的工程结算复审</w:t>
      </w:r>
      <w:r>
        <w:rPr>
          <w:rFonts w:hint="eastAsia" w:hAnsi="宋体" w:cs="宋体"/>
          <w:szCs w:val="24"/>
          <w:highlight w:val="none"/>
          <w:lang w:eastAsia="zh-CN"/>
        </w:rPr>
        <w:t>，</w:t>
      </w:r>
      <w:r>
        <w:rPr>
          <w:rFonts w:hint="eastAsia" w:hAnsi="宋体" w:cs="宋体"/>
          <w:szCs w:val="24"/>
          <w:highlight w:val="none"/>
          <w:lang w:val="en-US" w:eastAsia="zh-CN"/>
        </w:rPr>
        <w:t>项目</w:t>
      </w:r>
      <w:r>
        <w:rPr>
          <w:rFonts w:hint="eastAsia" w:hAnsi="宋体" w:cs="宋体"/>
          <w:szCs w:val="24"/>
          <w:highlight w:val="none"/>
          <w:lang w:eastAsia="zh-CN"/>
        </w:rPr>
        <w:t>预算最高限价为</w:t>
      </w:r>
      <w:r>
        <w:rPr>
          <w:rFonts w:hint="eastAsia" w:hAnsi="宋体" w:cs="宋体"/>
          <w:szCs w:val="24"/>
          <w:highlight w:val="none"/>
          <w:lang w:val="en-US" w:eastAsia="zh-CN"/>
        </w:rPr>
        <w:t>28</w:t>
      </w:r>
      <w:r>
        <w:rPr>
          <w:rFonts w:hint="eastAsia" w:hAnsi="宋体" w:cs="宋体"/>
          <w:szCs w:val="24"/>
          <w:highlight w:val="none"/>
          <w:lang w:eastAsia="zh-CN"/>
        </w:rPr>
        <w:t>万元</w:t>
      </w:r>
      <w:r>
        <w:rPr>
          <w:rFonts w:hint="eastAsia" w:hAnsi="宋体" w:cs="宋体"/>
          <w:szCs w:val="24"/>
          <w:highlight w:val="none"/>
        </w:rPr>
        <w:t>。</w:t>
      </w:r>
    </w:p>
    <w:p>
      <w:pPr>
        <w:spacing w:line="360" w:lineRule="auto"/>
        <w:ind w:firstLine="422" w:firstLineChars="200"/>
        <w:rPr>
          <w:rFonts w:hint="eastAsia" w:hAnsi="宋体" w:cs="宋体"/>
          <w:b/>
          <w:bCs/>
          <w:szCs w:val="24"/>
          <w:highlight w:val="none"/>
        </w:rPr>
      </w:pPr>
      <w:r>
        <w:rPr>
          <w:rFonts w:hint="eastAsia" w:hAnsi="宋体" w:cs="宋体"/>
          <w:b/>
          <w:bCs/>
          <w:szCs w:val="24"/>
          <w:highlight w:val="none"/>
        </w:rPr>
        <w:t>三、报价要求</w:t>
      </w:r>
    </w:p>
    <w:p>
      <w:pPr>
        <w:spacing w:line="360" w:lineRule="auto"/>
        <w:ind w:firstLine="420" w:firstLineChars="200"/>
        <w:rPr>
          <w:rFonts w:hint="eastAsia" w:hAnsi="宋体" w:cs="宋体"/>
          <w:szCs w:val="24"/>
          <w:highlight w:val="none"/>
        </w:rPr>
      </w:pPr>
      <w:r>
        <w:rPr>
          <w:rFonts w:hint="eastAsia" w:hAnsi="宋体" w:cs="宋体"/>
          <w:szCs w:val="24"/>
          <w:highlight w:val="none"/>
        </w:rPr>
        <w:t>1.本项目为费率报价，报价最高不超过100%，报价为 0 的视为响应无效。</w:t>
      </w:r>
    </w:p>
    <w:p>
      <w:pPr>
        <w:spacing w:line="360" w:lineRule="auto"/>
        <w:ind w:firstLine="420" w:firstLineChars="200"/>
        <w:rPr>
          <w:rFonts w:hint="eastAsia" w:hAnsi="宋体" w:cs="宋体"/>
          <w:szCs w:val="24"/>
          <w:highlight w:val="none"/>
        </w:rPr>
      </w:pPr>
      <w:r>
        <w:rPr>
          <w:rFonts w:hint="eastAsia" w:hAnsi="宋体" w:cs="宋体"/>
          <w:szCs w:val="24"/>
          <w:highlight w:val="none"/>
        </w:rPr>
        <w:t>2.工程价款结算审核复审：</w:t>
      </w:r>
    </w:p>
    <w:p>
      <w:pPr>
        <w:spacing w:line="360" w:lineRule="auto"/>
        <w:ind w:firstLine="420" w:firstLineChars="200"/>
        <w:rPr>
          <w:rFonts w:hAnsi="宋体" w:cs="宋体"/>
          <w:szCs w:val="24"/>
          <w:highlight w:val="none"/>
        </w:rPr>
      </w:pPr>
      <w:r>
        <w:rPr>
          <w:rFonts w:hint="eastAsia" w:hAnsi="宋体" w:cs="宋体"/>
          <w:szCs w:val="24"/>
          <w:highlight w:val="none"/>
        </w:rPr>
        <w:t>计费方式：</w:t>
      </w:r>
    </w:p>
    <w:p>
      <w:pPr>
        <w:spacing w:line="360" w:lineRule="auto"/>
        <w:ind w:firstLine="420" w:firstLineChars="200"/>
        <w:rPr>
          <w:rFonts w:hAnsi="宋体" w:cs="宋体"/>
          <w:szCs w:val="24"/>
          <w:highlight w:val="none"/>
        </w:rPr>
      </w:pPr>
      <w:r>
        <w:rPr>
          <w:rFonts w:hint="eastAsia" w:hAnsi="宋体" w:cs="宋体"/>
          <w:szCs w:val="24"/>
          <w:highlight w:val="none"/>
        </w:rPr>
        <w:t>工程价款结算审核复核:</w:t>
      </w:r>
      <w:r>
        <w:rPr>
          <w:rFonts w:hint="eastAsia" w:hAnsi="宋体" w:cs="宋体"/>
          <w:szCs w:val="24"/>
          <w:highlight w:val="none"/>
          <w:lang w:val="en-US" w:eastAsia="zh-CN"/>
        </w:rPr>
        <w:t>最终造价咨询</w:t>
      </w:r>
      <w:r>
        <w:rPr>
          <w:rFonts w:hint="eastAsia" w:hAnsi="宋体" w:cs="宋体"/>
          <w:szCs w:val="24"/>
          <w:highlight w:val="none"/>
        </w:rPr>
        <w:t>费用=(基础审查费+效益审查费用)*中标费率,详见下表:</w:t>
      </w:r>
    </w:p>
    <w:p>
      <w:pPr>
        <w:spacing w:line="360" w:lineRule="auto"/>
        <w:ind w:left="420" w:leftChars="200"/>
        <w:rPr>
          <w:rFonts w:hint="eastAsia" w:hAnsi="宋体" w:cs="宋体"/>
          <w:szCs w:val="24"/>
          <w:highlight w:val="none"/>
        </w:rPr>
      </w:pPr>
      <w:r>
        <w:rPr>
          <w:highlight w:val="none"/>
        </w:rPr>
        <w:drawing>
          <wp:inline distT="0" distB="0" distL="114300" distR="114300">
            <wp:extent cx="5059045" cy="2199005"/>
            <wp:effectExtent l="0" t="0" r="8255"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5059045" cy="2199005"/>
                    </a:xfrm>
                    <a:prstGeom prst="rect">
                      <a:avLst/>
                    </a:prstGeom>
                    <a:noFill/>
                    <a:ln>
                      <a:noFill/>
                    </a:ln>
                  </pic:spPr>
                </pic:pic>
              </a:graphicData>
            </a:graphic>
          </wp:inline>
        </w:drawing>
      </w:r>
      <w:r>
        <w:rPr>
          <w:rFonts w:hint="eastAsia" w:hAnsi="宋体" w:cs="宋体"/>
          <w:szCs w:val="24"/>
          <w:highlight w:val="none"/>
        </w:rPr>
        <w:t xml:space="preserve"> </w:t>
      </w:r>
      <w:r>
        <w:rPr>
          <w:rFonts w:hAnsi="宋体" w:cs="宋体"/>
          <w:szCs w:val="24"/>
          <w:highlight w:val="none"/>
        </w:rPr>
        <w:t xml:space="preserve">  </w:t>
      </w:r>
      <w:r>
        <w:rPr>
          <w:rFonts w:hint="eastAsia" w:hAnsi="宋体" w:cs="宋体"/>
          <w:szCs w:val="24"/>
          <w:highlight w:val="none"/>
        </w:rPr>
        <w:t>本项目服务费最终结算价不超过项目</w:t>
      </w:r>
      <w:r>
        <w:rPr>
          <w:rFonts w:hint="eastAsia" w:hAnsi="宋体" w:cs="宋体"/>
          <w:szCs w:val="24"/>
          <w:highlight w:val="none"/>
          <w:lang w:val="en-US" w:eastAsia="zh-CN"/>
        </w:rPr>
        <w:t>预</w:t>
      </w:r>
      <w:r>
        <w:rPr>
          <w:rFonts w:hint="eastAsia" w:hAnsi="宋体" w:cs="宋体"/>
          <w:szCs w:val="24"/>
          <w:highlight w:val="none"/>
        </w:rPr>
        <w:t>算（项目</w:t>
      </w:r>
      <w:r>
        <w:rPr>
          <w:rFonts w:hint="eastAsia" w:hAnsi="宋体" w:cs="宋体"/>
          <w:szCs w:val="24"/>
          <w:highlight w:val="none"/>
          <w:lang w:val="en-US" w:eastAsia="zh-CN"/>
        </w:rPr>
        <w:t>预</w:t>
      </w:r>
      <w:r>
        <w:rPr>
          <w:rFonts w:hint="eastAsia" w:hAnsi="宋体" w:cs="宋体"/>
          <w:szCs w:val="24"/>
          <w:highlight w:val="none"/>
        </w:rPr>
        <w:t>算2</w:t>
      </w:r>
      <w:r>
        <w:rPr>
          <w:rFonts w:hint="eastAsia" w:hAnsi="宋体" w:cs="宋体"/>
          <w:szCs w:val="24"/>
          <w:highlight w:val="none"/>
          <w:lang w:val="en-US" w:eastAsia="zh-CN"/>
        </w:rPr>
        <w:t>8</w:t>
      </w:r>
      <w:r>
        <w:rPr>
          <w:rFonts w:hint="eastAsia" w:hAnsi="宋体" w:cs="宋体"/>
          <w:szCs w:val="24"/>
          <w:highlight w:val="none"/>
        </w:rPr>
        <w:t>万元）。</w:t>
      </w:r>
    </w:p>
    <w:p>
      <w:pPr>
        <w:snapToGrid w:val="0"/>
        <w:spacing w:before="48" w:beforeLines="20" w:after="48" w:afterLines="20"/>
        <w:ind w:firstLine="422" w:firstLineChars="200"/>
        <w:rPr>
          <w:rFonts w:hint="eastAsia" w:ascii="仿宋_GB2312" w:hAnsi="宋体" w:eastAsia="仿宋_GB2312"/>
          <w:szCs w:val="24"/>
        </w:rPr>
      </w:pPr>
      <w:r>
        <w:rPr>
          <w:rFonts w:hint="eastAsia" w:hAnsi="宋体" w:cs="宋体"/>
          <w:b/>
          <w:bCs/>
          <w:szCs w:val="24"/>
        </w:rPr>
        <w:t>四、服务要求</w:t>
      </w:r>
    </w:p>
    <w:p>
      <w:pPr>
        <w:spacing w:line="360" w:lineRule="auto"/>
        <w:ind w:firstLine="420" w:firstLineChars="200"/>
        <w:rPr>
          <w:rFonts w:hint="eastAsia" w:hAnsi="宋体" w:cs="宋体"/>
          <w:szCs w:val="24"/>
        </w:rPr>
      </w:pPr>
      <w:r>
        <w:rPr>
          <w:rFonts w:hint="eastAsia" w:hAnsi="宋体" w:cs="宋体"/>
          <w:szCs w:val="24"/>
        </w:rPr>
        <w:t>1、中标人不得将承接项目分包、转包。</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Times New Roman" w:hAnsi="宋体" w:eastAsia="宋体" w:cs="宋体"/>
          <w:kern w:val="2"/>
          <w:sz w:val="21"/>
          <w:szCs w:val="24"/>
          <w:lang w:val="en-US" w:eastAsia="zh-CN" w:bidi="ar-SA"/>
        </w:rPr>
      </w:pPr>
      <w:r>
        <w:rPr>
          <w:rFonts w:hint="eastAsia" w:ascii="Times New Roman" w:hAnsi="宋体" w:eastAsia="宋体" w:cs="宋体"/>
          <w:kern w:val="2"/>
          <w:sz w:val="21"/>
          <w:szCs w:val="24"/>
          <w:lang w:val="en-US" w:eastAsia="zh-CN" w:bidi="ar-SA"/>
        </w:rPr>
        <w:t>2、</w:t>
      </w:r>
      <w:r>
        <w:rPr>
          <w:rFonts w:hint="eastAsia" w:ascii="Times New Roman" w:cs="宋体"/>
          <w:b/>
          <w:bCs/>
          <w:kern w:val="2"/>
          <w:sz w:val="21"/>
          <w:szCs w:val="24"/>
          <w:lang w:val="en-US" w:eastAsia="zh-CN" w:bidi="ar-SA"/>
        </w:rPr>
        <w:t>投标人需保证项目投入充足人员</w:t>
      </w:r>
      <w:r>
        <w:rPr>
          <w:rFonts w:hint="eastAsia" w:ascii="Times New Roman" w:cs="宋体"/>
          <w:kern w:val="2"/>
          <w:sz w:val="21"/>
          <w:szCs w:val="24"/>
          <w:lang w:val="en-US" w:eastAsia="zh-CN" w:bidi="ar-SA"/>
        </w:rPr>
        <w:t>，</w:t>
      </w:r>
      <w:r>
        <w:rPr>
          <w:rFonts w:hint="eastAsia" w:ascii="Times New Roman" w:cs="宋体"/>
          <w:b/>
          <w:bCs/>
          <w:kern w:val="2"/>
          <w:sz w:val="21"/>
          <w:szCs w:val="24"/>
          <w:lang w:val="en-US" w:eastAsia="zh-CN" w:bidi="ar-SA"/>
        </w:rPr>
        <w:t>须在项目委托书下发后15日</w:t>
      </w:r>
      <w:r>
        <w:rPr>
          <w:rFonts w:hint="eastAsia" w:ascii="Times New Roman" w:hAnsi="宋体" w:eastAsia="宋体" w:cs="宋体"/>
          <w:b/>
          <w:bCs/>
          <w:kern w:val="2"/>
          <w:sz w:val="21"/>
          <w:szCs w:val="24"/>
          <w:lang w:val="en-US" w:eastAsia="zh-CN" w:bidi="ar-SA"/>
        </w:rPr>
        <w:t>内完成</w:t>
      </w:r>
      <w:r>
        <w:rPr>
          <w:rFonts w:hint="eastAsia" w:ascii="Times New Roman" w:cs="宋体"/>
          <w:b/>
          <w:bCs/>
          <w:kern w:val="2"/>
          <w:sz w:val="21"/>
          <w:szCs w:val="24"/>
          <w:lang w:val="en-US" w:eastAsia="zh-CN" w:bidi="ar-SA"/>
        </w:rPr>
        <w:t>所有</w:t>
      </w:r>
      <w:r>
        <w:rPr>
          <w:rFonts w:hint="eastAsia" w:ascii="Times New Roman" w:hAnsi="宋体" w:eastAsia="宋体" w:cs="宋体"/>
          <w:b/>
          <w:bCs/>
          <w:kern w:val="2"/>
          <w:sz w:val="21"/>
          <w:szCs w:val="24"/>
          <w:lang w:val="en-US" w:eastAsia="zh-CN" w:bidi="ar-SA"/>
        </w:rPr>
        <w:t>审核</w:t>
      </w:r>
      <w:r>
        <w:rPr>
          <w:rFonts w:hint="eastAsia" w:ascii="Times New Roman" w:cs="宋体"/>
          <w:b/>
          <w:bCs/>
          <w:kern w:val="2"/>
          <w:sz w:val="21"/>
          <w:szCs w:val="24"/>
          <w:lang w:val="en-US" w:eastAsia="zh-CN" w:bidi="ar-SA"/>
        </w:rPr>
        <w:t>工作</w:t>
      </w:r>
      <w:r>
        <w:rPr>
          <w:rFonts w:hint="eastAsia" w:ascii="Times New Roman" w:hAnsi="宋体" w:eastAsia="宋体" w:cs="宋体"/>
          <w:b/>
          <w:bCs/>
          <w:kern w:val="2"/>
          <w:sz w:val="21"/>
          <w:szCs w:val="24"/>
          <w:lang w:val="en-US" w:eastAsia="zh-CN" w:bidi="ar-SA"/>
        </w:rPr>
        <w:t>，如期</w:t>
      </w:r>
      <w:r>
        <w:rPr>
          <w:rFonts w:hint="eastAsia" w:ascii="Times New Roman" w:cs="宋体"/>
          <w:b/>
          <w:bCs/>
          <w:kern w:val="2"/>
          <w:sz w:val="21"/>
          <w:szCs w:val="24"/>
          <w:lang w:val="en-US" w:eastAsia="zh-CN" w:bidi="ar-SA"/>
        </w:rPr>
        <w:t>不能完成项目的</w:t>
      </w:r>
      <w:r>
        <w:rPr>
          <w:rFonts w:hint="eastAsia" w:ascii="Times New Roman" w:hAnsi="宋体" w:eastAsia="宋体" w:cs="宋体"/>
          <w:b/>
          <w:bCs/>
          <w:kern w:val="2"/>
          <w:sz w:val="21"/>
          <w:szCs w:val="24"/>
          <w:lang w:val="en-US" w:eastAsia="zh-CN" w:bidi="ar-SA"/>
        </w:rPr>
        <w:t>，</w:t>
      </w:r>
      <w:r>
        <w:rPr>
          <w:rFonts w:hint="eastAsia" w:ascii="Times New Roman" w:cs="宋体"/>
          <w:b/>
          <w:bCs/>
          <w:kern w:val="2"/>
          <w:sz w:val="21"/>
          <w:szCs w:val="24"/>
          <w:lang w:val="en-US" w:eastAsia="zh-CN" w:bidi="ar-SA"/>
        </w:rPr>
        <w:t>招标人有权</w:t>
      </w:r>
      <w:r>
        <w:rPr>
          <w:rFonts w:hint="eastAsia" w:ascii="Times New Roman" w:hAnsi="宋体" w:eastAsia="宋体" w:cs="宋体"/>
          <w:b/>
          <w:bCs/>
          <w:kern w:val="2"/>
          <w:sz w:val="21"/>
          <w:szCs w:val="24"/>
          <w:lang w:val="en-US" w:eastAsia="zh-CN" w:bidi="ar-SA"/>
        </w:rPr>
        <w:t>取消合同</w:t>
      </w:r>
      <w:r>
        <w:rPr>
          <w:rFonts w:hint="eastAsia" w:ascii="Times New Roman" w:cs="宋体"/>
          <w:b/>
          <w:bCs/>
          <w:kern w:val="2"/>
          <w:sz w:val="21"/>
          <w:szCs w:val="24"/>
          <w:lang w:val="en-US" w:eastAsia="zh-CN" w:bidi="ar-SA"/>
        </w:rPr>
        <w:t>，不予支付已完成工作的费用。</w:t>
      </w:r>
    </w:p>
    <w:p>
      <w:pPr>
        <w:spacing w:line="360" w:lineRule="auto"/>
        <w:ind w:firstLine="420" w:firstLineChars="200"/>
        <w:rPr>
          <w:rFonts w:hint="eastAsia" w:hAnsi="宋体" w:cs="宋体"/>
          <w:szCs w:val="24"/>
        </w:rPr>
      </w:pPr>
      <w:r>
        <w:rPr>
          <w:rFonts w:hint="eastAsia" w:hAnsi="宋体" w:cs="宋体"/>
          <w:szCs w:val="24"/>
        </w:rPr>
        <w:t>2、中标供应商应及时认真地分析阅读施工图纸、设计变更、技术签证等相关文件资料，经常去施工现场勘察测量和了解实际情况并做好记录，中标供应商应根据建设单位（及监理公司）提供的有关审计资料在规定的工作日内完成审核工作，不得无故拖延时间。</w:t>
      </w:r>
    </w:p>
    <w:p>
      <w:pPr>
        <w:spacing w:line="360" w:lineRule="auto"/>
        <w:ind w:firstLine="420" w:firstLineChars="200"/>
        <w:rPr>
          <w:rFonts w:hint="eastAsia" w:hAnsi="宋体" w:cs="宋体"/>
          <w:szCs w:val="24"/>
        </w:rPr>
      </w:pPr>
      <w:r>
        <w:rPr>
          <w:rFonts w:hint="eastAsia" w:hAnsi="宋体" w:cs="宋体"/>
          <w:szCs w:val="24"/>
        </w:rPr>
        <w:t>3、庐阳文旅集团可以进行必要的现场调查和监督，随时调阅有关资料和要求参与审查人员的答疑。若中标供应商未按委托协议完成业务或审查中出现严重差错，庐阳文旅集团有权追究中标供应商法律和经济责任，并视情节扣减部分或全部委托费，直至终止委托关系。</w:t>
      </w:r>
    </w:p>
    <w:p>
      <w:pPr>
        <w:spacing w:line="360" w:lineRule="auto"/>
        <w:ind w:firstLine="420" w:firstLineChars="200"/>
        <w:rPr>
          <w:rFonts w:hint="eastAsia" w:hAnsi="宋体" w:cs="宋体"/>
          <w:szCs w:val="24"/>
        </w:rPr>
      </w:pPr>
      <w:r>
        <w:rPr>
          <w:rFonts w:hint="eastAsia" w:hAnsi="宋体" w:cs="宋体"/>
          <w:szCs w:val="24"/>
        </w:rPr>
        <w:t>4、庐阳文旅集团监督合同的执行，协调和处理履约过程中的问题，同时对中标供应商协审服务进行考核评价。中标供应商应本着客观、公正、公平的原则，正确履行审核职责，同时承担相应的法律责任，对中标供应商违规违法行为按情节轻重给予处罚，并按有关规定吊销当事人的审核资格。情节严重，造成国家重大损失的，移送司法机关追究刑事责任。</w:t>
      </w:r>
    </w:p>
    <w:p>
      <w:pPr>
        <w:numPr>
          <w:ilvl w:val="0"/>
          <w:numId w:val="3"/>
        </w:numPr>
        <w:spacing w:line="360" w:lineRule="auto"/>
        <w:ind w:firstLine="42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审计单位在承办审计业务时，有下列情形之一的，应当主动回避：</w:t>
      </w:r>
    </w:p>
    <w:p>
      <w:pPr>
        <w:numPr>
          <w:ilvl w:val="0"/>
          <w:numId w:val="0"/>
        </w:numPr>
        <w:spacing w:line="360" w:lineRule="auto"/>
        <w:ind w:left="360" w:leftChars="0" w:firstLine="0" w:firstLineChars="0"/>
        <w:rPr>
          <w:rFonts w:hint="eastAsia" w:ascii="宋体" w:hAnsi="宋体" w:eastAsia="宋体" w:cs="宋体"/>
          <w:b/>
          <w:bCs/>
          <w:szCs w:val="24"/>
        </w:rPr>
      </w:pPr>
      <w:r>
        <w:rPr>
          <w:rFonts w:hint="eastAsia" w:ascii="宋体" w:hAnsi="宋体" w:eastAsia="宋体" w:cs="宋体"/>
          <w:b/>
          <w:bCs/>
          <w:sz w:val="24"/>
          <w:szCs w:val="24"/>
          <w:lang w:val="en-US" w:eastAsia="zh-CN" w:bidi="ar-SA"/>
        </w:rPr>
        <w:t>（1）</w:t>
      </w:r>
      <w:r>
        <w:rPr>
          <w:rFonts w:hint="eastAsia" w:ascii="宋体" w:hAnsi="宋体" w:eastAsia="宋体" w:cs="宋体"/>
          <w:b/>
          <w:bCs/>
          <w:szCs w:val="24"/>
        </w:rPr>
        <w:t>参与审计项目的设计、监理、工程量清单及最高投标控制价编制的；</w:t>
      </w:r>
    </w:p>
    <w:p>
      <w:pPr>
        <w:numPr>
          <w:ilvl w:val="0"/>
          <w:numId w:val="0"/>
        </w:numPr>
        <w:spacing w:line="360" w:lineRule="auto"/>
        <w:ind w:left="360" w:leftChars="0" w:firstLine="0" w:firstLineChars="0"/>
        <w:rPr>
          <w:rFonts w:hint="eastAsia" w:ascii="宋体" w:hAnsi="宋体" w:eastAsia="宋体" w:cs="宋体"/>
          <w:b/>
          <w:bCs/>
          <w:szCs w:val="24"/>
          <w:highlight w:val="none"/>
        </w:rPr>
      </w:pPr>
      <w:r>
        <w:rPr>
          <w:rFonts w:hint="eastAsia" w:ascii="宋体" w:hAnsi="宋体" w:eastAsia="宋体" w:cs="宋体"/>
          <w:b/>
          <w:bCs/>
          <w:sz w:val="24"/>
          <w:szCs w:val="24"/>
          <w:lang w:val="en-US" w:eastAsia="zh-CN" w:bidi="ar-SA"/>
        </w:rPr>
        <w:t>（2</w:t>
      </w:r>
      <w:r>
        <w:rPr>
          <w:rFonts w:hint="eastAsia" w:ascii="宋体" w:hAnsi="宋体" w:eastAsia="宋体" w:cs="宋体"/>
          <w:b/>
          <w:bCs/>
          <w:sz w:val="24"/>
          <w:szCs w:val="24"/>
          <w:highlight w:val="none"/>
          <w:lang w:val="en-US" w:eastAsia="zh-CN" w:bidi="ar-SA"/>
        </w:rPr>
        <w:t>）</w:t>
      </w:r>
      <w:r>
        <w:rPr>
          <w:rFonts w:hint="eastAsia" w:ascii="宋体" w:hAnsi="宋体" w:eastAsia="宋体" w:cs="宋体"/>
          <w:b/>
          <w:bCs/>
          <w:szCs w:val="24"/>
          <w:highlight w:val="none"/>
          <w:lang w:val="en-US" w:eastAsia="zh-CN"/>
        </w:rPr>
        <w:t>淮河路步行街东片区改造工程、淮河路步行街中片区综合提升改造项目、</w:t>
      </w:r>
      <w:r>
        <w:rPr>
          <w:rFonts w:hint="eastAsia" w:ascii="宋体" w:hAnsi="宋体" w:cs="宋体"/>
          <w:b/>
          <w:bCs/>
          <w:szCs w:val="24"/>
          <w:highlight w:val="none"/>
          <w:lang w:val="en-US" w:eastAsia="zh-CN"/>
        </w:rPr>
        <w:t>（</w:t>
      </w:r>
      <w:r>
        <w:rPr>
          <w:rFonts w:hint="eastAsia" w:ascii="宋体" w:hAnsi="宋体" w:eastAsia="宋体" w:cs="宋体"/>
          <w:b/>
          <w:bCs/>
          <w:szCs w:val="24"/>
          <w:highlight w:val="none"/>
          <w:lang w:val="en-US" w:eastAsia="zh-CN"/>
        </w:rPr>
        <w:t>撮造山巷、北油坊东巷及逍遥津路</w:t>
      </w:r>
      <w:r>
        <w:rPr>
          <w:rFonts w:hint="eastAsia" w:ascii="宋体" w:hAnsi="宋体" w:cs="宋体"/>
          <w:b/>
          <w:bCs/>
          <w:szCs w:val="24"/>
          <w:highlight w:val="none"/>
          <w:lang w:val="en-US" w:eastAsia="zh-CN"/>
        </w:rPr>
        <w:t>）</w:t>
      </w:r>
      <w:r>
        <w:rPr>
          <w:rFonts w:hint="eastAsia" w:ascii="宋体" w:hAnsi="宋体" w:eastAsia="宋体" w:cs="宋体"/>
          <w:b/>
          <w:bCs/>
          <w:szCs w:val="24"/>
          <w:highlight w:val="none"/>
          <w:lang w:val="en-US" w:eastAsia="zh-CN"/>
        </w:rPr>
        <w:t>室外布展及艺术景观综合提升项目参与审计项目跟踪审计（或全过程造价咨询）、结算初审工作的</w:t>
      </w:r>
      <w:r>
        <w:rPr>
          <w:rFonts w:hint="eastAsia" w:ascii="宋体" w:hAnsi="宋体" w:eastAsia="宋体" w:cs="宋体"/>
          <w:b/>
          <w:bCs/>
          <w:szCs w:val="24"/>
          <w:highlight w:val="none"/>
        </w:rPr>
        <w:t>；</w:t>
      </w:r>
    </w:p>
    <w:p>
      <w:pPr>
        <w:numPr>
          <w:ilvl w:val="0"/>
          <w:numId w:val="0"/>
        </w:numPr>
        <w:spacing w:line="360" w:lineRule="auto"/>
        <w:ind w:left="360" w:leftChars="0" w:firstLine="0" w:firstLineChars="0"/>
        <w:rPr>
          <w:rFonts w:hint="eastAsia" w:ascii="宋体" w:hAnsi="宋体" w:eastAsia="宋体" w:cs="宋体"/>
          <w:b/>
          <w:bCs/>
          <w:szCs w:val="24"/>
        </w:rPr>
      </w:pPr>
      <w:r>
        <w:rPr>
          <w:rFonts w:hint="eastAsia" w:ascii="宋体" w:hAnsi="宋体" w:eastAsia="宋体" w:cs="宋体"/>
          <w:b/>
          <w:bCs/>
          <w:sz w:val="24"/>
          <w:szCs w:val="24"/>
          <w:lang w:val="en-US" w:eastAsia="zh-CN" w:bidi="ar-SA"/>
        </w:rPr>
        <w:t>（3）</w:t>
      </w:r>
      <w:r>
        <w:rPr>
          <w:rFonts w:hint="eastAsia" w:ascii="宋体" w:hAnsi="宋体" w:eastAsia="宋体" w:cs="宋体"/>
          <w:b/>
          <w:bCs/>
          <w:szCs w:val="24"/>
        </w:rPr>
        <w:t>与被审计单位或者审计事项有利害关系的；</w:t>
      </w:r>
    </w:p>
    <w:p>
      <w:pPr>
        <w:numPr>
          <w:ilvl w:val="0"/>
          <w:numId w:val="0"/>
        </w:numPr>
        <w:spacing w:line="360" w:lineRule="auto"/>
        <w:ind w:left="360" w:leftChars="0" w:firstLine="0" w:firstLineChars="0"/>
        <w:rPr>
          <w:rFonts w:hint="eastAsia" w:ascii="宋体" w:hAnsi="宋体" w:eastAsia="宋体" w:cs="宋体"/>
          <w:b/>
          <w:bCs/>
          <w:szCs w:val="24"/>
          <w:lang w:eastAsia="zh-CN"/>
        </w:rPr>
      </w:pPr>
      <w:r>
        <w:rPr>
          <w:rFonts w:hint="eastAsia" w:ascii="宋体" w:hAnsi="宋体" w:eastAsia="宋体" w:cs="宋体"/>
          <w:b/>
          <w:bCs/>
          <w:szCs w:val="24"/>
        </w:rPr>
        <w:t>（4）其他影响审计公正事项的</w:t>
      </w:r>
      <w:r>
        <w:rPr>
          <w:rFonts w:hint="eastAsia" w:ascii="宋体" w:hAnsi="宋体" w:eastAsia="宋体" w:cs="宋体"/>
          <w:b/>
          <w:bCs/>
          <w:szCs w:val="24"/>
          <w:lang w:eastAsia="zh-CN"/>
        </w:rPr>
        <w:t>。</w:t>
      </w:r>
    </w:p>
    <w:p>
      <w:pPr>
        <w:snapToGrid w:val="0"/>
        <w:spacing w:before="48" w:beforeLines="20" w:after="48" w:afterLines="20"/>
        <w:ind w:firstLine="422" w:firstLineChars="200"/>
        <w:rPr>
          <w:rFonts w:hint="eastAsia" w:hAnsi="宋体" w:cs="宋体"/>
          <w:b/>
          <w:bCs/>
          <w:szCs w:val="24"/>
        </w:rPr>
      </w:pPr>
      <w:r>
        <w:rPr>
          <w:rFonts w:hint="eastAsia" w:hAnsi="宋体" w:cs="宋体"/>
          <w:b/>
          <w:bCs/>
          <w:szCs w:val="24"/>
        </w:rPr>
        <w:t>五、服务期内的履约管理规定</w:t>
      </w:r>
    </w:p>
    <w:p>
      <w:pPr>
        <w:spacing w:line="360" w:lineRule="auto"/>
        <w:ind w:firstLine="420" w:firstLineChars="200"/>
        <w:rPr>
          <w:rFonts w:hint="eastAsia" w:hAnsi="宋体" w:cs="宋体"/>
          <w:szCs w:val="24"/>
        </w:rPr>
      </w:pPr>
      <w:r>
        <w:rPr>
          <w:rFonts w:hint="eastAsia" w:hAnsi="宋体" w:cs="宋体"/>
          <w:szCs w:val="24"/>
        </w:rPr>
        <w:t>1、具体承接项目方式为：</w:t>
      </w:r>
    </w:p>
    <w:p>
      <w:pPr>
        <w:spacing w:line="360" w:lineRule="auto"/>
        <w:ind w:firstLine="420" w:firstLineChars="200"/>
        <w:rPr>
          <w:rFonts w:hint="eastAsia" w:hAnsi="宋体" w:cs="宋体"/>
          <w:szCs w:val="24"/>
        </w:rPr>
      </w:pPr>
      <w:r>
        <w:rPr>
          <w:rFonts w:hint="eastAsia" w:hAnsi="宋体" w:cs="宋体"/>
          <w:szCs w:val="24"/>
        </w:rPr>
        <w:t>原则上通过庐阳文旅集团派发工程项目审计委托单后开展项目工程结算复审工作。</w:t>
      </w:r>
    </w:p>
    <w:p>
      <w:pPr>
        <w:spacing w:line="360" w:lineRule="auto"/>
        <w:ind w:firstLine="420" w:firstLineChars="200"/>
        <w:rPr>
          <w:rFonts w:hint="eastAsia" w:hAnsi="宋体" w:cs="宋体"/>
          <w:szCs w:val="24"/>
        </w:rPr>
      </w:pPr>
      <w:r>
        <w:rPr>
          <w:rFonts w:hint="eastAsia" w:hAnsi="宋体" w:cs="宋体"/>
          <w:szCs w:val="24"/>
        </w:rPr>
        <w:t>2、庐阳文旅集团实行动态管理，对审计活动中出现的问题，造价咨询单位应及时向庐</w:t>
      </w:r>
      <w:bookmarkStart w:id="94" w:name="_GoBack"/>
      <w:bookmarkEnd w:id="94"/>
      <w:r>
        <w:rPr>
          <w:rFonts w:hint="eastAsia" w:hAnsi="宋体" w:cs="宋体"/>
          <w:szCs w:val="24"/>
        </w:rPr>
        <w:t>阳文旅集团反馈并提出建议，为业主提供高质量的审计成果文件。</w:t>
      </w:r>
    </w:p>
    <w:p>
      <w:pPr>
        <w:spacing w:line="360" w:lineRule="auto"/>
        <w:ind w:firstLine="420" w:firstLineChars="200"/>
        <w:rPr>
          <w:rFonts w:hint="eastAsia" w:hAnsi="宋体" w:cs="宋体"/>
          <w:szCs w:val="24"/>
        </w:rPr>
      </w:pPr>
      <w:r>
        <w:rPr>
          <w:rFonts w:hint="eastAsia" w:hAnsi="宋体" w:cs="宋体"/>
          <w:szCs w:val="24"/>
        </w:rPr>
        <w:t>3、造价咨询单位派出人员出现资质造假、重大审计质量问题或廉政问题的，庐阳文旅集团将视具体情况作出立即停止业务委托，并报行业监督管理部门处理。</w:t>
      </w:r>
    </w:p>
    <w:p>
      <w:pPr>
        <w:snapToGrid w:val="0"/>
        <w:spacing w:before="48" w:beforeLines="20" w:after="48" w:afterLines="20"/>
        <w:ind w:firstLine="422" w:firstLineChars="200"/>
        <w:rPr>
          <w:rFonts w:hint="eastAsia" w:hAnsi="宋体" w:cs="宋体"/>
          <w:b/>
          <w:bCs/>
          <w:szCs w:val="24"/>
        </w:rPr>
      </w:pPr>
      <w:r>
        <w:rPr>
          <w:rFonts w:hint="eastAsia" w:hAnsi="宋体" w:cs="宋体"/>
          <w:b/>
          <w:bCs/>
          <w:szCs w:val="24"/>
        </w:rPr>
        <w:t>六、其他说明</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1、中标供应商须按本地建设主管部门相关规定开展业务。</w:t>
      </w:r>
    </w:p>
    <w:p>
      <w:pPr>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2、中标供应商在审计过程中须接受庐阳文旅集团的日常业务管理。</w:t>
      </w:r>
    </w:p>
    <w:p>
      <w:pPr>
        <w:spacing w:line="360" w:lineRule="auto"/>
        <w:ind w:firstLine="420" w:firstLineChars="200"/>
        <w:rPr>
          <w:rFonts w:hint="eastAsia" w:hAnsi="宋体" w:cs="宋体"/>
          <w:szCs w:val="24"/>
        </w:rPr>
      </w:pPr>
      <w:r>
        <w:rPr>
          <w:rFonts w:hint="eastAsia" w:ascii="宋体" w:hAnsi="宋体" w:eastAsia="宋体" w:cs="宋体"/>
          <w:szCs w:val="24"/>
          <w:highlight w:val="none"/>
        </w:rPr>
        <w:t>3、中标供应商在协审过程中必须接受庐阳区审计局的日常业务管理</w:t>
      </w:r>
      <w:r>
        <w:rPr>
          <w:rFonts w:hint="eastAsia" w:ascii="宋体" w:hAnsi="宋体" w:eastAsia="宋体" w:cs="宋体"/>
          <w:szCs w:val="24"/>
          <w:highlight w:val="none"/>
          <w:lang w:eastAsia="zh-CN"/>
        </w:rPr>
        <w:t>，</w:t>
      </w:r>
      <w:r>
        <w:rPr>
          <w:rFonts w:hint="eastAsia" w:ascii="宋体" w:hAnsi="宋体" w:eastAsia="宋体" w:cs="宋体"/>
          <w:szCs w:val="24"/>
          <w:highlight w:val="none"/>
        </w:rPr>
        <w:t>遵守《庐阳区政府投资建设项目审计管理办法》、《合肥市庐阳区审计局投资审计项目</w:t>
      </w:r>
      <w:r>
        <w:rPr>
          <w:rFonts w:hint="eastAsia" w:ascii="宋体" w:hAnsi="宋体" w:eastAsia="宋体" w:cs="宋体"/>
          <w:szCs w:val="24"/>
        </w:rPr>
        <w:t>委托审计业务考核办法》、《合肥市庐阳区审计局关于协审机构参与政府投资建设项目工程价款结算审核操作办法》、《合</w:t>
      </w:r>
      <w:r>
        <w:rPr>
          <w:rFonts w:hint="eastAsia" w:hAnsi="宋体" w:cs="宋体"/>
          <w:szCs w:val="24"/>
        </w:rPr>
        <w:t>肥市庐阳区审计局关于协审机构参与政府投资建设项目跟踪审计管理办法》等制度办法规定。</w:t>
      </w:r>
    </w:p>
    <w:p>
      <w:pPr>
        <w:pStyle w:val="5"/>
        <w:rPr>
          <w:rFonts w:hint="eastAsia"/>
          <w:szCs w:val="22"/>
        </w:rPr>
      </w:pPr>
      <w:r>
        <w:rPr>
          <w:rFonts w:hint="eastAsia" w:ascii="黑体" w:hAnsi="黑体"/>
          <w:b w:val="0"/>
        </w:rPr>
        <w:br w:type="page"/>
      </w:r>
      <w:bookmarkStart w:id="43" w:name="_Toc20013"/>
      <w:r>
        <w:rPr>
          <w:rFonts w:hint="eastAsia" w:ascii="黑体" w:hAnsi="黑体"/>
          <w:b w:val="0"/>
        </w:rPr>
        <w:t>第四章评审方法</w:t>
      </w:r>
      <w:bookmarkEnd w:id="41"/>
      <w:bookmarkEnd w:id="42"/>
      <w:r>
        <w:rPr>
          <w:rFonts w:hint="eastAsia" w:ascii="黑体" w:hAnsi="黑体"/>
          <w:b w:val="0"/>
        </w:rPr>
        <w:t>与标准</w:t>
      </w:r>
      <w:bookmarkEnd w:id="43"/>
    </w:p>
    <w:p>
      <w:pPr>
        <w:adjustRightInd w:val="0"/>
        <w:snapToGrid w:val="0"/>
        <w:spacing w:line="360" w:lineRule="auto"/>
        <w:ind w:right="-10" w:firstLine="369" w:firstLineChars="175"/>
        <w:rPr>
          <w:rFonts w:hint="eastAsia" w:hAnsi="宋体"/>
          <w:b/>
          <w:bCs/>
        </w:rPr>
      </w:pPr>
      <w:bookmarkStart w:id="44" w:name="_Toc448"/>
      <w:r>
        <w:rPr>
          <w:rFonts w:hint="eastAsia" w:hAnsi="宋体"/>
          <w:b/>
          <w:bCs/>
        </w:rPr>
        <w:t>一、总则</w:t>
      </w:r>
    </w:p>
    <w:p>
      <w:pPr>
        <w:adjustRightInd w:val="0"/>
        <w:snapToGrid w:val="0"/>
        <w:spacing w:line="360" w:lineRule="auto"/>
        <w:ind w:right="-10" w:firstLine="367" w:firstLineChars="175"/>
        <w:rPr>
          <w:rFonts w:hint="eastAsia" w:hAnsi="宋体"/>
        </w:rPr>
      </w:pPr>
      <w:r>
        <w:rPr>
          <w:rFonts w:hint="eastAsia" w:hAnsi="宋体"/>
        </w:rPr>
        <w:t>本项目将按照磋商文件第二章投标人须知的相关要求及本章的规定评审。</w:t>
      </w:r>
    </w:p>
    <w:p>
      <w:pPr>
        <w:numPr>
          <w:ilvl w:val="0"/>
          <w:numId w:val="4"/>
        </w:numPr>
        <w:snapToGrid w:val="0"/>
        <w:spacing w:line="360" w:lineRule="auto"/>
        <w:rPr>
          <w:rFonts w:hint="eastAsia" w:hAnsi="宋体"/>
          <w:b/>
          <w:bCs/>
        </w:rPr>
      </w:pPr>
      <w:r>
        <w:rPr>
          <w:rFonts w:hint="eastAsia" w:hAnsi="宋体"/>
          <w:b/>
          <w:bCs/>
        </w:rPr>
        <w:t>评审方法与标准</w:t>
      </w:r>
    </w:p>
    <w:p>
      <w:pPr>
        <w:adjustRightInd w:val="0"/>
        <w:snapToGrid w:val="0"/>
        <w:spacing w:line="360" w:lineRule="auto"/>
        <w:ind w:right="-10" w:firstLine="369" w:firstLineChars="175"/>
        <w:rPr>
          <w:rFonts w:hint="eastAsia" w:hAnsi="宋体"/>
          <w:b/>
          <w:bCs/>
        </w:rPr>
      </w:pPr>
      <w:r>
        <w:rPr>
          <w:rFonts w:hint="eastAsia" w:hAnsi="宋体"/>
          <w:b/>
          <w:bCs/>
        </w:rPr>
        <w:t>2.1初审</w:t>
      </w:r>
    </w:p>
    <w:p>
      <w:pPr>
        <w:adjustRightInd w:val="0"/>
        <w:snapToGrid w:val="0"/>
        <w:spacing w:line="360" w:lineRule="auto"/>
        <w:ind w:right="-10" w:firstLine="367" w:firstLineChars="175"/>
        <w:rPr>
          <w:rFonts w:hint="eastAsia"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367" w:firstLineChars="175"/>
        <w:rPr>
          <w:rFonts w:hint="eastAsia"/>
        </w:rPr>
      </w:pPr>
      <w:r>
        <w:rPr>
          <w:rFonts w:hint="eastAsia" w:hAnsi="宋体"/>
        </w:rPr>
        <w:t>性要求。初审表如下：</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59"/>
        <w:gridCol w:w="2132"/>
        <w:gridCol w:w="755"/>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24"/>
              <w:pBdr>
                <w:bottom w:val="none" w:color="auto" w:sz="0" w:space="0"/>
              </w:pBdr>
              <w:tabs>
                <w:tab w:val="clear" w:pos="4153"/>
                <w:tab w:val="clear" w:pos="8306"/>
              </w:tabs>
              <w:snapToGrid w:val="0"/>
              <w:spacing w:line="360" w:lineRule="auto"/>
              <w:ind w:right="-10"/>
              <w:textAlignment w:val="auto"/>
              <w:rPr>
                <w:rFonts w:hint="eastAsia" w:hAnsi="宋体"/>
                <w:kern w:val="2"/>
                <w:szCs w:val="24"/>
              </w:rPr>
            </w:pPr>
            <w:r>
              <w:rPr>
                <w:rFonts w:hint="eastAsia"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noWrap w:val="0"/>
            <w:vAlign w:val="center"/>
          </w:tcPr>
          <w:p>
            <w:pPr>
              <w:adjustRightInd w:val="0"/>
              <w:snapToGrid w:val="0"/>
              <w:spacing w:line="360" w:lineRule="auto"/>
              <w:ind w:right="-10"/>
              <w:jc w:val="center"/>
              <w:rPr>
                <w:rFonts w:hint="eastAsia" w:hAnsi="宋体"/>
                <w:szCs w:val="24"/>
              </w:rPr>
            </w:pPr>
            <w:r>
              <w:rPr>
                <w:rFonts w:hint="eastAsia" w:hAnsi="宋体"/>
                <w:szCs w:val="24"/>
              </w:rPr>
              <w:t>序号</w:t>
            </w:r>
          </w:p>
        </w:tc>
        <w:tc>
          <w:tcPr>
            <w:tcW w:w="1384" w:type="pct"/>
            <w:tcBorders>
              <w:bottom w:val="single" w:color="auto" w:sz="4" w:space="0"/>
            </w:tcBorders>
            <w:noWrap w:val="0"/>
            <w:vAlign w:val="center"/>
          </w:tcPr>
          <w:p>
            <w:pPr>
              <w:pStyle w:val="24"/>
              <w:pBdr>
                <w:bottom w:val="none" w:color="auto" w:sz="0" w:space="0"/>
              </w:pBdr>
              <w:tabs>
                <w:tab w:val="clear" w:pos="4153"/>
                <w:tab w:val="clear" w:pos="8306"/>
              </w:tabs>
              <w:snapToGrid w:val="0"/>
              <w:spacing w:line="420" w:lineRule="exact"/>
              <w:ind w:right="-11"/>
              <w:textAlignment w:val="auto"/>
              <w:rPr>
                <w:rFonts w:hint="eastAsia" w:hAnsi="宋体"/>
                <w:kern w:val="2"/>
                <w:szCs w:val="24"/>
              </w:rPr>
            </w:pPr>
            <w:r>
              <w:rPr>
                <w:rFonts w:hint="eastAsia" w:hAnsi="宋体"/>
                <w:kern w:val="2"/>
                <w:szCs w:val="24"/>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hAnsi="宋体"/>
                <w:szCs w:val="24"/>
              </w:rPr>
            </w:pPr>
            <w:r>
              <w:rPr>
                <w:rFonts w:hint="eastAsia" w:hAnsi="宋体"/>
                <w:szCs w:val="24"/>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hAnsi="宋体"/>
                <w:szCs w:val="24"/>
              </w:rPr>
            </w:pPr>
            <w:r>
              <w:rPr>
                <w:rFonts w:hint="eastAsia" w:hAnsi="宋体"/>
                <w:szCs w:val="24"/>
              </w:rPr>
              <w:t>是否通过</w:t>
            </w:r>
          </w:p>
        </w:tc>
        <w:tc>
          <w:tcPr>
            <w:tcW w:w="1500" w:type="pct"/>
            <w:tcBorders>
              <w:bottom w:val="single" w:color="auto" w:sz="4" w:space="0"/>
            </w:tcBorders>
            <w:noWrap w:val="0"/>
            <w:vAlign w:val="center"/>
          </w:tcPr>
          <w:p>
            <w:pPr>
              <w:adjustRightInd w:val="0"/>
              <w:snapToGrid w:val="0"/>
              <w:spacing w:line="420" w:lineRule="exact"/>
              <w:ind w:right="-11"/>
              <w:jc w:val="center"/>
              <w:rPr>
                <w:rFonts w:hint="eastAsia"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noWrap w:val="0"/>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noWrap w:val="0"/>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noWrap w:val="0"/>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hAnsi="宋体"/>
                <w:szCs w:val="24"/>
              </w:rPr>
            </w:pPr>
          </w:p>
        </w:tc>
        <w:tc>
          <w:tcPr>
            <w:tcW w:w="1500" w:type="pct"/>
            <w:tcBorders>
              <w:bottom w:val="single" w:color="auto" w:sz="4" w:space="0"/>
            </w:tcBorders>
            <w:noWrap w:val="0"/>
            <w:vAlign w:val="center"/>
          </w:tcPr>
          <w:p>
            <w:pPr>
              <w:adjustRightInd w:val="0"/>
              <w:snapToGrid w:val="0"/>
              <w:spacing w:line="420" w:lineRule="exact"/>
              <w:ind w:right="-11"/>
              <w:jc w:val="center"/>
              <w:rPr>
                <w:rFonts w:hint="eastAsia" w:hAnsi="宋体"/>
                <w:szCs w:val="24"/>
              </w:rPr>
            </w:pPr>
            <w:r>
              <w:rPr>
                <w:rFonts w:hint="eastAsia" w:hAnsi="宋体"/>
                <w:szCs w:val="24"/>
              </w:rPr>
              <w:t>提供有效的营业执照（或事业单位法人证书）的复印件</w:t>
            </w:r>
            <w:r>
              <w:rPr>
                <w:rFonts w:hint="eastAsia" w:hAnsi="宋体"/>
                <w:b/>
                <w:bCs/>
                <w:szCs w:val="24"/>
              </w:rPr>
              <w:t>，应完整的体现出营业执照</w:t>
            </w:r>
            <w:r>
              <w:rPr>
                <w:rFonts w:hint="eastAsia" w:hAnsi="宋体"/>
                <w:b/>
                <w:szCs w:val="24"/>
              </w:rPr>
              <w:t>（或事业单位法人证书）</w:t>
            </w:r>
            <w:r>
              <w:rPr>
                <w:rFonts w:hint="eastAsia" w:hAnsi="宋体"/>
                <w:b/>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5" w:type="dxa"/>
            <w:noWrap w:val="0"/>
            <w:vAlign w:val="center"/>
          </w:tcPr>
          <w:p>
            <w:pPr>
              <w:adjustRightInd w:val="0"/>
              <w:snapToGrid w:val="0"/>
              <w:spacing w:line="360" w:lineRule="auto"/>
              <w:ind w:right="-10"/>
              <w:jc w:val="center"/>
              <w:rPr>
                <w:rFonts w:hint="eastAsia" w:hAnsi="宋体"/>
                <w:szCs w:val="24"/>
              </w:rPr>
            </w:pPr>
            <w:r>
              <w:rPr>
                <w:rFonts w:hint="eastAsia" w:hAnsi="宋体"/>
                <w:szCs w:val="24"/>
              </w:rPr>
              <w:t>2</w:t>
            </w:r>
          </w:p>
        </w:tc>
        <w:tc>
          <w:tcPr>
            <w:tcW w:w="1384" w:type="pct"/>
            <w:noWrap w:val="0"/>
            <w:vAlign w:val="center"/>
          </w:tcPr>
          <w:p>
            <w:pPr>
              <w:spacing w:line="420" w:lineRule="exact"/>
              <w:ind w:right="-11"/>
              <w:jc w:val="center"/>
              <w:rPr>
                <w:rFonts w:hint="eastAsia" w:hAnsi="宋体"/>
                <w:szCs w:val="24"/>
              </w:rPr>
            </w:pPr>
            <w:r>
              <w:rPr>
                <w:rFonts w:hint="eastAsia" w:hAnsi="宋体"/>
                <w:szCs w:val="24"/>
              </w:rPr>
              <w:t>投标函</w:t>
            </w:r>
          </w:p>
        </w:tc>
        <w:tc>
          <w:tcPr>
            <w:tcW w:w="1251" w:type="pct"/>
            <w:noWrap w:val="0"/>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noWrap w:val="0"/>
            <w:vAlign w:val="center"/>
          </w:tcPr>
          <w:p>
            <w:pPr>
              <w:adjustRightInd w:val="0"/>
              <w:snapToGrid w:val="0"/>
              <w:spacing w:line="420" w:lineRule="exact"/>
              <w:ind w:right="-11"/>
              <w:jc w:val="center"/>
              <w:rPr>
                <w:rFonts w:hint="eastAsia" w:hAnsi="宋体"/>
                <w:szCs w:val="24"/>
              </w:rPr>
            </w:pPr>
          </w:p>
        </w:tc>
        <w:tc>
          <w:tcPr>
            <w:tcW w:w="1500" w:type="pct"/>
            <w:noWrap w:val="0"/>
            <w:vAlign w:val="center"/>
          </w:tcPr>
          <w:p>
            <w:pPr>
              <w:adjustRightInd w:val="0"/>
              <w:snapToGrid w:val="0"/>
              <w:spacing w:line="420" w:lineRule="exact"/>
              <w:ind w:right="-11"/>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adjustRightInd w:val="0"/>
              <w:snapToGrid w:val="0"/>
              <w:spacing w:line="360" w:lineRule="auto"/>
              <w:ind w:right="-10"/>
              <w:jc w:val="center"/>
              <w:rPr>
                <w:rFonts w:hint="eastAsia" w:hAnsi="宋体"/>
                <w:szCs w:val="24"/>
              </w:rPr>
            </w:pPr>
            <w:r>
              <w:rPr>
                <w:rFonts w:hint="eastAsia" w:hAnsi="宋体"/>
                <w:szCs w:val="24"/>
              </w:rPr>
              <w:t>3</w:t>
            </w:r>
          </w:p>
        </w:tc>
        <w:tc>
          <w:tcPr>
            <w:tcW w:w="1384" w:type="pct"/>
            <w:noWrap w:val="0"/>
            <w:vAlign w:val="center"/>
          </w:tcPr>
          <w:p>
            <w:pPr>
              <w:spacing w:line="420" w:lineRule="exact"/>
              <w:ind w:right="-11"/>
              <w:jc w:val="center"/>
              <w:rPr>
                <w:rFonts w:hint="eastAsia" w:hAnsi="宋体"/>
                <w:szCs w:val="24"/>
              </w:rPr>
            </w:pPr>
            <w:r>
              <w:rPr>
                <w:rFonts w:hint="eastAsia" w:hAnsi="宋体"/>
                <w:szCs w:val="24"/>
              </w:rPr>
              <w:t>投标授权书</w:t>
            </w:r>
          </w:p>
        </w:tc>
        <w:tc>
          <w:tcPr>
            <w:tcW w:w="1251" w:type="pct"/>
            <w:noWrap w:val="0"/>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noWrap w:val="0"/>
            <w:vAlign w:val="center"/>
          </w:tcPr>
          <w:p>
            <w:pPr>
              <w:adjustRightInd w:val="0"/>
              <w:snapToGrid w:val="0"/>
              <w:spacing w:line="420" w:lineRule="exact"/>
              <w:ind w:right="-11"/>
              <w:jc w:val="center"/>
              <w:rPr>
                <w:rFonts w:hint="eastAsia" w:hAnsi="宋体"/>
                <w:szCs w:val="24"/>
              </w:rPr>
            </w:pPr>
          </w:p>
        </w:tc>
        <w:tc>
          <w:tcPr>
            <w:tcW w:w="1500" w:type="pct"/>
            <w:noWrap w:val="0"/>
            <w:vAlign w:val="center"/>
          </w:tcPr>
          <w:p>
            <w:pPr>
              <w:adjustRightInd w:val="0"/>
              <w:snapToGrid w:val="0"/>
              <w:spacing w:line="420" w:lineRule="exact"/>
              <w:ind w:right="-11"/>
              <w:jc w:val="center"/>
              <w:rPr>
                <w:rFonts w:hint="eastAsia"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adjustRightInd w:val="0"/>
              <w:snapToGrid w:val="0"/>
              <w:spacing w:line="360" w:lineRule="auto"/>
              <w:ind w:right="-10"/>
              <w:jc w:val="center"/>
              <w:rPr>
                <w:rFonts w:hint="eastAsia" w:hAnsi="宋体"/>
                <w:szCs w:val="24"/>
              </w:rPr>
            </w:pPr>
            <w:r>
              <w:rPr>
                <w:rFonts w:hint="eastAsia" w:hAnsi="宋体"/>
                <w:szCs w:val="24"/>
              </w:rPr>
              <w:t>4</w:t>
            </w:r>
          </w:p>
        </w:tc>
        <w:tc>
          <w:tcPr>
            <w:tcW w:w="1384" w:type="pct"/>
            <w:noWrap w:val="0"/>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noWrap w:val="0"/>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noWrap w:val="0"/>
            <w:vAlign w:val="center"/>
          </w:tcPr>
          <w:p>
            <w:pPr>
              <w:adjustRightInd w:val="0"/>
              <w:snapToGrid w:val="0"/>
              <w:spacing w:line="360" w:lineRule="auto"/>
              <w:ind w:right="-10"/>
              <w:jc w:val="center"/>
              <w:rPr>
                <w:rFonts w:hAnsi="宋体"/>
                <w:szCs w:val="24"/>
              </w:rPr>
            </w:pPr>
          </w:p>
        </w:tc>
        <w:tc>
          <w:tcPr>
            <w:tcW w:w="1500" w:type="pct"/>
            <w:noWrap w:val="0"/>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adjustRightInd w:val="0"/>
              <w:snapToGrid w:val="0"/>
              <w:spacing w:line="360" w:lineRule="auto"/>
              <w:ind w:right="-10"/>
              <w:jc w:val="center"/>
              <w:rPr>
                <w:rFonts w:hint="eastAsia" w:hAnsi="宋体"/>
                <w:szCs w:val="24"/>
              </w:rPr>
            </w:pPr>
            <w:r>
              <w:rPr>
                <w:rFonts w:hint="eastAsia" w:hAnsi="宋体"/>
                <w:szCs w:val="24"/>
              </w:rPr>
              <w:t>5</w:t>
            </w:r>
          </w:p>
        </w:tc>
        <w:tc>
          <w:tcPr>
            <w:tcW w:w="1384" w:type="pct"/>
            <w:noWrap w:val="0"/>
            <w:vAlign w:val="center"/>
          </w:tcPr>
          <w:p>
            <w:pPr>
              <w:spacing w:after="50" w:line="360" w:lineRule="auto"/>
              <w:ind w:right="-10"/>
              <w:jc w:val="center"/>
              <w:rPr>
                <w:rFonts w:hAnsi="宋体"/>
                <w:szCs w:val="24"/>
              </w:rPr>
            </w:pPr>
            <w:r>
              <w:rPr>
                <w:rFonts w:hint="eastAsia" w:hAnsi="宋体"/>
                <w:szCs w:val="24"/>
              </w:rPr>
              <w:t>开标一览表</w:t>
            </w:r>
          </w:p>
        </w:tc>
        <w:tc>
          <w:tcPr>
            <w:tcW w:w="1251" w:type="pct"/>
            <w:noWrap w:val="0"/>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noWrap w:val="0"/>
            <w:vAlign w:val="center"/>
          </w:tcPr>
          <w:p>
            <w:pPr>
              <w:adjustRightInd w:val="0"/>
              <w:snapToGrid w:val="0"/>
              <w:spacing w:line="420" w:lineRule="exact"/>
              <w:ind w:right="-11"/>
              <w:jc w:val="center"/>
              <w:rPr>
                <w:rFonts w:hint="eastAsia" w:hAnsi="宋体"/>
                <w:szCs w:val="24"/>
              </w:rPr>
            </w:pPr>
          </w:p>
        </w:tc>
        <w:tc>
          <w:tcPr>
            <w:tcW w:w="1500" w:type="pct"/>
            <w:noWrap w:val="0"/>
            <w:vAlign w:val="center"/>
          </w:tcPr>
          <w:p>
            <w:pPr>
              <w:adjustRightInd w:val="0"/>
              <w:snapToGrid w:val="0"/>
              <w:spacing w:line="420" w:lineRule="exact"/>
              <w:ind w:right="-11"/>
              <w:jc w:val="center"/>
              <w:rPr>
                <w:rFonts w:hint="eastAsia"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adjustRightInd w:val="0"/>
              <w:snapToGrid w:val="0"/>
              <w:spacing w:line="360" w:lineRule="auto"/>
              <w:ind w:right="-10"/>
              <w:jc w:val="center"/>
              <w:rPr>
                <w:rFonts w:hint="eastAsia" w:hAnsi="宋体"/>
                <w:szCs w:val="24"/>
              </w:rPr>
            </w:pPr>
            <w:r>
              <w:rPr>
                <w:rFonts w:hint="eastAsia" w:hAnsi="宋体"/>
                <w:szCs w:val="24"/>
              </w:rPr>
              <w:t>6</w:t>
            </w:r>
          </w:p>
        </w:tc>
        <w:tc>
          <w:tcPr>
            <w:tcW w:w="1384" w:type="pct"/>
            <w:noWrap w:val="0"/>
            <w:vAlign w:val="center"/>
          </w:tcPr>
          <w:p>
            <w:pPr>
              <w:spacing w:after="50" w:line="360" w:lineRule="auto"/>
              <w:ind w:right="-10"/>
              <w:jc w:val="center"/>
              <w:rPr>
                <w:rFonts w:hAnsi="宋体"/>
                <w:szCs w:val="24"/>
              </w:rPr>
            </w:pPr>
            <w:r>
              <w:rPr>
                <w:rFonts w:hint="eastAsia" w:hAnsi="宋体"/>
                <w:szCs w:val="24"/>
              </w:rPr>
              <w:t>投标报价</w:t>
            </w:r>
          </w:p>
        </w:tc>
        <w:tc>
          <w:tcPr>
            <w:tcW w:w="1251" w:type="pct"/>
            <w:noWrap w:val="0"/>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noWrap w:val="0"/>
            <w:vAlign w:val="center"/>
          </w:tcPr>
          <w:p>
            <w:pPr>
              <w:adjustRightInd w:val="0"/>
              <w:snapToGrid w:val="0"/>
              <w:spacing w:line="420" w:lineRule="exact"/>
              <w:ind w:right="-11"/>
              <w:jc w:val="center"/>
              <w:rPr>
                <w:rFonts w:hint="eastAsia" w:hAnsi="宋体"/>
                <w:szCs w:val="24"/>
              </w:rPr>
            </w:pPr>
          </w:p>
        </w:tc>
        <w:tc>
          <w:tcPr>
            <w:tcW w:w="1500" w:type="pct"/>
            <w:noWrap w:val="0"/>
            <w:vAlign w:val="center"/>
          </w:tcPr>
          <w:p>
            <w:pPr>
              <w:adjustRightInd w:val="0"/>
              <w:snapToGrid w:val="0"/>
              <w:spacing w:line="420" w:lineRule="exact"/>
              <w:ind w:right="-11"/>
              <w:jc w:val="center"/>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noWrap w:val="0"/>
            <w:vAlign w:val="center"/>
          </w:tcPr>
          <w:p>
            <w:pPr>
              <w:spacing w:line="420" w:lineRule="exact"/>
              <w:ind w:right="-11"/>
              <w:jc w:val="center"/>
              <w:rPr>
                <w:rFonts w:hint="eastAsia" w:hAnsi="宋体"/>
                <w:kern w:val="2"/>
                <w:szCs w:val="24"/>
              </w:rPr>
            </w:pPr>
            <w:r>
              <w:rPr>
                <w:rFonts w:hint="eastAsia" w:hAnsi="宋体"/>
                <w:szCs w:val="24"/>
              </w:rPr>
              <w:t>标书响应情况</w:t>
            </w:r>
          </w:p>
        </w:tc>
        <w:tc>
          <w:tcPr>
            <w:tcW w:w="1251" w:type="pct"/>
            <w:noWrap w:val="0"/>
            <w:vAlign w:val="center"/>
          </w:tcPr>
          <w:p>
            <w:pPr>
              <w:spacing w:line="420" w:lineRule="exact"/>
              <w:ind w:right="-11"/>
              <w:jc w:val="center"/>
              <w:rPr>
                <w:rFonts w:hint="eastAsia" w:hAnsi="宋体"/>
                <w:kern w:val="2"/>
                <w:szCs w:val="24"/>
              </w:rPr>
            </w:pPr>
            <w:r>
              <w:rPr>
                <w:rFonts w:hint="eastAsia" w:hAnsi="宋体"/>
                <w:szCs w:val="24"/>
              </w:rPr>
              <w:t>质量响应、工期响应</w:t>
            </w:r>
          </w:p>
        </w:tc>
        <w:tc>
          <w:tcPr>
            <w:tcW w:w="443" w:type="pct"/>
            <w:noWrap w:val="0"/>
            <w:vAlign w:val="center"/>
          </w:tcPr>
          <w:p>
            <w:pPr>
              <w:adjustRightInd w:val="0"/>
              <w:snapToGrid w:val="0"/>
              <w:spacing w:line="420" w:lineRule="exact"/>
              <w:ind w:right="-11"/>
              <w:jc w:val="center"/>
              <w:rPr>
                <w:rFonts w:hint="eastAsia" w:hAnsi="宋体"/>
                <w:kern w:val="2"/>
                <w:szCs w:val="24"/>
              </w:rPr>
            </w:pPr>
          </w:p>
        </w:tc>
        <w:tc>
          <w:tcPr>
            <w:tcW w:w="1500" w:type="pct"/>
            <w:noWrap w:val="0"/>
            <w:vAlign w:val="center"/>
          </w:tcPr>
          <w:p>
            <w:pPr>
              <w:adjustRightInd w:val="0"/>
              <w:snapToGrid w:val="0"/>
              <w:spacing w:line="360" w:lineRule="auto"/>
              <w:ind w:right="-10"/>
              <w:jc w:val="center"/>
              <w:rPr>
                <w:rFonts w:hint="eastAsia"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noWrap w:val="0"/>
            <w:vAlign w:val="center"/>
          </w:tcPr>
          <w:p>
            <w:pPr>
              <w:spacing w:line="420" w:lineRule="exact"/>
              <w:ind w:right="-11"/>
              <w:jc w:val="center"/>
              <w:rPr>
                <w:rFonts w:hint="eastAsia" w:hAnsi="宋体"/>
                <w:kern w:val="2"/>
                <w:szCs w:val="24"/>
              </w:rPr>
            </w:pPr>
            <w:r>
              <w:rPr>
                <w:rFonts w:hint="eastAsia" w:hAnsi="宋体"/>
                <w:szCs w:val="24"/>
              </w:rPr>
              <w:t>标书规范性</w:t>
            </w:r>
          </w:p>
        </w:tc>
        <w:tc>
          <w:tcPr>
            <w:tcW w:w="1251" w:type="pct"/>
            <w:noWrap w:val="0"/>
            <w:vAlign w:val="center"/>
          </w:tcPr>
          <w:p>
            <w:pPr>
              <w:pStyle w:val="24"/>
              <w:pBdr>
                <w:bottom w:val="none" w:color="auto" w:sz="0" w:space="0"/>
              </w:pBdr>
              <w:tabs>
                <w:tab w:val="clear" w:pos="4153"/>
                <w:tab w:val="clear" w:pos="8306"/>
              </w:tabs>
              <w:adjustRightInd/>
              <w:spacing w:line="420" w:lineRule="exact"/>
              <w:ind w:right="-11"/>
              <w:textAlignment w:val="auto"/>
              <w:rPr>
                <w:rFonts w:hint="eastAsia" w:hAnsi="宋体"/>
                <w:kern w:val="2"/>
                <w:szCs w:val="24"/>
              </w:rPr>
            </w:pPr>
            <w:r>
              <w:rPr>
                <w:rFonts w:hint="eastAsia" w:hAnsi="宋体"/>
                <w:szCs w:val="24"/>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jc w:val="center"/>
              <w:rPr>
                <w:rFonts w:hint="eastAsia" w:hAnsi="宋体"/>
                <w:kern w:val="2"/>
                <w:szCs w:val="24"/>
              </w:rPr>
            </w:pPr>
          </w:p>
        </w:tc>
        <w:tc>
          <w:tcPr>
            <w:tcW w:w="1500" w:type="pct"/>
            <w:noWrap w:val="0"/>
            <w:vAlign w:val="center"/>
          </w:tcPr>
          <w:p>
            <w:pPr>
              <w:adjustRightInd w:val="0"/>
              <w:snapToGrid w:val="0"/>
              <w:spacing w:line="420" w:lineRule="exact"/>
              <w:ind w:right="-11"/>
              <w:jc w:val="center"/>
              <w:rPr>
                <w:rFonts w:hint="eastAsia"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noWrap w:val="0"/>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noWrap w:val="0"/>
            <w:vAlign w:val="center"/>
          </w:tcPr>
          <w:p>
            <w:pPr>
              <w:spacing w:line="420" w:lineRule="exact"/>
              <w:ind w:right="-11"/>
              <w:jc w:val="center"/>
              <w:rPr>
                <w:rFonts w:hint="eastAsia" w:hAnsi="宋体"/>
                <w:kern w:val="2"/>
                <w:szCs w:val="24"/>
              </w:rPr>
            </w:pPr>
            <w:r>
              <w:rPr>
                <w:rFonts w:hint="eastAsia" w:hAnsi="宋体"/>
                <w:szCs w:val="24"/>
              </w:rPr>
              <w:t>其他要求</w:t>
            </w:r>
          </w:p>
        </w:tc>
        <w:tc>
          <w:tcPr>
            <w:tcW w:w="1251" w:type="pct"/>
            <w:noWrap w:val="0"/>
            <w:vAlign w:val="center"/>
          </w:tcPr>
          <w:p>
            <w:pPr>
              <w:spacing w:line="420" w:lineRule="exact"/>
              <w:ind w:right="-11"/>
              <w:jc w:val="center"/>
              <w:rPr>
                <w:rFonts w:hint="eastAsia" w:hAnsi="宋体"/>
                <w:kern w:val="2"/>
                <w:szCs w:val="24"/>
              </w:rPr>
            </w:pPr>
            <w:r>
              <w:rPr>
                <w:rFonts w:hint="eastAsia" w:hAnsi="宋体"/>
                <w:szCs w:val="24"/>
              </w:rPr>
              <w:t>上述指标中未列出，但国家相关法律法规或磋商文件有明确规定的</w:t>
            </w:r>
          </w:p>
        </w:tc>
        <w:tc>
          <w:tcPr>
            <w:tcW w:w="443" w:type="pct"/>
            <w:noWrap w:val="0"/>
            <w:vAlign w:val="center"/>
          </w:tcPr>
          <w:p>
            <w:pPr>
              <w:adjustRightInd w:val="0"/>
              <w:snapToGrid w:val="0"/>
              <w:spacing w:line="420" w:lineRule="exact"/>
              <w:ind w:right="-11"/>
              <w:jc w:val="center"/>
              <w:rPr>
                <w:rFonts w:hint="eastAsia" w:hAnsi="宋体"/>
                <w:kern w:val="2"/>
                <w:szCs w:val="24"/>
              </w:rPr>
            </w:pPr>
          </w:p>
        </w:tc>
        <w:tc>
          <w:tcPr>
            <w:tcW w:w="1500" w:type="pct"/>
            <w:noWrap w:val="0"/>
            <w:vAlign w:val="center"/>
          </w:tcPr>
          <w:p>
            <w:pPr>
              <w:adjustRightInd w:val="0"/>
              <w:snapToGrid w:val="0"/>
              <w:spacing w:line="420" w:lineRule="exact"/>
              <w:ind w:right="-11"/>
              <w:jc w:val="center"/>
              <w:rPr>
                <w:rFonts w:hint="eastAsia"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hAnsi="宋体"/>
                <w:szCs w:val="24"/>
              </w:rPr>
            </w:pPr>
            <w:r>
              <w:rPr>
                <w:rFonts w:hint="eastAsia" w:hAnsi="宋体"/>
                <w:b/>
              </w:rPr>
              <w:t>初审指标通过标准：投标人必须通过初审表中的全部评审指标。</w:t>
            </w:r>
          </w:p>
        </w:tc>
      </w:tr>
    </w:tbl>
    <w:p>
      <w:pPr>
        <w:adjustRightInd w:val="0"/>
        <w:snapToGrid w:val="0"/>
        <w:spacing w:before="240" w:beforeLines="100" w:line="360" w:lineRule="auto"/>
        <w:ind w:right="-11" w:firstLine="369" w:firstLineChars="175"/>
        <w:rPr>
          <w:rFonts w:hint="eastAsia" w:hAnsi="宋体"/>
          <w:b/>
          <w:bCs/>
        </w:rPr>
      </w:pPr>
      <w:r>
        <w:rPr>
          <w:rFonts w:hint="eastAsia" w:hAnsi="宋体"/>
          <w:b/>
          <w:bCs/>
        </w:rPr>
        <w:t>2.2综合评分</w:t>
      </w:r>
    </w:p>
    <w:p>
      <w:pPr>
        <w:adjustRightInd w:val="0"/>
        <w:snapToGrid w:val="0"/>
        <w:spacing w:line="360" w:lineRule="auto"/>
        <w:ind w:right="-10" w:firstLine="367" w:firstLineChars="175"/>
        <w:rPr>
          <w:rFonts w:hint="eastAsia" w:hAnsi="宋体"/>
        </w:rPr>
      </w:pPr>
      <w:r>
        <w:rPr>
          <w:rFonts w:hint="eastAsia" w:hAnsi="宋体"/>
        </w:rPr>
        <w:t>2.2.1本项目综合评分满分为100分，其中：技术资信分值占总分值的权重</w:t>
      </w:r>
    </w:p>
    <w:p>
      <w:pPr>
        <w:adjustRightInd w:val="0"/>
        <w:snapToGrid w:val="0"/>
        <w:spacing w:line="360" w:lineRule="auto"/>
        <w:ind w:right="-10" w:firstLine="367" w:firstLineChars="175"/>
        <w:rPr>
          <w:rFonts w:hint="eastAsia" w:hAnsi="宋体"/>
        </w:rPr>
      </w:pPr>
      <w:r>
        <w:rPr>
          <w:rFonts w:hint="eastAsia" w:hAnsi="宋体"/>
        </w:rPr>
        <w:t>为</w:t>
      </w:r>
      <w:r>
        <w:rPr>
          <w:rFonts w:hint="eastAsia" w:hAnsi="宋体"/>
          <w:u w:val="single"/>
        </w:rPr>
        <w:t>90%</w:t>
      </w:r>
      <w:r>
        <w:rPr>
          <w:rFonts w:hint="eastAsia" w:hAnsi="宋体"/>
        </w:rPr>
        <w:t>，价格分值占总分值的权重为</w:t>
      </w:r>
      <w:r>
        <w:rPr>
          <w:rFonts w:hint="eastAsia" w:hAnsi="宋体"/>
          <w:u w:val="single"/>
        </w:rPr>
        <w:t>10%</w:t>
      </w:r>
      <w:r>
        <w:rPr>
          <w:rFonts w:hint="eastAsia" w:hAnsi="宋体"/>
        </w:rPr>
        <w:t>。</w:t>
      </w:r>
    </w:p>
    <w:p>
      <w:pPr>
        <w:adjustRightInd w:val="0"/>
        <w:snapToGrid w:val="0"/>
        <w:spacing w:line="360" w:lineRule="auto"/>
        <w:ind w:right="-10" w:firstLine="367" w:firstLineChars="175"/>
        <w:rPr>
          <w:rFonts w:hint="eastAsia" w:hAnsi="宋体"/>
        </w:rPr>
      </w:pPr>
      <w:r>
        <w:rPr>
          <w:rFonts w:hint="eastAsia" w:hAnsi="宋体"/>
        </w:rPr>
        <w:t>2.2.2磋商小组按照下表对通过初审的所有投标人的响应文件进行综合评分，具体评分细则如下：</w:t>
      </w:r>
    </w:p>
    <w:p>
      <w:pPr>
        <w:adjustRightInd w:val="0"/>
        <w:snapToGrid w:val="0"/>
        <w:spacing w:line="360" w:lineRule="auto"/>
        <w:ind w:right="-10" w:firstLine="367" w:firstLineChars="175"/>
        <w:rPr>
          <w:rFonts w:hint="eastAsia" w:hAnsi="宋体"/>
        </w:rPr>
      </w:pPr>
      <w:r>
        <w:rPr>
          <w:rFonts w:hint="eastAsia" w:hAnsi="宋体"/>
        </w:rPr>
        <w:t>2.2.2.1技术资信分</w:t>
      </w:r>
    </w:p>
    <w:tbl>
      <w:tblPr>
        <w:tblStyle w:val="17"/>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351"/>
        <w:gridCol w:w="5611"/>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rPr>
            </w:pPr>
            <w:r>
              <w:rPr>
                <w:rFonts w:hint="eastAsia" w:hAnsi="宋体"/>
                <w:b/>
                <w:bCs/>
              </w:rPr>
              <w:t>类别</w:t>
            </w:r>
          </w:p>
        </w:tc>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rPr>
            </w:pPr>
            <w:r>
              <w:rPr>
                <w:rFonts w:hint="eastAsia" w:hAnsi="宋体"/>
                <w:b/>
                <w:bCs/>
              </w:rPr>
              <w:t>评分内容</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rPr>
            </w:pPr>
            <w:r>
              <w:rPr>
                <w:rFonts w:hint="eastAsia" w:hAnsi="宋体"/>
                <w:b/>
                <w:bCs/>
              </w:rPr>
              <w:t>评分标准</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bCs/>
              </w:rPr>
            </w:pPr>
            <w:r>
              <w:rPr>
                <w:rFonts w:hint="eastAsia" w:hAnsi="宋体"/>
                <w:b/>
                <w:bCs/>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restart"/>
            <w:tcBorders>
              <w:left w:val="single" w:color="auto" w:sz="4" w:space="0"/>
              <w:right w:val="single" w:color="auto" w:sz="4" w:space="0"/>
            </w:tcBorders>
            <w:noWrap w:val="0"/>
            <w:vAlign w:val="center"/>
          </w:tcPr>
          <w:p>
            <w:pPr>
              <w:spacing w:line="360" w:lineRule="auto"/>
              <w:jc w:val="center"/>
              <w:rPr>
                <w:rFonts w:hint="eastAsia" w:hAnsi="宋体"/>
              </w:rPr>
            </w:pPr>
            <w:r>
              <w:rPr>
                <w:rFonts w:hint="eastAsia" w:hAnsi="宋体"/>
              </w:rPr>
              <w:t>技术资信分</w:t>
            </w:r>
          </w:p>
          <w:p>
            <w:pPr>
              <w:spacing w:line="360" w:lineRule="auto"/>
              <w:rPr>
                <w:rFonts w:hint="eastAsia" w:hAnsi="宋体"/>
              </w:rPr>
            </w:pPr>
            <w:r>
              <w:rPr>
                <w:rFonts w:hint="eastAsia" w:hAnsi="宋体"/>
              </w:rPr>
              <w:t>（90分）</w:t>
            </w:r>
          </w:p>
        </w:tc>
        <w:tc>
          <w:tcPr>
            <w:tcW w:w="776" w:type="pct"/>
            <w:tcBorders>
              <w:top w:val="single" w:color="auto" w:sz="4" w:space="0"/>
              <w:left w:val="single" w:color="auto" w:sz="4" w:space="0"/>
              <w:bottom w:val="single" w:color="auto" w:sz="4" w:space="0"/>
              <w:right w:val="single" w:color="auto" w:sz="4" w:space="0"/>
            </w:tcBorders>
            <w:noWrap w:val="0"/>
            <w:vAlign w:val="center"/>
          </w:tcPr>
          <w:p>
            <w:pPr>
              <w:pStyle w:val="25"/>
              <w:spacing w:line="242" w:lineRule="auto"/>
              <w:ind w:right="110"/>
              <w:rPr>
                <w:rFonts w:cs="@仿宋_GB2312"/>
                <w:kern w:val="2"/>
                <w:sz w:val="24"/>
                <w:szCs w:val="20"/>
                <w:highlight w:val="yellow"/>
                <w:lang w:val="en-US" w:bidi="ar-SA"/>
              </w:rPr>
            </w:pPr>
            <w:r>
              <w:rPr>
                <w:rFonts w:hint="eastAsia" w:cs="@仿宋_GB2312"/>
                <w:kern w:val="2"/>
                <w:sz w:val="24"/>
                <w:szCs w:val="20"/>
                <w:lang w:val="en-US" w:bidi="ar-SA"/>
              </w:rPr>
              <w:t>人员配备</w:t>
            </w:r>
          </w:p>
        </w:tc>
        <w:tc>
          <w:tcPr>
            <w:tcW w:w="3224"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hAnsi="宋体" w:cs="宋体"/>
                <w:color w:val="000000"/>
                <w:szCs w:val="24"/>
                <w:highlight w:val="none"/>
                <w:lang w:bidi="ar"/>
              </w:rPr>
            </w:pPr>
            <w:r>
              <w:rPr>
                <w:rFonts w:hint="eastAsia" w:hAnsi="宋体" w:cs="宋体"/>
                <w:color w:val="000000"/>
                <w:szCs w:val="24"/>
                <w:highlight w:val="none"/>
                <w:lang w:bidi="ar"/>
              </w:rPr>
              <w:t>投标人为本项目增备的人员中具有下列专业技术职称，并满足下述人数要求：</w:t>
            </w:r>
          </w:p>
          <w:p>
            <w:pPr>
              <w:widowControl/>
              <w:jc w:val="left"/>
              <w:rPr>
                <w:rFonts w:hint="eastAsia" w:hAnsi="宋体" w:cs="宋体"/>
                <w:spacing w:val="6"/>
                <w:szCs w:val="24"/>
                <w:highlight w:val="none"/>
              </w:rPr>
            </w:pPr>
            <w:r>
              <w:rPr>
                <w:rFonts w:hint="eastAsia" w:hAnsi="宋体" w:cs="宋体"/>
                <w:spacing w:val="6"/>
                <w:szCs w:val="24"/>
                <w:highlight w:val="none"/>
              </w:rPr>
              <w:t>(1)</w:t>
            </w:r>
            <w:r>
              <w:rPr>
                <w:rFonts w:hint="eastAsia" w:hAnsi="宋体" w:cs="宋体"/>
                <w:spacing w:val="6"/>
                <w:szCs w:val="24"/>
                <w:highlight w:val="none"/>
                <w:lang w:val="en-US" w:eastAsia="zh-CN"/>
              </w:rPr>
              <w:t>2</w:t>
            </w:r>
            <w:r>
              <w:rPr>
                <w:rFonts w:hint="eastAsia" w:hAnsi="宋体" w:cs="宋体"/>
                <w:spacing w:val="6"/>
                <w:szCs w:val="24"/>
                <w:highlight w:val="none"/>
              </w:rPr>
              <w:t>名工民建（或建筑、装饰）专业工程师及以上职称，每个得2分，满分</w:t>
            </w:r>
            <w:r>
              <w:rPr>
                <w:rFonts w:hint="eastAsia" w:hAnsi="宋体" w:cs="宋体"/>
                <w:spacing w:val="6"/>
                <w:szCs w:val="24"/>
                <w:highlight w:val="none"/>
                <w:lang w:val="en-US" w:eastAsia="zh-CN"/>
              </w:rPr>
              <w:t>4</w:t>
            </w:r>
            <w:r>
              <w:rPr>
                <w:rFonts w:hint="eastAsia" w:hAnsi="宋体" w:cs="宋体"/>
                <w:spacing w:val="6"/>
                <w:szCs w:val="24"/>
                <w:highlight w:val="none"/>
              </w:rPr>
              <w:t>分；</w:t>
            </w:r>
          </w:p>
          <w:p>
            <w:pPr>
              <w:widowControl/>
              <w:jc w:val="left"/>
              <w:rPr>
                <w:rFonts w:hint="eastAsia" w:hAnsi="宋体" w:cs="宋体"/>
                <w:spacing w:val="6"/>
                <w:szCs w:val="24"/>
                <w:highlight w:val="none"/>
              </w:rPr>
            </w:pPr>
            <w:r>
              <w:rPr>
                <w:rFonts w:hint="eastAsia" w:hAnsi="宋体" w:cs="宋体"/>
                <w:spacing w:val="6"/>
                <w:szCs w:val="24"/>
                <w:highlight w:val="none"/>
              </w:rPr>
              <w:t>(2)2名市政(或道路桥梁、公路、水利、环保、电力)专业工程师及以上职称，每个得2分，满分4分；</w:t>
            </w:r>
          </w:p>
          <w:p>
            <w:pPr>
              <w:widowControl/>
              <w:jc w:val="left"/>
              <w:rPr>
                <w:rFonts w:hint="eastAsia" w:hAnsi="宋体" w:cs="宋体"/>
                <w:spacing w:val="6"/>
                <w:szCs w:val="24"/>
                <w:highlight w:val="none"/>
              </w:rPr>
            </w:pPr>
            <w:r>
              <w:rPr>
                <w:rFonts w:hint="eastAsia" w:hAnsi="宋体" w:cs="宋体"/>
                <w:spacing w:val="6"/>
                <w:szCs w:val="24"/>
                <w:highlight w:val="none"/>
              </w:rPr>
              <w:t>(3)1名安装(或给排水、电气、暖通)专业工程师及以上职称，得2分，满分2分。</w:t>
            </w:r>
          </w:p>
          <w:p>
            <w:pPr>
              <w:widowControl/>
              <w:jc w:val="left"/>
              <w:rPr>
                <w:rFonts w:hint="eastAsia" w:hAnsi="宋体" w:cs="宋体"/>
                <w:b/>
                <w:bCs/>
                <w:color w:val="000000"/>
                <w:szCs w:val="24"/>
                <w:highlight w:val="none"/>
                <w:lang w:bidi="ar"/>
              </w:rPr>
            </w:pPr>
            <w:r>
              <w:rPr>
                <w:rFonts w:hint="eastAsia" w:hAnsi="宋体" w:cs="宋体"/>
                <w:b/>
                <w:bCs/>
                <w:color w:val="000000"/>
                <w:szCs w:val="24"/>
                <w:highlight w:val="none"/>
                <w:lang w:bidi="ar"/>
              </w:rPr>
              <w:t>注：(1)投标文件中须同时提供：</w:t>
            </w:r>
          </w:p>
          <w:p>
            <w:pPr>
              <w:widowControl/>
              <w:jc w:val="left"/>
              <w:rPr>
                <w:rFonts w:hint="eastAsia" w:hAnsi="宋体" w:cs="宋体"/>
                <w:b/>
                <w:bCs/>
                <w:color w:val="000000"/>
                <w:szCs w:val="24"/>
                <w:highlight w:val="none"/>
                <w:lang w:bidi="ar"/>
              </w:rPr>
            </w:pPr>
            <w:r>
              <w:rPr>
                <w:rFonts w:hint="eastAsia" w:hAnsi="宋体" w:cs="宋体"/>
                <w:b/>
                <w:bCs/>
                <w:color w:val="000000"/>
                <w:szCs w:val="24"/>
                <w:highlight w:val="none"/>
                <w:lang w:bidi="ar"/>
              </w:rPr>
              <w:t>1)工程师证书扫描件(专业以职称证书上载明的专业为准，如证书无法体现专业的可以从资格证书体现)。</w:t>
            </w:r>
          </w:p>
          <w:p>
            <w:pPr>
              <w:widowControl/>
              <w:jc w:val="left"/>
              <w:rPr>
                <w:rFonts w:hint="eastAsia" w:hAnsi="宋体" w:cs="宋体"/>
                <w:b/>
                <w:bCs/>
                <w:color w:val="000000"/>
                <w:szCs w:val="24"/>
                <w:highlight w:val="none"/>
                <w:lang w:bidi="ar"/>
              </w:rPr>
            </w:pPr>
            <w:r>
              <w:rPr>
                <w:rFonts w:hint="eastAsia" w:hAnsi="宋体" w:cs="宋体"/>
                <w:b/>
                <w:bCs/>
                <w:color w:val="000000"/>
                <w:szCs w:val="24"/>
                <w:highlight w:val="none"/>
                <w:lang w:bidi="ar"/>
              </w:rPr>
              <w:t>2)投标文件中须提供投标人所属社保机构出具的对应人员自2023年</w:t>
            </w:r>
            <w:r>
              <w:rPr>
                <w:rFonts w:hint="eastAsia" w:hAnsi="宋体" w:cs="宋体"/>
                <w:b/>
                <w:bCs/>
                <w:color w:val="000000"/>
                <w:szCs w:val="24"/>
                <w:highlight w:val="none"/>
                <w:lang w:val="en-US" w:eastAsia="zh-CN" w:bidi="ar"/>
              </w:rPr>
              <w:t>3</w:t>
            </w:r>
            <w:r>
              <w:rPr>
                <w:rFonts w:hint="eastAsia" w:hAnsi="宋体" w:cs="宋体"/>
                <w:b/>
                <w:bCs/>
                <w:color w:val="000000"/>
                <w:szCs w:val="24"/>
                <w:highlight w:val="none"/>
                <w:lang w:bidi="ar"/>
              </w:rPr>
              <w:t>月1日以来任意一个月的社保缴费证明(或其他能够证明对应人员参加社保的有效证明)材料，对应人员的社会保险的缴纳单位应当是投标人或者投标人不具备独立法人资格的分支机构。</w:t>
            </w:r>
          </w:p>
          <w:p>
            <w:pPr>
              <w:widowControl/>
              <w:jc w:val="left"/>
              <w:rPr>
                <w:rFonts w:hint="eastAsia" w:hAnsi="宋体" w:cs="宋体"/>
                <w:b/>
                <w:bCs/>
                <w:color w:val="000000"/>
                <w:szCs w:val="24"/>
                <w:highlight w:val="none"/>
                <w:lang w:bidi="ar"/>
              </w:rPr>
            </w:pPr>
            <w:r>
              <w:rPr>
                <w:rFonts w:hint="eastAsia" w:hAnsi="宋体" w:cs="宋体"/>
                <w:b/>
                <w:bCs/>
                <w:color w:val="000000"/>
                <w:szCs w:val="24"/>
                <w:highlight w:val="none"/>
                <w:lang w:bidi="ar"/>
              </w:rPr>
              <w:t>(2)以上人员为本项目专职审计人员，同一人员具有多个专业的工程师证书，不重复计分。不得随意更换，确需更换应补充同等资格条件的人员，并及时报招标人备案。</w:t>
            </w:r>
          </w:p>
          <w:p>
            <w:pPr>
              <w:pStyle w:val="11"/>
              <w:spacing w:after="0"/>
              <w:rPr>
                <w:rFonts w:eastAsia="Calibri"/>
                <w:bCs/>
                <w:highlight w:val="none"/>
              </w:rPr>
            </w:pPr>
            <w:r>
              <w:rPr>
                <w:rFonts w:hint="eastAsia" w:hAnsi="宋体" w:cs="宋体"/>
                <w:b/>
                <w:bCs/>
                <w:color w:val="000000"/>
                <w:szCs w:val="24"/>
                <w:highlight w:val="none"/>
                <w:lang w:bidi="ar"/>
              </w:rPr>
              <w:t>(3)如中标，投标人为本项目专设的项目组人员须常驻合肥，合同签订后招标人将对人员常驻情况不定期抽查，不符合要求的将清退出库。</w:t>
            </w:r>
          </w:p>
        </w:tc>
        <w:tc>
          <w:tcPr>
            <w:tcW w:w="4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Cs w:val="24"/>
                <w:highlight w:val="none"/>
              </w:rPr>
            </w:pPr>
            <w:r>
              <w:rPr>
                <w:rFonts w:hint="eastAsia" w:hAnsi="宋体"/>
                <w:highlight w:val="none"/>
              </w:rPr>
              <w:t>0-</w:t>
            </w:r>
            <w:r>
              <w:rPr>
                <w:rFonts w:hint="eastAsia" w:hAnsi="宋体"/>
                <w:highlight w:val="none"/>
                <w:lang w:val="en-US" w:eastAsia="zh-CN"/>
              </w:rPr>
              <w:t>10</w:t>
            </w:r>
            <w:r>
              <w:rPr>
                <w:rFonts w:hint="eastAsia" w:hAnsi="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int="eastAsia" w:hAnsi="宋体"/>
              </w:rPr>
            </w:pPr>
          </w:p>
        </w:tc>
        <w:tc>
          <w:tcPr>
            <w:tcW w:w="776" w:type="pct"/>
            <w:tcBorders>
              <w:top w:val="single" w:color="auto" w:sz="4" w:space="0"/>
              <w:left w:val="single" w:color="auto" w:sz="4" w:space="0"/>
              <w:bottom w:val="single" w:color="auto" w:sz="4" w:space="0"/>
              <w:right w:val="single" w:color="auto" w:sz="4" w:space="0"/>
            </w:tcBorders>
            <w:noWrap w:val="0"/>
            <w:vAlign w:val="top"/>
          </w:tcPr>
          <w:p>
            <w:pPr>
              <w:pStyle w:val="25"/>
              <w:rPr>
                <w:sz w:val="24"/>
              </w:rPr>
            </w:pPr>
          </w:p>
          <w:p>
            <w:pPr>
              <w:pStyle w:val="25"/>
              <w:rPr>
                <w:sz w:val="24"/>
              </w:rPr>
            </w:pPr>
          </w:p>
          <w:p>
            <w:pPr>
              <w:pStyle w:val="25"/>
              <w:rPr>
                <w:sz w:val="24"/>
              </w:rPr>
            </w:pPr>
          </w:p>
          <w:p>
            <w:pPr>
              <w:pStyle w:val="25"/>
              <w:rPr>
                <w:sz w:val="24"/>
              </w:rPr>
            </w:pPr>
          </w:p>
          <w:p>
            <w:pPr>
              <w:pStyle w:val="25"/>
              <w:spacing w:line="242" w:lineRule="auto"/>
              <w:ind w:left="114" w:right="110"/>
              <w:jc w:val="center"/>
              <w:rPr>
                <w:rFonts w:hint="eastAsia" w:cs="@仿宋_GB2312"/>
                <w:kern w:val="2"/>
                <w:sz w:val="24"/>
                <w:szCs w:val="20"/>
                <w:lang w:bidi="ar-SA"/>
              </w:rPr>
            </w:pPr>
            <w:r>
              <w:rPr>
                <w:rFonts w:hint="eastAsia" w:cs="Times New Roman"/>
                <w:sz w:val="24"/>
                <w:szCs w:val="20"/>
                <w:lang w:val="en-US" w:eastAsia="en-US" w:bidi="ar-SA"/>
              </w:rPr>
              <w:t>项目负责人资历</w:t>
            </w:r>
          </w:p>
        </w:tc>
        <w:tc>
          <w:tcPr>
            <w:tcW w:w="3224" w:type="pct"/>
            <w:tcBorders>
              <w:top w:val="single" w:color="auto" w:sz="4" w:space="0"/>
              <w:left w:val="single" w:color="auto" w:sz="4" w:space="0"/>
              <w:bottom w:val="single" w:color="auto" w:sz="4" w:space="0"/>
              <w:right w:val="single" w:color="auto" w:sz="4" w:space="0"/>
            </w:tcBorders>
            <w:noWrap w:val="0"/>
            <w:vAlign w:val="top"/>
          </w:tcPr>
          <w:p>
            <w:pPr>
              <w:numPr>
                <w:ilvl w:val="0"/>
                <w:numId w:val="5"/>
              </w:numPr>
              <w:adjustRightInd w:val="0"/>
              <w:snapToGrid w:val="0"/>
              <w:spacing w:line="360" w:lineRule="auto"/>
              <w:ind w:right="-10"/>
              <w:rPr>
                <w:rFonts w:hint="eastAsia" w:hAnsi="宋体"/>
              </w:rPr>
            </w:pPr>
            <w:r>
              <w:rPr>
                <w:rFonts w:hint="eastAsia" w:hAnsi="宋体"/>
              </w:rPr>
              <w:t>拟派本项目负责人具有一级注册造价工程师证书（土建或安装专业）的，</w:t>
            </w:r>
          </w:p>
          <w:p>
            <w:pPr>
              <w:adjustRightInd w:val="0"/>
              <w:snapToGrid w:val="0"/>
              <w:spacing w:line="360" w:lineRule="auto"/>
              <w:ind w:right="-10"/>
              <w:rPr>
                <w:rFonts w:hint="eastAsia" w:hAnsi="宋体"/>
              </w:rPr>
            </w:pPr>
            <w:r>
              <w:rPr>
                <w:rFonts w:hint="eastAsia" w:hAnsi="宋体"/>
              </w:rPr>
              <w:t>（1）执业年限达15年(不含)以上的，得4分；</w:t>
            </w:r>
          </w:p>
          <w:p>
            <w:pPr>
              <w:adjustRightInd w:val="0"/>
              <w:snapToGrid w:val="0"/>
              <w:spacing w:line="360" w:lineRule="auto"/>
              <w:ind w:right="-10"/>
              <w:rPr>
                <w:rFonts w:hint="eastAsia" w:hAnsi="宋体"/>
              </w:rPr>
            </w:pPr>
            <w:r>
              <w:rPr>
                <w:rFonts w:hint="eastAsia" w:hAnsi="宋体"/>
              </w:rPr>
              <w:t>（2）有证书达10年(不含)但不满15年(含)的，得3分；</w:t>
            </w:r>
          </w:p>
          <w:p>
            <w:pPr>
              <w:adjustRightInd w:val="0"/>
              <w:snapToGrid w:val="0"/>
              <w:spacing w:line="360" w:lineRule="auto"/>
              <w:ind w:right="-10"/>
              <w:rPr>
                <w:rFonts w:hint="eastAsia" w:hAnsi="宋体"/>
              </w:rPr>
            </w:pPr>
            <w:r>
              <w:rPr>
                <w:rFonts w:hint="eastAsia" w:hAnsi="宋体"/>
              </w:rPr>
              <w:t>（3）有证书达5年(不含)但不满10年(含)的，得2分；</w:t>
            </w:r>
          </w:p>
          <w:p>
            <w:pPr>
              <w:adjustRightInd w:val="0"/>
              <w:snapToGrid w:val="0"/>
              <w:spacing w:line="360" w:lineRule="auto"/>
              <w:ind w:right="-10"/>
              <w:rPr>
                <w:rFonts w:hint="eastAsia" w:hAnsi="宋体"/>
              </w:rPr>
            </w:pPr>
            <w:r>
              <w:rPr>
                <w:rFonts w:hint="eastAsia" w:hAnsi="宋体"/>
              </w:rPr>
              <w:t>（4）有证书但不满5(含)年的，得1分。(年限以注册证书初始注册日期为起点计算)</w:t>
            </w:r>
          </w:p>
          <w:p>
            <w:pPr>
              <w:adjustRightInd w:val="0"/>
              <w:snapToGrid w:val="0"/>
              <w:spacing w:line="360" w:lineRule="auto"/>
              <w:ind w:right="-10"/>
              <w:rPr>
                <w:rFonts w:hint="eastAsia" w:hAnsi="宋体"/>
              </w:rPr>
            </w:pPr>
            <w:r>
              <w:rPr>
                <w:rFonts w:hint="eastAsia" w:hAnsi="宋体"/>
              </w:rPr>
              <w:t>2、拟委任项目负责人</w:t>
            </w:r>
            <w:r>
              <w:rPr>
                <w:rFonts w:hint="eastAsia" w:hAnsi="宋体"/>
                <w:lang w:eastAsia="zh-CN"/>
              </w:rPr>
              <w:t>（</w:t>
            </w:r>
            <w:r>
              <w:rPr>
                <w:rFonts w:hint="eastAsia" w:ascii="宋体" w:hAnsi="宋体" w:eastAsia="宋体" w:cs="Times New Roman"/>
                <w:lang w:val="en-US" w:eastAsia="zh-CN"/>
              </w:rPr>
              <w:t>具备中级工程师及以上职称</w:t>
            </w:r>
            <w:r>
              <w:rPr>
                <w:rFonts w:hint="eastAsia" w:hAnsi="宋体"/>
                <w:lang w:eastAsia="zh-CN"/>
              </w:rPr>
              <w:t>）</w:t>
            </w:r>
            <w:r>
              <w:rPr>
                <w:rFonts w:hint="eastAsia" w:hAnsi="宋体"/>
              </w:rPr>
              <w:t>具有高级工程师职称的得1分，具有一级注册建造师或注册监理师或注册咨询师的得1分，满分2分。</w:t>
            </w:r>
          </w:p>
          <w:p>
            <w:pPr>
              <w:adjustRightInd w:val="0"/>
              <w:snapToGrid w:val="0"/>
              <w:spacing w:line="360" w:lineRule="auto"/>
              <w:ind w:right="-10"/>
              <w:rPr>
                <w:rFonts w:hint="eastAsia" w:hAnsi="宋体"/>
              </w:rPr>
            </w:pPr>
            <w:r>
              <w:rPr>
                <w:rFonts w:hint="eastAsia" w:hAnsi="宋体"/>
              </w:rPr>
              <w:t>响应文件中同时提供以下材料：</w:t>
            </w:r>
          </w:p>
          <w:p>
            <w:pPr>
              <w:numPr>
                <w:ilvl w:val="0"/>
                <w:numId w:val="0"/>
              </w:numPr>
              <w:adjustRightInd w:val="0"/>
              <w:snapToGrid w:val="0"/>
              <w:spacing w:line="360" w:lineRule="auto"/>
              <w:ind w:right="-10" w:rightChars="0"/>
              <w:rPr>
                <w:rFonts w:hint="eastAsia" w:hAnsi="宋体"/>
                <w:b/>
                <w:bCs/>
                <w:i w:val="0"/>
                <w:iCs w:val="0"/>
              </w:rPr>
            </w:pPr>
            <w:r>
              <w:rPr>
                <w:rFonts w:hint="eastAsia" w:ascii="Times New Roman" w:hAnsi="宋体" w:eastAsia="宋体" w:cs="Times New Roman"/>
                <w:b/>
                <w:bCs/>
                <w:i w:val="0"/>
                <w:iCs w:val="0"/>
                <w:kern w:val="2"/>
                <w:sz w:val="21"/>
                <w:szCs w:val="24"/>
                <w:lang w:val="en-US" w:eastAsia="zh-CN" w:bidi="ar-SA"/>
              </w:rPr>
              <w:t>（1）</w:t>
            </w:r>
            <w:r>
              <w:rPr>
                <w:rFonts w:hint="eastAsia" w:hAnsi="宋体"/>
                <w:b/>
                <w:bCs/>
                <w:i w:val="0"/>
                <w:iCs w:val="0"/>
              </w:rPr>
              <w:t>以上人员的注册证书或职称证书扫描件。</w:t>
            </w:r>
          </w:p>
          <w:p>
            <w:pPr>
              <w:numPr>
                <w:ilvl w:val="0"/>
                <w:numId w:val="0"/>
              </w:numPr>
              <w:adjustRightInd w:val="0"/>
              <w:snapToGrid w:val="0"/>
              <w:spacing w:line="360" w:lineRule="auto"/>
              <w:ind w:right="-10" w:rightChars="0"/>
              <w:rPr>
                <w:rFonts w:hint="eastAsia"/>
                <w:b/>
                <w:bCs/>
                <w:szCs w:val="24"/>
              </w:rPr>
            </w:pPr>
            <w:r>
              <w:rPr>
                <w:rFonts w:hint="eastAsia" w:ascii="Times New Roman" w:hAnsi="Times New Roman" w:eastAsia="宋体" w:cs="Times New Roman"/>
                <w:b/>
                <w:bCs/>
                <w:i w:val="0"/>
                <w:iCs w:val="0"/>
                <w:kern w:val="2"/>
                <w:sz w:val="21"/>
                <w:szCs w:val="24"/>
                <w:lang w:val="en-US" w:eastAsia="zh-CN" w:bidi="ar-SA"/>
              </w:rPr>
              <w:t>（2）</w:t>
            </w:r>
            <w:r>
              <w:rPr>
                <w:rFonts w:hint="eastAsia" w:hAnsi="宋体"/>
                <w:b/>
                <w:bCs/>
                <w:i w:val="0"/>
                <w:iCs w:val="0"/>
              </w:rPr>
              <w:t>投标文件中须提供投标人所属社保机构出具的对应人员自2023年</w:t>
            </w:r>
            <w:r>
              <w:rPr>
                <w:rFonts w:hint="eastAsia" w:hAnsi="宋体"/>
                <w:b/>
                <w:bCs/>
                <w:i w:val="0"/>
                <w:iCs w:val="0"/>
                <w:lang w:val="en-US" w:eastAsia="zh-CN"/>
              </w:rPr>
              <w:t>3</w:t>
            </w:r>
            <w:r>
              <w:rPr>
                <w:rFonts w:hint="eastAsia" w:hAnsi="宋体"/>
                <w:b/>
                <w:bCs/>
                <w:i w:val="0"/>
                <w:iCs w:val="0"/>
              </w:rPr>
              <w:t>月1日以来任意一个月的社保缴费证明(或其他能够证明对应人员参加社保的有效证明)材料，对应人员的社会保险的缴纳单位应当是投标人或者投标人不具备独立法人资格的分支机构。</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szCs w:val="24"/>
              </w:rPr>
            </w:pPr>
            <w:r>
              <w:rPr>
                <w:rFonts w:hint="eastAsia" w:hAnsi="宋体"/>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4"/>
              </w:rPr>
            </w:pPr>
            <w:r>
              <w:rPr>
                <w:rFonts w:hint="eastAsia"/>
                <w:szCs w:val="24"/>
              </w:rPr>
              <w:t>投标人业绩</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rPr>
                <w:rFonts w:hint="eastAsia" w:ascii="宋体" w:hAnsi="宋体" w:eastAsia="宋体" w:cs="Times New Roman"/>
              </w:rPr>
            </w:pPr>
            <w:r>
              <w:rPr>
                <w:rFonts w:hint="eastAsia" w:ascii="Calibri" w:hAnsi="Calibri" w:cs="Calibri"/>
                <w:color w:val="000000"/>
                <w:szCs w:val="24"/>
                <w:lang w:bidi="ar"/>
              </w:rPr>
              <w:t>1</w:t>
            </w:r>
            <w:r>
              <w:rPr>
                <w:rFonts w:hint="eastAsia" w:ascii="宋体" w:hAnsi="宋体" w:eastAsia="宋体" w:cs="Times New Roman"/>
              </w:rPr>
              <w:t>、2020年1月1日以来(以合同签订时间为准)，投标人承担过房屋建筑工程全过程造价或结算审计项目，且单个合同工程总投资额不少于3亿元的，每个业绩得3分，本项满分9分。</w:t>
            </w:r>
          </w:p>
          <w:p>
            <w:pPr>
              <w:adjustRightInd w:val="0"/>
              <w:snapToGrid w:val="0"/>
              <w:spacing w:line="360" w:lineRule="auto"/>
              <w:ind w:right="-10"/>
              <w:rPr>
                <w:rFonts w:hint="eastAsia" w:ascii="宋体" w:hAnsi="宋体" w:eastAsia="宋体" w:cs="Times New Roman"/>
              </w:rPr>
            </w:pPr>
            <w:r>
              <w:rPr>
                <w:rFonts w:hint="eastAsia" w:ascii="宋体" w:hAnsi="宋体" w:eastAsia="宋体" w:cs="Times New Roman"/>
              </w:rPr>
              <w:t>2、2020年1月1日以来(以合同签订时间为准)，投标人承担过房屋建筑工程EPC全过程造价或结算审计项目，且单个合同工程总投资额不少于3亿元的，每个业绩得3分，本项满分3分。</w:t>
            </w:r>
          </w:p>
          <w:p>
            <w:pPr>
              <w:widowControl/>
              <w:jc w:val="left"/>
              <w:rPr>
                <w:rFonts w:ascii="Calibri" w:hAnsi="Calibri" w:cs="Calibri"/>
                <w:b/>
                <w:bCs/>
                <w:color w:val="000000"/>
                <w:szCs w:val="24"/>
                <w:lang w:bidi="ar"/>
              </w:rPr>
            </w:pPr>
            <w:r>
              <w:rPr>
                <w:rFonts w:ascii="Calibri" w:hAnsi="Calibri" w:cs="Calibri"/>
                <w:b/>
                <w:bCs/>
                <w:color w:val="000000"/>
                <w:szCs w:val="24"/>
                <w:lang w:bidi="ar"/>
              </w:rPr>
              <w:t>注：</w:t>
            </w:r>
            <w:r>
              <w:rPr>
                <w:rFonts w:hint="eastAsia" w:ascii="Calibri" w:hAnsi="Calibri" w:cs="Calibri"/>
                <w:b/>
                <w:bCs/>
                <w:color w:val="000000"/>
                <w:szCs w:val="24"/>
                <w:lang w:bidi="ar"/>
              </w:rPr>
              <w:t>1.</w:t>
            </w:r>
            <w:r>
              <w:rPr>
                <w:rFonts w:ascii="Calibri" w:hAnsi="Calibri" w:cs="Calibri"/>
                <w:b/>
                <w:bCs/>
                <w:color w:val="000000"/>
                <w:szCs w:val="24"/>
                <w:lang w:bidi="ar"/>
              </w:rPr>
              <w:t>本项最多计取4个业绩，满分12分，同一业绩仅以最高分计取一次。</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2</w:t>
            </w:r>
            <w:r>
              <w:rPr>
                <w:rFonts w:ascii="Calibri" w:hAnsi="Calibri" w:cs="Calibri"/>
                <w:b/>
                <w:bCs/>
                <w:color w:val="000000"/>
                <w:szCs w:val="24"/>
                <w:lang w:bidi="ar"/>
              </w:rPr>
              <w:t>.上述要求的业绩须为正在履约或已完成的业绩，投标文件中须同时提供以下业绩</w:t>
            </w:r>
          </w:p>
          <w:p>
            <w:pPr>
              <w:widowControl/>
              <w:jc w:val="left"/>
              <w:rPr>
                <w:rFonts w:ascii="Calibri" w:hAnsi="Calibri" w:cs="Calibri"/>
                <w:b/>
                <w:bCs/>
                <w:color w:val="000000"/>
                <w:szCs w:val="24"/>
                <w:lang w:bidi="ar"/>
              </w:rPr>
            </w:pPr>
            <w:r>
              <w:rPr>
                <w:rFonts w:ascii="Calibri" w:hAnsi="Calibri" w:cs="Calibri"/>
                <w:b/>
                <w:bCs/>
                <w:color w:val="000000"/>
                <w:szCs w:val="24"/>
                <w:lang w:bidi="ar"/>
              </w:rPr>
              <w:t>证明材料：</w:t>
            </w:r>
          </w:p>
          <w:p>
            <w:pPr>
              <w:widowControl/>
              <w:jc w:val="left"/>
              <w:rPr>
                <w:rFonts w:ascii="Calibri" w:hAnsi="Calibri" w:cs="Calibri"/>
                <w:b/>
                <w:bCs/>
                <w:color w:val="000000"/>
                <w:szCs w:val="24"/>
                <w:lang w:bidi="ar"/>
              </w:rPr>
            </w:pPr>
            <w:r>
              <w:rPr>
                <w:rFonts w:ascii="Calibri" w:hAnsi="Calibri" w:cs="Calibri"/>
                <w:b/>
                <w:bCs/>
                <w:color w:val="000000"/>
                <w:szCs w:val="24"/>
                <w:lang w:bidi="ar"/>
              </w:rPr>
              <w:t>（1）业绩合同扫描件；</w:t>
            </w:r>
          </w:p>
          <w:p>
            <w:pPr>
              <w:widowControl/>
              <w:jc w:val="left"/>
              <w:rPr>
                <w:rFonts w:ascii="Calibri" w:hAnsi="Calibri" w:cs="Calibri"/>
                <w:b/>
                <w:bCs/>
                <w:color w:val="000000"/>
                <w:szCs w:val="24"/>
                <w:lang w:bidi="ar"/>
              </w:rPr>
            </w:pPr>
            <w:r>
              <w:rPr>
                <w:rFonts w:ascii="Calibri" w:hAnsi="Calibri" w:cs="Calibri"/>
                <w:b/>
                <w:bCs/>
                <w:color w:val="000000"/>
                <w:szCs w:val="24"/>
                <w:lang w:bidi="ar"/>
              </w:rPr>
              <w:t>（2）与该业绩对应的项目正在履约或已完成的证明材料（如定案报告或阶段性定案报告或定案表或业主（或合同甲方）证明）。小注：定案报告（或阶段性定案报告或定案表）中须同时有业主（或合同甲方）、审计方、施工方盖章。</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注：</w:t>
            </w:r>
            <w:r>
              <w:rPr>
                <w:rFonts w:ascii="Calibri" w:hAnsi="Calibri" w:cs="Calibri"/>
                <w:b/>
                <w:bCs/>
                <w:color w:val="000000"/>
                <w:szCs w:val="24"/>
                <w:lang w:bidi="ar"/>
              </w:rPr>
              <w:t>已签订合同但尚未实施的业绩不予认可。即截至投标截止时间，项目如存在目前尚未开始履约、人员进场但尚未实质性开展、处于暂停等情况的，该业绩不予认可。</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3</w:t>
            </w:r>
            <w:r>
              <w:rPr>
                <w:rFonts w:ascii="Calibri" w:hAnsi="Calibri" w:cs="Calibri"/>
                <w:b/>
                <w:bCs/>
                <w:color w:val="000000"/>
                <w:szCs w:val="24"/>
                <w:lang w:bidi="ar"/>
              </w:rPr>
              <w:t>.正在履约或已完成的证明材料须加盖项目业主单位或合同甲方公章(证明材料已有项目业主单位或合同甲方公章的除外)，否则评标委员会不予认可。如果业绩合同和项目已完成（或正在履约）的证明材料中的合同总投资额等合同要素不一致的，以项目已完成（或正在履约）的证明材料为准。</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4</w:t>
            </w:r>
            <w:r>
              <w:rPr>
                <w:rFonts w:ascii="Calibri" w:hAnsi="Calibri" w:cs="Calibri"/>
                <w:b/>
                <w:bCs/>
                <w:color w:val="000000"/>
                <w:szCs w:val="24"/>
                <w:lang w:bidi="ar"/>
              </w:rPr>
              <w:t>.以上涉及到的证明资料信息应完整或能充分反映评审因素。如未能明确反映评审因素的（如合同总投资额等），应另附业主（或合同甲方）证明材料予以明确说明，须加盖项目业主单位或合同甲方公章，否则评标委员会不予认可。</w:t>
            </w:r>
          </w:p>
          <w:p>
            <w:pPr>
              <w:pStyle w:val="25"/>
              <w:ind w:left="108" w:right="-28"/>
              <w:rPr>
                <w:sz w:val="24"/>
                <w:szCs w:val="24"/>
              </w:rPr>
            </w:pPr>
            <w:r>
              <w:rPr>
                <w:rFonts w:hint="eastAsia" w:ascii="Calibri" w:hAnsi="Calibri" w:cs="Calibri"/>
                <w:b/>
                <w:bCs/>
                <w:color w:val="000000"/>
                <w:sz w:val="24"/>
                <w:szCs w:val="24"/>
                <w:lang w:val="en-US" w:bidi="ar"/>
              </w:rPr>
              <w:t>5</w:t>
            </w:r>
            <w:r>
              <w:rPr>
                <w:rFonts w:ascii="Calibri" w:hAnsi="Calibri" w:cs="Calibri"/>
                <w:b/>
                <w:bCs/>
                <w:color w:val="000000"/>
                <w:sz w:val="24"/>
                <w:szCs w:val="24"/>
                <w:lang w:val="en-US" w:bidi="ar"/>
              </w:rPr>
              <w:t>.如提供的业绩为入库类项目：投标文件中须同时提供框架合同和任务单（或认定单或单项协议）和该任务单（或认定单或单项协议）正在履约或已完成的证明材料。如无单个任务单或认定单，需提供业主单位（或合同甲方）出具的相关任务分配的证明材料代替，证明材料中至少需包含委托任务名称及委托时间，否则不予认可。业绩时间以单个任务单（或认定单或单项协议）或业主单位（或合同甲方）出具的相关任务分配的证明材料中任务委托时间为准。</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szCs w:val="24"/>
              </w:rPr>
            </w:pPr>
            <w:r>
              <w:rPr>
                <w:rFonts w:hint="eastAsia" w:hAnsi="宋体"/>
              </w:rPr>
              <w:t>0-</w:t>
            </w:r>
            <w:r>
              <w:rPr>
                <w:rFonts w:hint="eastAsia" w:hAnsi="宋体" w:eastAsia="Calibri"/>
                <w:bCs/>
                <w:szCs w:val="22"/>
                <w:lang w:bidi="zh-CN"/>
              </w:rPr>
              <w:t>12</w:t>
            </w:r>
            <w:r>
              <w:rPr>
                <w:rFonts w:hint="eastAsia" w:hAnsi="宋体" w:eastAsia="Calibri"/>
                <w:bCs/>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Calibri"/>
                <w:bCs/>
                <w:szCs w:val="22"/>
                <w:lang w:bidi="zh-CN"/>
              </w:rPr>
            </w:pPr>
            <w:r>
              <w:rPr>
                <w:rFonts w:hint="eastAsia" w:hAnsi="宋体" w:eastAsia="Calibri"/>
                <w:bCs/>
                <w:szCs w:val="22"/>
                <w:lang w:bidi="zh-CN"/>
              </w:rPr>
              <w:t>项目负责人业绩</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rPr>
                <w:rFonts w:hint="eastAsia" w:ascii="宋体" w:hAnsi="宋体" w:eastAsia="宋体" w:cs="Times New Roman"/>
              </w:rPr>
            </w:pPr>
            <w:r>
              <w:rPr>
                <w:rFonts w:hint="eastAsia" w:ascii="宋体" w:hAnsi="宋体" w:eastAsia="宋体" w:cs="Times New Roman"/>
              </w:rPr>
              <w:t>2020年1月1日以来(以合同签订时间为准)，项目负责人承担过房屋建筑工程全过程造价或结算审计项目(须在对应业绩中担任项目负责人)，且单个合同工程总投资额不少于3亿元的，每个业绩得3分，本项满分6分。</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1.</w:t>
            </w:r>
            <w:r>
              <w:rPr>
                <w:rFonts w:ascii="Calibri" w:hAnsi="Calibri" w:cs="Calibri"/>
                <w:b/>
                <w:bCs/>
                <w:color w:val="000000"/>
                <w:szCs w:val="24"/>
                <w:lang w:bidi="ar"/>
              </w:rPr>
              <w:t>上述要求的业绩须为正在履约或已完成的业绩，投标文件中须同时提供以下业绩</w:t>
            </w:r>
          </w:p>
          <w:p>
            <w:pPr>
              <w:widowControl/>
              <w:jc w:val="left"/>
              <w:rPr>
                <w:rFonts w:ascii="Calibri" w:hAnsi="Calibri" w:cs="Calibri"/>
                <w:b/>
                <w:bCs/>
                <w:color w:val="000000"/>
                <w:szCs w:val="24"/>
                <w:lang w:bidi="ar"/>
              </w:rPr>
            </w:pPr>
            <w:r>
              <w:rPr>
                <w:rFonts w:ascii="Calibri" w:hAnsi="Calibri" w:cs="Calibri"/>
                <w:b/>
                <w:bCs/>
                <w:color w:val="000000"/>
                <w:szCs w:val="24"/>
                <w:lang w:bidi="ar"/>
              </w:rPr>
              <w:t>证明材料：</w:t>
            </w:r>
          </w:p>
          <w:p>
            <w:pPr>
              <w:widowControl/>
              <w:jc w:val="left"/>
              <w:rPr>
                <w:rFonts w:ascii="Calibri" w:hAnsi="Calibri" w:cs="Calibri"/>
                <w:b/>
                <w:bCs/>
                <w:color w:val="000000"/>
                <w:szCs w:val="24"/>
                <w:lang w:bidi="ar"/>
              </w:rPr>
            </w:pPr>
            <w:r>
              <w:rPr>
                <w:rFonts w:ascii="Calibri" w:hAnsi="Calibri" w:cs="Calibri"/>
                <w:b/>
                <w:bCs/>
                <w:color w:val="000000"/>
                <w:szCs w:val="24"/>
                <w:lang w:bidi="ar"/>
              </w:rPr>
              <w:t>（1）业绩合同扫描件；</w:t>
            </w:r>
          </w:p>
          <w:p>
            <w:pPr>
              <w:widowControl/>
              <w:jc w:val="left"/>
              <w:rPr>
                <w:rFonts w:ascii="Calibri" w:hAnsi="Calibri" w:cs="Calibri"/>
                <w:b/>
                <w:bCs/>
                <w:color w:val="000000"/>
                <w:szCs w:val="24"/>
                <w:lang w:bidi="ar"/>
              </w:rPr>
            </w:pPr>
            <w:r>
              <w:rPr>
                <w:rFonts w:ascii="Calibri" w:hAnsi="Calibri" w:cs="Calibri"/>
                <w:b/>
                <w:bCs/>
                <w:color w:val="000000"/>
                <w:szCs w:val="24"/>
                <w:lang w:bidi="ar"/>
              </w:rPr>
              <w:t>（2）与该业绩对应的项目正在履约或已完成的证明材料（如定案报告或阶段性定案报告或定案表或业主（或合同甲方）证明）。</w:t>
            </w:r>
          </w:p>
          <w:p>
            <w:pPr>
              <w:widowControl/>
              <w:jc w:val="left"/>
              <w:rPr>
                <w:rFonts w:ascii="Calibri" w:hAnsi="Calibri" w:cs="Calibri"/>
                <w:b/>
                <w:bCs/>
                <w:color w:val="000000"/>
                <w:szCs w:val="24"/>
                <w:lang w:bidi="ar"/>
              </w:rPr>
            </w:pPr>
            <w:r>
              <w:rPr>
                <w:rFonts w:ascii="Calibri" w:hAnsi="Calibri" w:cs="Calibri"/>
                <w:b/>
                <w:bCs/>
                <w:color w:val="000000"/>
                <w:szCs w:val="24"/>
                <w:lang w:bidi="ar"/>
              </w:rPr>
              <w:t>小注：定案报告（或阶段性定案报告或定案表）中须同时有业主（或合同甲方）、审计方、施工方盖章。已签订合同但尚未实施的业绩不予认可。即截至投标截止时间，项目如存在目前尚未开始履约、人员进场但尚未实质性开展、处于暂停等情况的，该业绩不予认可。</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2</w:t>
            </w:r>
            <w:r>
              <w:rPr>
                <w:rFonts w:ascii="Calibri" w:hAnsi="Calibri" w:cs="Calibri"/>
                <w:b/>
                <w:bCs/>
                <w:color w:val="000000"/>
                <w:szCs w:val="24"/>
                <w:lang w:bidi="ar"/>
              </w:rPr>
              <w:t>.正在履约或已完成的证明材料须加盖项目业主单位或合同甲方公章(证明材料已有项目业主单位或合同甲方公章的除外)，否则评标委员会不予认可。如果业绩合同和项目已完成（或正在履约）的证明材料中的合同总投资额等合同要素不一致的，以项目已完成（或正在履约）的证明材料为准。</w:t>
            </w:r>
          </w:p>
          <w:p>
            <w:pPr>
              <w:widowControl/>
              <w:jc w:val="left"/>
              <w:rPr>
                <w:rFonts w:ascii="Calibri" w:hAnsi="Calibri" w:cs="Calibri"/>
                <w:b/>
                <w:bCs/>
                <w:color w:val="000000"/>
                <w:szCs w:val="24"/>
                <w:lang w:bidi="ar"/>
              </w:rPr>
            </w:pPr>
            <w:r>
              <w:rPr>
                <w:rFonts w:hint="eastAsia" w:ascii="Calibri" w:hAnsi="Calibri" w:cs="Calibri"/>
                <w:b/>
                <w:bCs/>
                <w:color w:val="000000"/>
                <w:szCs w:val="24"/>
                <w:lang w:bidi="ar"/>
              </w:rPr>
              <w:t>3</w:t>
            </w:r>
            <w:r>
              <w:rPr>
                <w:rFonts w:ascii="Calibri" w:hAnsi="Calibri" w:cs="Calibri"/>
                <w:b/>
                <w:bCs/>
                <w:color w:val="000000"/>
                <w:szCs w:val="24"/>
                <w:lang w:bidi="ar"/>
              </w:rPr>
              <w:t>.以上涉及到的证明资料信息应完整或能充分反映评审因素。如未能明确反映评审因素的（如合同总投资额，项目负责人姓名等），应另附业主（或合同甲方）证明材料予以明确说明，须加盖项目业主单位或合同甲方公章，否则评标委员会不予认可。</w:t>
            </w:r>
          </w:p>
          <w:p>
            <w:pPr>
              <w:widowControl/>
              <w:jc w:val="left"/>
              <w:rPr>
                <w:rFonts w:hint="eastAsia" w:hAnsi="宋体"/>
                <w:bCs/>
                <w:szCs w:val="22"/>
                <w:lang w:bidi="zh-CN"/>
              </w:rPr>
            </w:pPr>
            <w:r>
              <w:rPr>
                <w:rFonts w:hint="eastAsia" w:ascii="Calibri" w:hAnsi="Calibri" w:cs="Calibri"/>
                <w:b/>
                <w:bCs/>
                <w:color w:val="000000"/>
                <w:szCs w:val="24"/>
                <w:lang w:bidi="ar"/>
              </w:rPr>
              <w:t>4</w:t>
            </w:r>
            <w:r>
              <w:rPr>
                <w:rFonts w:ascii="Calibri" w:hAnsi="Calibri" w:cs="Calibri"/>
                <w:b/>
                <w:bCs/>
                <w:color w:val="000000"/>
                <w:szCs w:val="24"/>
                <w:lang w:bidi="ar"/>
              </w:rPr>
              <w:t>.如提供的业绩为入库类项目：投标文件中须同时提供框架合同和任务单（或认定单或单项协议）和该任务单（或认定单或单项协议）正在履约或已完成的证明材料。如无单个任务单或认定单，需提供业主单位（或合同甲方）出具的相关任务分配的证明材料代替，证明材料中至少需包含委托任务名称及委托时间，否则不予认可。业绩时间以单个任务单（或认定单或单项协议）或业主单位（或合同甲方）出具的相关任务分配的证明材料中任务委托时间为准。</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szCs w:val="24"/>
              </w:rPr>
            </w:pPr>
            <w:r>
              <w:rPr>
                <w:rFonts w:hint="eastAsia" w:hAnsi="宋体"/>
              </w:rPr>
              <w:t>0-</w:t>
            </w:r>
            <w:r>
              <w:rPr>
                <w:rFonts w:hint="eastAsia" w:hAnsi="宋体" w:eastAsia="Calibri"/>
                <w:bCs/>
                <w:szCs w:val="22"/>
                <w:lang w:bidi="zh-CN"/>
              </w:rPr>
              <w:t>6</w:t>
            </w:r>
            <w:r>
              <w:rPr>
                <w:rFonts w:hint="eastAsia" w:hAnsi="宋体" w:eastAsia="Calibri"/>
                <w:bCs/>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Ansi="宋体" w:eastAsia="Calibri"/>
                <w:bCs/>
                <w:szCs w:val="22"/>
                <w:lang w:bidi="zh-CN"/>
              </w:rPr>
            </w:pPr>
            <w:r>
              <w:rPr>
                <w:rFonts w:hint="eastAsia" w:hAnsi="宋体" w:eastAsia="Calibri"/>
                <w:bCs/>
                <w:szCs w:val="22"/>
                <w:lang w:bidi="zh-CN"/>
              </w:rPr>
              <w:t>获奖情况</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rPr>
                <w:rFonts w:hint="eastAsia" w:ascii="宋体" w:hAnsi="宋体" w:eastAsia="宋体" w:cs="Times New Roman"/>
              </w:rPr>
            </w:pPr>
            <w:r>
              <w:rPr>
                <w:rFonts w:hint="eastAsia" w:ascii="宋体" w:hAnsi="宋体" w:eastAsia="宋体" w:cs="Times New Roman"/>
              </w:rPr>
              <w:t>1.2020年1月1日以来，投标人具有行业主管部门或在国内依法登记注册的行业协会(或学会)颁发的奖项荣誉：地市级及以上的，每个得1分，省级及以上的，每个得2分，本项满分4分。</w:t>
            </w:r>
          </w:p>
          <w:p>
            <w:pPr>
              <w:adjustRightInd w:val="0"/>
              <w:snapToGrid w:val="0"/>
              <w:spacing w:line="360" w:lineRule="auto"/>
              <w:ind w:right="-10"/>
              <w:rPr>
                <w:rFonts w:hint="eastAsia" w:ascii="宋体" w:hAnsi="宋体" w:eastAsia="宋体" w:cs="Times New Roman"/>
              </w:rPr>
            </w:pPr>
            <w:r>
              <w:rPr>
                <w:rFonts w:hint="eastAsia" w:ascii="宋体" w:hAnsi="宋体" w:eastAsia="宋体" w:cs="Times New Roman"/>
              </w:rPr>
              <w:t>2.2020年1月1日以来，投标人拟配备的项目负责人获得政府部门或在国内依法登记注册的造价行业协会(或学会)评定为优秀造价工程师的，省级及以上的，每个得2分，本项满分2分。</w:t>
            </w:r>
          </w:p>
          <w:p>
            <w:pPr>
              <w:adjustRightInd w:val="0"/>
              <w:snapToGrid w:val="0"/>
              <w:spacing w:line="360" w:lineRule="auto"/>
              <w:ind w:right="-10"/>
              <w:rPr>
                <w:rFonts w:hint="eastAsia" w:ascii="宋体" w:hAnsi="宋体" w:eastAsia="宋体" w:cs="Times New Roman"/>
              </w:rPr>
            </w:pPr>
            <w:r>
              <w:rPr>
                <w:rFonts w:hint="eastAsia" w:ascii="宋体" w:hAnsi="宋体" w:eastAsia="宋体" w:cs="Times New Roman"/>
              </w:rPr>
              <w:t>3、2020年1月1日以来，投标人拟配备的项目团队成员（除项目负责人）中任一人获得政府部门或在国内依法登记注册的造价行业协会(或学会)评定为优秀造价工2分，本项满分2分。</w:t>
            </w:r>
          </w:p>
          <w:p>
            <w:pPr>
              <w:widowControl/>
              <w:jc w:val="left"/>
              <w:rPr>
                <w:rFonts w:hint="eastAsia" w:hAnsi="宋体" w:cs="宋体"/>
                <w:b/>
                <w:bCs/>
                <w:color w:val="000000"/>
                <w:szCs w:val="24"/>
                <w:lang w:bidi="ar"/>
              </w:rPr>
            </w:pPr>
            <w:r>
              <w:rPr>
                <w:rFonts w:hint="eastAsia" w:hAnsi="宋体" w:cs="宋体"/>
                <w:b/>
                <w:bCs/>
                <w:color w:val="000000"/>
                <w:szCs w:val="24"/>
                <w:lang w:bidi="ar"/>
              </w:rPr>
              <w:t>注：以上1、2项合注：</w:t>
            </w:r>
          </w:p>
          <w:p>
            <w:pPr>
              <w:widowControl/>
              <w:jc w:val="left"/>
              <w:rPr>
                <w:rFonts w:hint="eastAsia" w:hAnsi="宋体" w:cs="宋体"/>
                <w:b/>
                <w:bCs/>
                <w:color w:val="000000"/>
                <w:szCs w:val="24"/>
                <w:lang w:bidi="ar"/>
              </w:rPr>
            </w:pPr>
            <w:r>
              <w:rPr>
                <w:rFonts w:hint="eastAsia" w:hAnsi="宋体" w:cs="宋体"/>
                <w:b/>
                <w:bCs/>
                <w:color w:val="000000"/>
                <w:szCs w:val="24"/>
                <w:lang w:bidi="ar"/>
              </w:rPr>
              <w:t>(1)本项仅计取四个获奖，合计最高不超过8分；同一奖项仅可认可一次，不可重复得分；</w:t>
            </w:r>
          </w:p>
          <w:p>
            <w:pPr>
              <w:widowControl/>
              <w:jc w:val="left"/>
              <w:rPr>
                <w:rFonts w:hint="eastAsia" w:hAnsi="宋体" w:cs="宋体"/>
                <w:b/>
                <w:bCs/>
                <w:color w:val="000000"/>
                <w:szCs w:val="24"/>
                <w:lang w:bidi="ar"/>
              </w:rPr>
            </w:pPr>
            <w:r>
              <w:rPr>
                <w:rFonts w:hint="eastAsia" w:hAnsi="宋体" w:cs="宋体"/>
                <w:b/>
                <w:bCs/>
                <w:color w:val="000000"/>
                <w:szCs w:val="24"/>
                <w:lang w:bidi="ar"/>
              </w:rPr>
              <w:t>(2)以颁奖时间为准；</w:t>
            </w:r>
          </w:p>
          <w:p>
            <w:pPr>
              <w:widowControl/>
              <w:jc w:val="left"/>
              <w:rPr>
                <w:rFonts w:hint="eastAsia" w:hAnsi="宋体" w:cs="宋体"/>
                <w:b/>
                <w:bCs/>
                <w:color w:val="000000"/>
                <w:szCs w:val="24"/>
                <w:lang w:bidi="ar"/>
              </w:rPr>
            </w:pPr>
            <w:r>
              <w:rPr>
                <w:rFonts w:hint="eastAsia" w:hAnsi="宋体" w:cs="宋体"/>
                <w:b/>
                <w:bCs/>
                <w:color w:val="000000"/>
                <w:szCs w:val="24"/>
                <w:lang w:bidi="ar"/>
              </w:rPr>
              <w:t>(3)投标文件中须提供颁奖单位的颁奖文件(颁奖文件不含荣誉证书、奖杯、奖牌、奖状)或颁奖单位官网文件的截图，须能体现投标人名称，如无法体现，须另附颁奖单位的相关证明材料，未提供或提供不全的不得分；</w:t>
            </w:r>
          </w:p>
          <w:p>
            <w:pPr>
              <w:widowControl/>
              <w:jc w:val="left"/>
              <w:rPr>
                <w:rFonts w:hint="eastAsia" w:hAnsi="宋体" w:cs="宋体"/>
                <w:b/>
                <w:bCs/>
                <w:color w:val="000000"/>
                <w:szCs w:val="24"/>
                <w:lang w:bidi="ar"/>
              </w:rPr>
            </w:pPr>
            <w:r>
              <w:rPr>
                <w:rFonts w:hint="eastAsia" w:hAnsi="宋体" w:cs="宋体"/>
                <w:b/>
                <w:bCs/>
                <w:color w:val="000000"/>
                <w:szCs w:val="24"/>
                <w:lang w:bidi="ar"/>
              </w:rPr>
              <w:t>(4)a.“国内依法登记注册”以中国社会组织政务服务平台中“全国社会组织信用信息公示平台”查询结果为准；</w:t>
            </w:r>
          </w:p>
          <w:p>
            <w:pPr>
              <w:widowControl/>
              <w:jc w:val="left"/>
              <w:rPr>
                <w:rFonts w:hint="eastAsia" w:hAnsi="宋体" w:cs="宋体"/>
                <w:b/>
                <w:bCs/>
                <w:color w:val="000000"/>
                <w:szCs w:val="24"/>
                <w:lang w:bidi="ar"/>
              </w:rPr>
            </w:pPr>
            <w:r>
              <w:rPr>
                <w:rFonts w:hint="eastAsia" w:hAnsi="宋体" w:cs="宋体"/>
                <w:b/>
                <w:bCs/>
                <w:color w:val="000000"/>
                <w:szCs w:val="24"/>
                <w:lang w:bidi="ar"/>
              </w:rPr>
              <w:t>b.投标文件中须提供该协会在中国社会组织政务服务平台中“全国社会组织信用信息公示平台”查询结果截图。</w:t>
            </w:r>
          </w:p>
          <w:p>
            <w:pPr>
              <w:pStyle w:val="25"/>
              <w:jc w:val="both"/>
              <w:rPr>
                <w:rFonts w:hint="eastAsia" w:cs="Times New Roman"/>
                <w:bCs/>
                <w:sz w:val="24"/>
              </w:rPr>
            </w:pPr>
            <w:r>
              <w:rPr>
                <w:rFonts w:hint="eastAsia"/>
                <w:b/>
                <w:bCs/>
                <w:color w:val="000000"/>
                <w:sz w:val="24"/>
                <w:szCs w:val="24"/>
                <w:lang w:val="en-US" w:bidi="ar"/>
              </w:rPr>
              <w:t>c.民政部公布的“离岸社团”、“山寨社团或中国社会组织政务服务平台中“全国社会组织信用信息公示平台”公示的“涉嫌非法社会组织”颁发的荣誉、奖励均无效”。</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Ansi="宋体" w:eastAsia="Calibri"/>
                <w:bCs/>
                <w:szCs w:val="22"/>
                <w:lang w:bidi="zh-CN"/>
              </w:rPr>
            </w:pPr>
            <w:r>
              <w:rPr>
                <w:rFonts w:hint="eastAsia" w:hAnsi="宋体"/>
              </w:rPr>
              <w:t>0-</w:t>
            </w:r>
            <w:r>
              <w:rPr>
                <w:rFonts w:hint="eastAsia" w:hAnsi="宋体" w:eastAsia="Calibri"/>
                <w:bCs/>
                <w:szCs w:val="22"/>
                <w:lang w:bidi="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Ansi="宋体" w:eastAsia="Calibri"/>
                <w:bCs/>
                <w:szCs w:val="22"/>
                <w:lang w:bidi="zh-CN"/>
              </w:rPr>
            </w:pPr>
            <w:r>
              <w:rPr>
                <w:rFonts w:hint="eastAsia" w:hAnsi="宋体" w:eastAsia="Calibri"/>
                <w:bCs/>
                <w:szCs w:val="22"/>
                <w:lang w:bidi="zh-CN"/>
              </w:rPr>
              <w:t>企业信用评价结果</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Calibri" w:hAnsi="Calibri" w:cs="Calibri"/>
                <w:color w:val="000000"/>
                <w:szCs w:val="24"/>
                <w:lang w:bidi="ar"/>
              </w:rPr>
            </w:pPr>
            <w:r>
              <w:rPr>
                <w:rFonts w:hint="eastAsia" w:ascii="Calibri" w:hAnsi="Calibri" w:cs="Calibri"/>
                <w:color w:val="000000"/>
                <w:szCs w:val="24"/>
                <w:lang w:bidi="ar"/>
              </w:rPr>
              <w:t>根据《中国建设工程造价管理协会关于印发&lt;工程造价咨询企业信用评价管理办法&gt;的通知》或安徽省建设工程管理总站《关于公布安徽省工程造价咨询企业信用评价结果的通知》，投标人获得工程造价咨询行业企业信用评价等级AAA级得3分，AA级得2分，A级得1分。</w:t>
            </w:r>
          </w:p>
          <w:p>
            <w:pPr>
              <w:spacing w:line="360" w:lineRule="auto"/>
              <w:rPr>
                <w:rFonts w:hint="eastAsia"/>
                <w:spacing w:val="-9"/>
              </w:rPr>
            </w:pPr>
            <w:r>
              <w:rPr>
                <w:rFonts w:hint="eastAsia" w:ascii="Calibri" w:hAnsi="Calibri" w:cs="Calibri"/>
                <w:b/>
                <w:bCs/>
                <w:color w:val="000000"/>
                <w:szCs w:val="24"/>
                <w:lang w:bidi="ar"/>
              </w:rPr>
              <w:t>注：投标文件中须提供中国建设工程造价管理协会官网“工程造价行业信用信息平台”查询截图扫描件，或安徽省建设工程造价管理协会官网“安徽省工程造价咨询市场信用信息查询系统”查询截图扫描件。</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Ansi="宋体" w:eastAsia="Calibri"/>
                <w:bCs/>
                <w:szCs w:val="22"/>
                <w:lang w:bidi="zh-CN"/>
              </w:rPr>
            </w:pPr>
            <w:r>
              <w:rPr>
                <w:rFonts w:hint="eastAsia" w:hAnsi="宋体"/>
              </w:rPr>
              <w:t>0-</w:t>
            </w:r>
            <w:r>
              <w:rPr>
                <w:rFonts w:hint="eastAsia" w:hAnsi="宋体" w:eastAsia="Calibri"/>
                <w:bCs/>
                <w:szCs w:val="22"/>
                <w:lang w:bidi="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eastAsia="Calibri"/>
                <w:bCs/>
                <w:szCs w:val="22"/>
                <w:lang w:bidi="zh-CN"/>
              </w:rPr>
            </w:pPr>
            <w:r>
              <w:rPr>
                <w:rFonts w:hint="eastAsia" w:hAnsi="宋体" w:eastAsia="Calibri"/>
                <w:bCs/>
                <w:szCs w:val="22"/>
                <w:lang w:bidi="zh-CN"/>
              </w:rPr>
              <w:t>本地化服务能力</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宋体" w:cs="宋体"/>
                <w:color w:val="000000"/>
                <w:szCs w:val="24"/>
                <w:lang w:bidi="ar"/>
              </w:rPr>
            </w:pPr>
            <w:r>
              <w:rPr>
                <w:rFonts w:hint="eastAsia" w:hAnsi="宋体" w:cs="宋体"/>
                <w:color w:val="000000"/>
                <w:szCs w:val="24"/>
                <w:lang w:bidi="ar"/>
              </w:rPr>
              <w:t>评标委员会根据各投标人投标文件中提供的本地化集中办公服务水平相关材料进行综合评审。</w:t>
            </w:r>
          </w:p>
          <w:p>
            <w:pPr>
              <w:spacing w:line="360" w:lineRule="auto"/>
              <w:rPr>
                <w:rFonts w:hint="eastAsia" w:hAnsi="宋体" w:cs="宋体"/>
                <w:color w:val="000000"/>
                <w:szCs w:val="24"/>
                <w:lang w:bidi="ar"/>
              </w:rPr>
            </w:pPr>
            <w:r>
              <w:rPr>
                <w:rFonts w:hint="eastAsia" w:hAnsi="宋体" w:cs="宋体"/>
                <w:color w:val="000000"/>
                <w:szCs w:val="24"/>
                <w:lang w:bidi="ar"/>
              </w:rPr>
              <w:t>（1）本地化集中办公服务方案科学合理、针对性强、能够保证工程造价质量和进度的，得15分；</w:t>
            </w:r>
          </w:p>
          <w:p>
            <w:pPr>
              <w:spacing w:line="360" w:lineRule="auto"/>
              <w:rPr>
                <w:rFonts w:hint="eastAsia" w:hAnsi="宋体" w:cs="宋体"/>
                <w:color w:val="000000"/>
                <w:szCs w:val="24"/>
                <w:lang w:bidi="ar"/>
              </w:rPr>
            </w:pPr>
            <w:r>
              <w:rPr>
                <w:rFonts w:hint="eastAsia" w:hAnsi="宋体" w:cs="宋体"/>
                <w:color w:val="000000"/>
                <w:szCs w:val="24"/>
                <w:lang w:bidi="ar"/>
              </w:rPr>
              <w:t>（2）本地化集中办公服务方案较科学合理、针对性较强、较能保证工程造价质量和进度的，得10分；</w:t>
            </w:r>
          </w:p>
          <w:p>
            <w:pPr>
              <w:spacing w:line="360" w:lineRule="auto"/>
              <w:rPr>
                <w:rFonts w:hint="eastAsia" w:hAnsi="宋体" w:cs="宋体"/>
                <w:color w:val="000000"/>
                <w:szCs w:val="24"/>
                <w:lang w:bidi="ar"/>
              </w:rPr>
            </w:pPr>
            <w:r>
              <w:rPr>
                <w:rFonts w:hint="eastAsia" w:hAnsi="宋体" w:cs="宋体"/>
                <w:color w:val="000000"/>
                <w:szCs w:val="24"/>
                <w:lang w:bidi="ar"/>
              </w:rPr>
              <w:t>（3）本地化集中办公服务方案需进一步完善、针对性弱、较难达到保证清单控制价编制质量和进度的，得5分；</w:t>
            </w:r>
          </w:p>
          <w:p>
            <w:pPr>
              <w:spacing w:line="360" w:lineRule="auto"/>
              <w:rPr>
                <w:rFonts w:hint="eastAsia" w:hAnsi="宋体" w:eastAsia="Calibri"/>
                <w:bCs/>
                <w:szCs w:val="22"/>
                <w:lang w:bidi="zh-CN"/>
              </w:rPr>
            </w:pPr>
            <w:r>
              <w:rPr>
                <w:rFonts w:hint="eastAsia" w:hAnsi="宋体" w:cs="宋体"/>
                <w:color w:val="000000"/>
                <w:szCs w:val="24"/>
                <w:lang w:bidi="ar"/>
              </w:rPr>
              <w:t>（4）不提供不得分。</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eastAsia="Calibri"/>
                <w:bCs/>
                <w:szCs w:val="22"/>
                <w:lang w:bidi="zh-CN"/>
              </w:rPr>
            </w:pPr>
            <w:r>
              <w:rPr>
                <w:rFonts w:hint="eastAsia" w:hAnsi="宋体"/>
              </w:rPr>
              <w:t>0-</w:t>
            </w:r>
            <w:r>
              <w:rPr>
                <w:rFonts w:hint="eastAsia" w:hAnsi="宋体" w:eastAsia="Calibri"/>
                <w:bCs/>
                <w:szCs w:val="22"/>
                <w:lang w:val="zh-CN" w:bidi="zh-CN"/>
              </w:rPr>
              <w:t>1</w:t>
            </w:r>
            <w:r>
              <w:rPr>
                <w:rFonts w:hint="eastAsia" w:hAnsi="宋体" w:eastAsia="Calibri"/>
                <w:bCs/>
                <w:szCs w:val="22"/>
                <w:lang w:bidi="zh-CN"/>
              </w:rPr>
              <w:t>5</w:t>
            </w:r>
            <w:r>
              <w:rPr>
                <w:rFonts w:hint="eastAsia" w:hAnsi="宋体" w:eastAsia="Calibri"/>
                <w:bCs/>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eastAsia="Calibri"/>
                <w:bCs/>
                <w:szCs w:val="22"/>
                <w:lang w:bidi="zh-CN"/>
              </w:rPr>
            </w:pPr>
            <w:r>
              <w:rPr>
                <w:rFonts w:hint="eastAsia" w:hAnsi="宋体" w:cs="宋体"/>
                <w:color w:val="000000"/>
                <w:szCs w:val="24"/>
                <w:lang w:bidi="ar"/>
              </w:rPr>
              <w:t>内部管控制度规范性</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宋体" w:cs="宋体"/>
                <w:color w:val="000000"/>
                <w:szCs w:val="24"/>
                <w:lang w:bidi="ar"/>
              </w:rPr>
            </w:pPr>
            <w:r>
              <w:rPr>
                <w:rFonts w:hint="eastAsia" w:hAnsi="宋体" w:cs="宋体"/>
                <w:color w:val="000000"/>
                <w:szCs w:val="24"/>
                <w:lang w:bidi="ar"/>
              </w:rPr>
              <w:t>对各供应商提供的保密管理制度、档案管理制度等内部管控制度规范性进行综合评分：</w:t>
            </w:r>
          </w:p>
          <w:p>
            <w:pPr>
              <w:widowControl/>
              <w:numPr>
                <w:ilvl w:val="0"/>
                <w:numId w:val="6"/>
              </w:numPr>
              <w:jc w:val="left"/>
              <w:rPr>
                <w:rFonts w:hint="eastAsia" w:hAnsi="宋体" w:cs="宋体"/>
                <w:color w:val="000000"/>
                <w:szCs w:val="24"/>
                <w:lang w:bidi="ar"/>
              </w:rPr>
            </w:pPr>
            <w:r>
              <w:rPr>
                <w:rFonts w:hint="eastAsia" w:hAnsi="宋体" w:cs="宋体"/>
                <w:color w:val="000000"/>
                <w:szCs w:val="24"/>
                <w:lang w:bidi="ar"/>
              </w:rPr>
              <w:t xml:space="preserve"> 保密管理制度健全规范的，得5分；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保密管理制度较为合理可行得4分；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保密管理制度基本健全规范的，得3分；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差或未提供不得分。</w:t>
            </w:r>
          </w:p>
          <w:p>
            <w:pPr>
              <w:widowControl/>
              <w:numPr>
                <w:ilvl w:val="0"/>
                <w:numId w:val="6"/>
              </w:numPr>
              <w:jc w:val="left"/>
              <w:rPr>
                <w:rFonts w:hint="eastAsia" w:hAnsi="宋体" w:cs="宋体"/>
                <w:color w:val="000000"/>
                <w:szCs w:val="24"/>
                <w:lang w:bidi="ar"/>
              </w:rPr>
            </w:pPr>
            <w:r>
              <w:rPr>
                <w:rFonts w:hint="eastAsia" w:hAnsi="宋体" w:cs="宋体"/>
                <w:color w:val="000000"/>
                <w:szCs w:val="24"/>
                <w:lang w:bidi="ar"/>
              </w:rPr>
              <w:t xml:space="preserve"> 档案管理职责分工明确，档案的收集、整理、移交、数字化等方面有具体要求，得5分；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档案管理职责分工界定清晰，档案的收集、整理、移交、数字化等方面有要求但不是很完善，得4分；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档案管理职责分工比较明确，档案的收集、整理、移交、数字化等方面要求不清晰，得3分；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差或未提供不得分。</w:t>
            </w:r>
          </w:p>
          <w:p>
            <w:pPr>
              <w:widowControl/>
              <w:numPr>
                <w:ilvl w:val="0"/>
                <w:numId w:val="6"/>
              </w:numPr>
              <w:jc w:val="left"/>
              <w:rPr>
                <w:rFonts w:hint="eastAsia" w:hAnsi="宋体" w:cs="宋体"/>
                <w:color w:val="000000"/>
                <w:szCs w:val="24"/>
                <w:lang w:bidi="ar"/>
              </w:rPr>
            </w:pPr>
            <w:r>
              <w:rPr>
                <w:rFonts w:hint="eastAsia" w:hAnsi="宋体" w:cs="宋体"/>
                <w:color w:val="000000"/>
                <w:szCs w:val="24"/>
                <w:lang w:bidi="ar"/>
              </w:rPr>
              <w:t xml:space="preserve"> 对审计报告的内部复核审查制度：审计报告的内部复核审查制度健全规范且有具体要求，得5分；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审计报告的内部复核审查制度较为健全规范但要求不是很完善，得4分；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审计报告的内部复核审查制度基本健全规范但要求不清晰，得3分；</w:t>
            </w:r>
          </w:p>
          <w:p>
            <w:pPr>
              <w:widowControl/>
              <w:ind w:firstLine="420" w:firstLineChars="200"/>
              <w:jc w:val="left"/>
              <w:rPr>
                <w:rFonts w:hint="eastAsia" w:hAnsi="宋体" w:cs="宋体"/>
                <w:color w:val="000000"/>
                <w:szCs w:val="24"/>
                <w:lang w:bidi="ar"/>
              </w:rPr>
            </w:pPr>
            <w:r>
              <w:rPr>
                <w:rFonts w:hint="eastAsia" w:hAnsi="宋体" w:cs="宋体"/>
                <w:color w:val="000000"/>
                <w:szCs w:val="24"/>
                <w:lang w:bidi="ar"/>
              </w:rPr>
              <w:t>差或未提供不得分。</w:t>
            </w:r>
          </w:p>
          <w:p>
            <w:pPr>
              <w:adjustRightInd w:val="0"/>
              <w:snapToGrid w:val="0"/>
              <w:spacing w:line="360" w:lineRule="auto"/>
              <w:rPr>
                <w:rFonts w:hint="eastAsia" w:hAnsi="宋体" w:eastAsia="Calibri"/>
                <w:bCs/>
                <w:szCs w:val="22"/>
                <w:lang w:bidi="zh-CN"/>
              </w:rPr>
            </w:pPr>
            <w:r>
              <w:rPr>
                <w:rFonts w:hint="eastAsia" w:hAnsi="宋体" w:cs="宋体"/>
                <w:b/>
                <w:bCs/>
                <w:color w:val="000000"/>
                <w:szCs w:val="24"/>
                <w:lang w:bidi="ar"/>
              </w:rPr>
              <w:t>注：响应文件中提供供应商完整的保密管理制度和档案管理制度等材料。</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eastAsia="Calibri"/>
                <w:bCs/>
                <w:szCs w:val="22"/>
                <w:lang w:bidi="zh-CN"/>
              </w:rPr>
            </w:pPr>
            <w:r>
              <w:rPr>
                <w:rFonts w:hint="eastAsia" w:hAnsi="宋体"/>
              </w:rPr>
              <w:t>0-</w:t>
            </w:r>
            <w:r>
              <w:rPr>
                <w:rFonts w:hint="eastAsia" w:hAnsi="宋体" w:eastAsia="Calibri"/>
                <w:bCs/>
                <w:szCs w:val="22"/>
                <w:lang w:bidi="zh-CN"/>
              </w:rPr>
              <w:t>15</w:t>
            </w:r>
            <w:r>
              <w:rPr>
                <w:rFonts w:hint="eastAsia" w:hAnsi="宋体" w:eastAsia="Calibri"/>
                <w:bCs/>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57" w:type="pct"/>
            <w:vMerge w:val="continue"/>
            <w:tcBorders>
              <w:left w:val="single" w:color="auto" w:sz="4" w:space="0"/>
              <w:right w:val="single" w:color="auto" w:sz="4" w:space="0"/>
            </w:tcBorders>
            <w:noWrap w:val="0"/>
            <w:vAlign w:val="center"/>
          </w:tcPr>
          <w:p>
            <w:pPr>
              <w:spacing w:line="360" w:lineRule="auto"/>
              <w:ind w:firstLine="435"/>
              <w:jc w:val="center"/>
              <w:rPr>
                <w:rFonts w:hAnsi="宋体"/>
                <w:b/>
                <w:bCs/>
              </w:rPr>
            </w:pPr>
          </w:p>
        </w:tc>
        <w:tc>
          <w:tcPr>
            <w:tcW w:w="7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hAnsi="宋体" w:eastAsia="Calibri"/>
                <w:bCs/>
                <w:szCs w:val="22"/>
                <w:lang w:bidi="zh-CN"/>
              </w:rPr>
            </w:pPr>
            <w:r>
              <w:rPr>
                <w:rFonts w:hint="eastAsia" w:hAnsi="宋体" w:eastAsia="Calibri"/>
                <w:bCs/>
                <w:szCs w:val="22"/>
                <w:lang w:bidi="zh-CN"/>
              </w:rPr>
              <w:t>项目价款结算审计工作方案</w:t>
            </w:r>
          </w:p>
        </w:tc>
        <w:tc>
          <w:tcPr>
            <w:tcW w:w="322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hAnsi="宋体" w:cs="宋体"/>
                <w:color w:val="000000"/>
                <w:szCs w:val="24"/>
                <w:lang w:bidi="ar"/>
              </w:rPr>
            </w:pPr>
            <w:r>
              <w:rPr>
                <w:rFonts w:hint="eastAsia" w:hAnsi="宋体" w:cs="宋体"/>
                <w:color w:val="000000"/>
                <w:szCs w:val="24"/>
                <w:lang w:bidi="ar"/>
              </w:rPr>
              <w:t>编制工程价款结算审核工作方案。</w:t>
            </w:r>
          </w:p>
          <w:p>
            <w:pPr>
              <w:adjustRightInd w:val="0"/>
              <w:snapToGrid w:val="0"/>
              <w:spacing w:line="360" w:lineRule="auto"/>
              <w:rPr>
                <w:rFonts w:hint="eastAsia" w:hAnsi="宋体" w:cs="宋体"/>
                <w:color w:val="000000"/>
                <w:szCs w:val="24"/>
                <w:lang w:bidi="ar"/>
              </w:rPr>
            </w:pPr>
            <w:r>
              <w:rPr>
                <w:rFonts w:hint="eastAsia" w:hAnsi="宋体" w:cs="宋体"/>
                <w:color w:val="000000"/>
                <w:szCs w:val="24"/>
                <w:lang w:bidi="ar"/>
              </w:rPr>
              <w:t>对工作方案内容的全面性；项目组人员分工明确、责任划定；审计程序、审计方法；服务的难点、要点阐述；服务质量保证措施、质量控制措施、运用新技术、新方法等方面进行综合评价：</w:t>
            </w:r>
          </w:p>
          <w:p>
            <w:pPr>
              <w:adjustRightInd w:val="0"/>
              <w:snapToGrid w:val="0"/>
              <w:spacing w:line="360" w:lineRule="auto"/>
              <w:rPr>
                <w:rFonts w:hint="eastAsia" w:hAnsi="宋体" w:cs="宋体"/>
                <w:color w:val="000000"/>
                <w:szCs w:val="24"/>
                <w:lang w:bidi="ar"/>
              </w:rPr>
            </w:pPr>
            <w:r>
              <w:rPr>
                <w:rFonts w:hint="eastAsia" w:hAnsi="宋体" w:cs="宋体"/>
                <w:color w:val="000000"/>
                <w:szCs w:val="24"/>
                <w:lang w:bidi="ar"/>
              </w:rPr>
              <w:t>优的得15分；</w:t>
            </w:r>
          </w:p>
          <w:p>
            <w:pPr>
              <w:adjustRightInd w:val="0"/>
              <w:snapToGrid w:val="0"/>
              <w:spacing w:line="360" w:lineRule="auto"/>
              <w:rPr>
                <w:rFonts w:hint="eastAsia" w:hAnsi="宋体" w:cs="宋体"/>
                <w:color w:val="000000"/>
                <w:szCs w:val="24"/>
                <w:lang w:bidi="ar"/>
              </w:rPr>
            </w:pPr>
            <w:r>
              <w:rPr>
                <w:rFonts w:hint="eastAsia" w:hAnsi="宋体" w:cs="宋体"/>
                <w:color w:val="000000"/>
                <w:szCs w:val="24"/>
                <w:lang w:bidi="ar"/>
              </w:rPr>
              <w:t>良好的得10分；</w:t>
            </w:r>
          </w:p>
          <w:p>
            <w:pPr>
              <w:adjustRightInd w:val="0"/>
              <w:snapToGrid w:val="0"/>
              <w:spacing w:line="360" w:lineRule="auto"/>
              <w:rPr>
                <w:rFonts w:hint="eastAsia" w:hAnsi="宋体" w:cs="宋体"/>
                <w:color w:val="000000"/>
                <w:szCs w:val="24"/>
                <w:lang w:bidi="ar"/>
              </w:rPr>
            </w:pPr>
            <w:r>
              <w:rPr>
                <w:rFonts w:hint="eastAsia" w:hAnsi="宋体" w:cs="宋体"/>
                <w:color w:val="000000"/>
                <w:szCs w:val="24"/>
                <w:lang w:bidi="ar"/>
              </w:rPr>
              <w:t>一般的得5分；</w:t>
            </w:r>
          </w:p>
          <w:p>
            <w:pPr>
              <w:adjustRightInd w:val="0"/>
              <w:snapToGrid w:val="0"/>
              <w:spacing w:line="360" w:lineRule="auto"/>
              <w:rPr>
                <w:rFonts w:hint="eastAsia" w:hAnsi="宋体" w:eastAsia="Calibri"/>
                <w:bCs/>
                <w:szCs w:val="22"/>
                <w:lang w:bidi="zh-CN"/>
              </w:rPr>
            </w:pPr>
            <w:r>
              <w:rPr>
                <w:rFonts w:hint="eastAsia" w:hAnsi="宋体" w:cs="宋体"/>
                <w:color w:val="000000"/>
                <w:szCs w:val="24"/>
                <w:lang w:bidi="ar"/>
              </w:rPr>
              <w:t>较差或制度提供不全的不得分。</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hAnsi="宋体" w:eastAsia="Calibri"/>
                <w:bCs/>
                <w:szCs w:val="22"/>
                <w:lang w:bidi="zh-CN"/>
              </w:rPr>
            </w:pPr>
            <w:r>
              <w:rPr>
                <w:rFonts w:hint="eastAsia" w:hAnsi="宋体"/>
              </w:rPr>
              <w:t>0-</w:t>
            </w:r>
            <w:r>
              <w:rPr>
                <w:rFonts w:hint="eastAsia" w:hAnsi="宋体" w:eastAsia="Calibri"/>
                <w:bCs/>
                <w:szCs w:val="22"/>
                <w:lang w:bidi="zh-CN"/>
              </w:rPr>
              <w:t>15</w:t>
            </w:r>
            <w:r>
              <w:rPr>
                <w:rFonts w:hint="eastAsia" w:hAnsi="宋体" w:eastAsia="Calibri"/>
                <w:bCs/>
                <w:szCs w:val="22"/>
                <w:lang w:val="zh-CN" w:bidi="zh-CN"/>
              </w:rPr>
              <w:t>分</w:t>
            </w:r>
          </w:p>
        </w:tc>
      </w:tr>
    </w:tbl>
    <w:p>
      <w:pPr>
        <w:pStyle w:val="2"/>
        <w:ind w:firstLine="560"/>
        <w:rPr>
          <w:rFonts w:hint="eastAsia"/>
        </w:rPr>
      </w:pPr>
    </w:p>
    <w:p>
      <w:pPr>
        <w:spacing w:before="240" w:beforeLines="100" w:line="360" w:lineRule="auto"/>
        <w:ind w:firstLine="420" w:firstLineChars="200"/>
        <w:rPr>
          <w:rFonts w:hint="eastAsia" w:hAnsi="宋体"/>
          <w:bCs/>
        </w:rPr>
      </w:pPr>
      <w:r>
        <w:rPr>
          <w:rFonts w:hint="eastAsia" w:hAnsi="宋体"/>
          <w:bCs/>
        </w:rPr>
        <w:t>2.2.2.2磋商报价</w:t>
      </w:r>
    </w:p>
    <w:p>
      <w:pPr>
        <w:adjustRightInd w:val="0"/>
        <w:snapToGrid w:val="0"/>
        <w:spacing w:line="360" w:lineRule="auto"/>
        <w:ind w:right="-10" w:firstLine="367" w:firstLineChars="175"/>
        <w:rPr>
          <w:rFonts w:hint="eastAsia"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367" w:firstLineChars="175"/>
        <w:rPr>
          <w:rFonts w:hint="eastAsia" w:hAnsi="宋体"/>
        </w:rPr>
      </w:pPr>
      <w:r>
        <w:rPr>
          <w:rFonts w:hint="eastAsia" w:hAnsi="宋体"/>
        </w:rPr>
        <w:t>2.2.2.3价格分值计算：</w:t>
      </w:r>
    </w:p>
    <w:p>
      <w:pPr>
        <w:adjustRightInd w:val="0"/>
        <w:snapToGrid w:val="0"/>
        <w:spacing w:line="360" w:lineRule="auto"/>
        <w:ind w:right="-10" w:firstLine="367" w:firstLineChars="175"/>
        <w:rPr>
          <w:rFonts w:hint="eastAsia" w:hAnsi="宋体"/>
          <w:bCs/>
        </w:rPr>
      </w:pPr>
      <w:r>
        <w:rPr>
          <w:rFonts w:hint="eastAsia" w:hAnsi="宋体"/>
          <w:bCs/>
        </w:rPr>
        <w:t>依据通过初审的有效投标人名单，其投标人的价格分值得分按照以下方式计算：</w:t>
      </w:r>
    </w:p>
    <w:tbl>
      <w:tblPr>
        <w:tblStyle w:val="17"/>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699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hAnsi="宋体"/>
                <w:b/>
                <w:sz w:val="22"/>
                <w:szCs w:val="22"/>
              </w:rPr>
            </w:pPr>
            <w:r>
              <w:rPr>
                <w:rFonts w:hint="eastAsia" w:hAnsi="宋体"/>
                <w:b/>
                <w:sz w:val="22"/>
                <w:szCs w:val="22"/>
              </w:rPr>
              <w:t>价格分</w:t>
            </w:r>
          </w:p>
        </w:tc>
        <w:tc>
          <w:tcPr>
            <w:tcW w:w="4169" w:type="pct"/>
            <w:noWrap w:val="0"/>
            <w:vAlign w:val="center"/>
          </w:tcPr>
          <w:p>
            <w:pPr>
              <w:spacing w:line="360" w:lineRule="auto"/>
              <w:rPr>
                <w:rFonts w:hAnsi="宋体"/>
                <w:sz w:val="22"/>
                <w:szCs w:val="22"/>
              </w:rPr>
            </w:pPr>
            <w:r>
              <w:rPr>
                <w:rFonts w:hint="eastAsia" w:hAnsi="宋体" w:cs="宋体"/>
                <w:szCs w:val="24"/>
              </w:rPr>
              <w:t>价格分统一采用有效最低价法，即满足磋商文件要求且投标价格最低的投标报价为评标基准价，其价格分为满分10分。其他投标人的价格分统一按照下列公式计算：投标报价得分＝（评标基准价/投标报价）×10％×100</w:t>
            </w:r>
          </w:p>
        </w:tc>
        <w:tc>
          <w:tcPr>
            <w:tcW w:w="488" w:type="pct"/>
            <w:noWrap w:val="0"/>
            <w:vAlign w:val="center"/>
          </w:tcPr>
          <w:p>
            <w:pPr>
              <w:widowControl/>
              <w:spacing w:line="0" w:lineRule="atLeast"/>
              <w:jc w:val="center"/>
              <w:rPr>
                <w:rFonts w:hint="eastAsia" w:hAnsi="宋体" w:cs="宋体"/>
                <w:b/>
                <w:sz w:val="22"/>
                <w:szCs w:val="22"/>
              </w:rPr>
            </w:pPr>
            <w:r>
              <w:rPr>
                <w:rFonts w:hint="eastAsia" w:hAnsi="宋体" w:cs="宋体"/>
                <w:szCs w:val="24"/>
              </w:rPr>
              <w:t>0-10分</w:t>
            </w:r>
          </w:p>
        </w:tc>
      </w:tr>
    </w:tbl>
    <w:p>
      <w:pPr>
        <w:spacing w:before="240" w:beforeLines="100" w:line="360" w:lineRule="auto"/>
        <w:ind w:firstLine="420" w:firstLineChars="200"/>
        <w:rPr>
          <w:rFonts w:hAnsi="宋体"/>
          <w:bCs/>
        </w:rPr>
      </w:pPr>
      <w:r>
        <w:rPr>
          <w:rFonts w:hint="eastAsia" w:hAnsi="宋体"/>
          <w:bCs/>
        </w:rPr>
        <w:t>2.2.3分值汇总</w:t>
      </w:r>
    </w:p>
    <w:p>
      <w:pPr>
        <w:numPr>
          <w:ilvl w:val="0"/>
          <w:numId w:val="7"/>
        </w:numPr>
        <w:adjustRightInd w:val="0"/>
        <w:snapToGrid w:val="0"/>
        <w:spacing w:line="360" w:lineRule="auto"/>
        <w:ind w:right="-10" w:firstLine="367" w:firstLineChars="175"/>
        <w:rPr>
          <w:rFonts w:hint="eastAsia"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7"/>
        </w:numPr>
        <w:adjustRightInd w:val="0"/>
        <w:snapToGrid w:val="0"/>
        <w:spacing w:line="360" w:lineRule="auto"/>
        <w:ind w:right="-10" w:firstLine="367" w:firstLineChars="175"/>
        <w:rPr>
          <w:rFonts w:hint="eastAsia"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22" w:firstLineChars="200"/>
        <w:rPr>
          <w:rFonts w:hAnsi="宋体"/>
        </w:rPr>
      </w:pPr>
      <w:r>
        <w:rPr>
          <w:rFonts w:hint="eastAsia" w:hAnsi="宋体"/>
          <w:b/>
          <w:szCs w:val="24"/>
        </w:rPr>
        <w:t>2.3确定中标候选人</w:t>
      </w:r>
    </w:p>
    <w:bookmarkEnd w:id="44"/>
    <w:p>
      <w:pPr>
        <w:adjustRightInd w:val="0"/>
        <w:snapToGrid w:val="0"/>
        <w:spacing w:line="360" w:lineRule="auto"/>
        <w:ind w:right="-10" w:firstLine="367"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367"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22" w:firstLineChars="200"/>
        <w:rPr>
          <w:rFonts w:hint="eastAsia" w:hAnsi="宋体"/>
        </w:rPr>
      </w:pPr>
      <w:r>
        <w:rPr>
          <w:rFonts w:hint="eastAsia" w:hAnsi="宋体"/>
          <w:b/>
        </w:rPr>
        <w:t>2.4</w:t>
      </w:r>
      <w:r>
        <w:rPr>
          <w:rFonts w:hint="eastAsia" w:hAnsi="宋体"/>
        </w:rPr>
        <w:t>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2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22" w:firstLineChars="200"/>
        <w:rPr>
          <w:rFonts w:hint="eastAsia"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int="eastAsia" w:hAnsi="宋体"/>
        </w:rPr>
      </w:pPr>
    </w:p>
    <w:p>
      <w:pPr>
        <w:pStyle w:val="5"/>
        <w:rPr>
          <w:rFonts w:hint="eastAsia" w:hAnsi="Times New Roman" w:eastAsia="宋体"/>
          <w:bCs/>
        </w:rPr>
      </w:pPr>
      <w:bookmarkStart w:id="47" w:name="_Toc12783"/>
      <w:r>
        <w:rPr>
          <w:rFonts w:hint="eastAsia" w:hAnsi="Times New Roman" w:eastAsia="宋体"/>
          <w:bCs/>
        </w:rPr>
        <w:t>第五章合同条款及格式</w:t>
      </w:r>
      <w:bookmarkEnd w:id="45"/>
      <w:r>
        <w:rPr>
          <w:rFonts w:hint="eastAsia" w:hAnsi="Times New Roman" w:eastAsia="宋体"/>
          <w:bCs/>
        </w:rPr>
        <w:t>（另行提供）</w:t>
      </w:r>
      <w:bookmarkEnd w:id="47"/>
    </w:p>
    <w:p>
      <w:pPr>
        <w:jc w:val="center"/>
        <w:rPr>
          <w:rFonts w:hint="eastAsia" w:ascii="黑体" w:hAnsi="黑体" w:eastAsia="黑体"/>
          <w:bCs/>
          <w:kern w:val="44"/>
          <w:sz w:val="32"/>
          <w:szCs w:val="44"/>
        </w:rPr>
      </w:pPr>
    </w:p>
    <w:p>
      <w:pPr>
        <w:pStyle w:val="26"/>
        <w:ind w:left="240" w:firstLine="482"/>
        <w:rPr>
          <w:rFonts w:hint="eastAsia"/>
          <w:b/>
          <w:color w:val="000000"/>
        </w:rPr>
      </w:pPr>
    </w:p>
    <w:p>
      <w:pPr>
        <w:pStyle w:val="26"/>
        <w:ind w:left="240" w:firstLine="482"/>
        <w:rPr>
          <w:rFonts w:hint="eastAsia"/>
          <w:b/>
          <w:color w:val="000000"/>
        </w:rPr>
      </w:pPr>
    </w:p>
    <w:p>
      <w:pPr>
        <w:pStyle w:val="26"/>
        <w:ind w:left="240" w:firstLine="482"/>
        <w:rPr>
          <w:rFonts w:hint="eastAsia"/>
          <w:b/>
          <w:color w:val="000000"/>
        </w:rPr>
      </w:pPr>
    </w:p>
    <w:p>
      <w:pPr>
        <w:pStyle w:val="26"/>
        <w:ind w:left="240" w:firstLine="482"/>
        <w:rPr>
          <w:rFonts w:hint="eastAsia"/>
          <w:b/>
          <w:color w:val="000000"/>
        </w:rPr>
      </w:pPr>
    </w:p>
    <w:p>
      <w:pPr>
        <w:pStyle w:val="26"/>
        <w:ind w:left="240" w:firstLine="482"/>
        <w:rPr>
          <w:rFonts w:hint="eastAsia"/>
          <w:b/>
          <w:color w:val="000000"/>
        </w:rPr>
      </w:pPr>
    </w:p>
    <w:p>
      <w:pPr>
        <w:pStyle w:val="26"/>
        <w:ind w:left="240" w:firstLine="482"/>
        <w:rPr>
          <w:rFonts w:hint="eastAsia"/>
          <w:b/>
          <w:color w:val="000000"/>
        </w:rPr>
      </w:pPr>
      <w:r>
        <w:rPr>
          <w:rFonts w:hint="eastAsia"/>
          <w:b/>
          <w:color w:val="000000"/>
        </w:rPr>
        <w:br w:type="page"/>
      </w:r>
    </w:p>
    <w:p>
      <w:pPr>
        <w:pStyle w:val="5"/>
        <w:rPr>
          <w:rFonts w:hint="eastAsia" w:hAnsi="Times New Roman" w:eastAsia="宋体"/>
          <w:bCs/>
        </w:rPr>
      </w:pPr>
      <w:bookmarkStart w:id="48" w:name="_Toc278"/>
      <w:r>
        <w:rPr>
          <w:rFonts w:hint="eastAsia" w:hAnsi="Times New Roman" w:eastAsia="宋体"/>
          <w:bCs/>
        </w:rPr>
        <w:t>第六章响应文件格式</w:t>
      </w:r>
      <w:bookmarkEnd w:id="48"/>
    </w:p>
    <w:p>
      <w:pPr>
        <w:jc w:val="center"/>
        <w:rPr>
          <w:rFonts w:hint="eastAsia" w:ascii="黑体" w:eastAsia="黑体"/>
          <w:sz w:val="32"/>
          <w:szCs w:val="32"/>
        </w:rPr>
      </w:pPr>
    </w:p>
    <w:p>
      <w:pPr>
        <w:jc w:val="center"/>
        <w:rPr>
          <w:rFonts w:hint="eastAsia" w:ascii="黑体"/>
          <w:sz w:val="28"/>
          <w:szCs w:val="28"/>
          <w:u w:val="single"/>
        </w:rPr>
      </w:pPr>
      <w:r>
        <w:rPr>
          <w:rFonts w:hint="eastAsia" w:hAnsi="宋体"/>
          <w:sz w:val="28"/>
          <w:szCs w:val="28"/>
          <w:u w:val="single"/>
        </w:rPr>
        <w:t>（招标项目名称）</w:t>
      </w:r>
      <w:r>
        <w:rPr>
          <w:rFonts w:hint="eastAsia" w:ascii="黑体" w:eastAsia="黑体"/>
          <w:sz w:val="28"/>
          <w:szCs w:val="28"/>
          <w:u w:val="single"/>
        </w:rPr>
        <w:t>项目</w:t>
      </w:r>
    </w:p>
    <w:p>
      <w:pPr>
        <w:jc w:val="center"/>
        <w:rPr>
          <w:rFonts w:hint="eastAsia" w:ascii="黑体" w:eastAsia="黑体"/>
          <w:sz w:val="28"/>
          <w:szCs w:val="28"/>
        </w:rPr>
      </w:pPr>
    </w:p>
    <w:p>
      <w:pPr>
        <w:jc w:val="center"/>
        <w:rPr>
          <w:rFonts w:hint="eastAsia" w:ascii="黑体" w:eastAsia="黑体"/>
          <w:sz w:val="28"/>
          <w:szCs w:val="28"/>
        </w:rPr>
      </w:pPr>
    </w:p>
    <w:p>
      <w:pPr>
        <w:bidi w:val="0"/>
        <w:jc w:val="center"/>
        <w:rPr>
          <w:rFonts w:hint="eastAsia" w:ascii="Arial" w:hAnsi="Arial" w:eastAsia="黑体" w:cs="Times New Roman"/>
          <w:b/>
          <w:bCs/>
          <w:kern w:val="2"/>
          <w:sz w:val="56"/>
          <w:szCs w:val="56"/>
          <w:lang w:val="en-US" w:eastAsia="zh-CN" w:bidi="ar-SA"/>
        </w:rPr>
      </w:pPr>
      <w:bookmarkStart w:id="49" w:name="_Toc26391"/>
      <w:r>
        <w:rPr>
          <w:rFonts w:hint="eastAsia" w:ascii="Arial" w:hAnsi="Arial" w:eastAsia="黑体" w:cs="Times New Roman"/>
          <w:b/>
          <w:bCs/>
          <w:kern w:val="2"/>
          <w:sz w:val="56"/>
          <w:szCs w:val="56"/>
          <w:lang w:val="en-US" w:eastAsia="zh-CN" w:bidi="ar-SA"/>
        </w:rPr>
        <w:t>响 应 文 件</w:t>
      </w:r>
    </w:p>
    <w:bookmarkEnd w:id="49"/>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u w:val="single"/>
        </w:rPr>
      </w:pPr>
      <w:r>
        <w:rPr>
          <w:rFonts w:hint="eastAsia" w:ascii="黑体" w:eastAsia="黑体"/>
          <w:sz w:val="28"/>
          <w:szCs w:val="28"/>
        </w:rPr>
        <w:t>投标人：</w:t>
      </w:r>
      <w:r>
        <w:rPr>
          <w:rFonts w:hint="eastAsia" w:ascii="黑体" w:eastAsia="黑体"/>
          <w:sz w:val="28"/>
          <w:szCs w:val="28"/>
          <w:u w:val="single"/>
        </w:rPr>
        <w:t xml:space="preserve">                  （盖单位章）</w:t>
      </w:r>
    </w:p>
    <w:p>
      <w:pPr>
        <w:spacing w:line="360" w:lineRule="auto"/>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rPr>
        <w:t>年     月    日</w:t>
      </w:r>
    </w:p>
    <w:p>
      <w:pPr>
        <w:bidi w:val="0"/>
        <w:jc w:val="center"/>
        <w:rPr>
          <w:rFonts w:hint="eastAsia" w:ascii="黑体" w:eastAsia="黑体"/>
          <w:b/>
          <w:bCs/>
          <w:sz w:val="40"/>
          <w:szCs w:val="40"/>
        </w:rPr>
      </w:pPr>
      <w:r>
        <w:rPr>
          <w:rFonts w:ascii="黑体" w:eastAsia="黑体"/>
          <w:sz w:val="28"/>
          <w:szCs w:val="28"/>
        </w:rPr>
        <w:br w:type="page"/>
      </w:r>
      <w:r>
        <w:rPr>
          <w:rFonts w:hint="eastAsia"/>
          <w:b/>
          <w:bCs/>
          <w:sz w:val="28"/>
          <w:szCs w:val="36"/>
          <w:lang w:val="en-US" w:eastAsia="zh-CN"/>
        </w:rPr>
        <w:t>目 录</w:t>
      </w:r>
    </w:p>
    <w:p>
      <w:pPr>
        <w:rPr>
          <w:rFonts w:hint="eastAsia"/>
        </w:rPr>
      </w:pPr>
    </w:p>
    <w:p>
      <w:pPr>
        <w:rPr>
          <w:rFonts w:hint="eastAsia"/>
        </w:rPr>
      </w:pPr>
    </w:p>
    <w:p>
      <w:pPr>
        <w:spacing w:line="600" w:lineRule="exact"/>
        <w:rPr>
          <w:rFonts w:hint="eastAsia" w:hAnsi="宋体"/>
          <w:szCs w:val="21"/>
        </w:rPr>
      </w:pPr>
      <w:bookmarkStart w:id="50" w:name="_Toc19737"/>
      <w:r>
        <w:rPr>
          <w:rFonts w:hint="eastAsia" w:hAnsi="宋体"/>
          <w:szCs w:val="21"/>
        </w:rPr>
        <w:t>一、开标一览表</w:t>
      </w:r>
    </w:p>
    <w:p>
      <w:pPr>
        <w:spacing w:line="600" w:lineRule="exact"/>
        <w:rPr>
          <w:rFonts w:hint="eastAsia" w:hAnsi="宋体"/>
          <w:szCs w:val="21"/>
        </w:rPr>
      </w:pPr>
      <w:r>
        <w:rPr>
          <w:rFonts w:hint="eastAsia" w:hAnsi="宋体"/>
          <w:szCs w:val="21"/>
        </w:rPr>
        <w:t>二、投标人基本情况表</w:t>
      </w:r>
    </w:p>
    <w:p>
      <w:pPr>
        <w:spacing w:line="600" w:lineRule="exact"/>
        <w:rPr>
          <w:rFonts w:hint="eastAsia" w:hAnsi="宋体"/>
          <w:szCs w:val="21"/>
        </w:rPr>
      </w:pPr>
      <w:r>
        <w:rPr>
          <w:rFonts w:hint="eastAsia" w:hAnsi="宋体"/>
          <w:szCs w:val="21"/>
        </w:rPr>
        <w:t>三、投标函</w:t>
      </w:r>
    </w:p>
    <w:p>
      <w:pPr>
        <w:spacing w:line="600" w:lineRule="exact"/>
        <w:rPr>
          <w:rFonts w:hint="eastAsia" w:hAnsi="宋体"/>
          <w:szCs w:val="21"/>
        </w:rPr>
      </w:pPr>
      <w:r>
        <w:rPr>
          <w:rFonts w:hint="eastAsia" w:hAnsi="宋体"/>
          <w:szCs w:val="21"/>
        </w:rPr>
        <w:t>四、法定代表人身份证明或授权委托书</w:t>
      </w:r>
    </w:p>
    <w:p>
      <w:pPr>
        <w:spacing w:line="600" w:lineRule="exact"/>
        <w:rPr>
          <w:rFonts w:hint="eastAsia" w:hAnsi="宋体"/>
          <w:szCs w:val="21"/>
        </w:rPr>
      </w:pPr>
      <w:r>
        <w:rPr>
          <w:rFonts w:hint="eastAsia" w:hAnsi="宋体"/>
          <w:szCs w:val="21"/>
        </w:rPr>
        <w:t>五、投标人信用承诺</w:t>
      </w:r>
    </w:p>
    <w:p>
      <w:pPr>
        <w:spacing w:line="600" w:lineRule="exact"/>
        <w:rPr>
          <w:rFonts w:hint="eastAsia" w:hAnsi="宋体"/>
          <w:szCs w:val="21"/>
        </w:rPr>
      </w:pPr>
      <w:r>
        <w:rPr>
          <w:rFonts w:hint="eastAsia" w:hAnsi="宋体"/>
          <w:szCs w:val="21"/>
        </w:rPr>
        <w:t>六、投标人业绩</w:t>
      </w:r>
    </w:p>
    <w:p>
      <w:pPr>
        <w:spacing w:line="600" w:lineRule="exact"/>
        <w:rPr>
          <w:rFonts w:hint="eastAsia" w:hAnsi="宋体"/>
          <w:szCs w:val="21"/>
        </w:rPr>
      </w:pPr>
      <w:r>
        <w:rPr>
          <w:rFonts w:hint="eastAsia" w:hAnsi="宋体"/>
          <w:szCs w:val="21"/>
        </w:rPr>
        <w:t>七、奖项、荣誉（如有）</w:t>
      </w:r>
    </w:p>
    <w:p>
      <w:pPr>
        <w:spacing w:line="600" w:lineRule="exact"/>
        <w:rPr>
          <w:rFonts w:hint="eastAsia" w:hAnsi="宋体"/>
          <w:szCs w:val="21"/>
        </w:rPr>
      </w:pPr>
      <w:r>
        <w:rPr>
          <w:rFonts w:hint="eastAsia" w:hAnsi="宋体"/>
          <w:szCs w:val="21"/>
        </w:rPr>
        <w:t>八、项目管理机构</w:t>
      </w:r>
    </w:p>
    <w:p>
      <w:pPr>
        <w:spacing w:line="600" w:lineRule="exact"/>
        <w:rPr>
          <w:rFonts w:hint="eastAsia" w:hAnsi="宋体"/>
          <w:szCs w:val="21"/>
        </w:rPr>
      </w:pPr>
      <w:r>
        <w:rPr>
          <w:rFonts w:hint="eastAsia" w:hAnsi="宋体"/>
          <w:szCs w:val="21"/>
        </w:rPr>
        <w:t>九、后期服务方案</w:t>
      </w:r>
    </w:p>
    <w:p>
      <w:pPr>
        <w:spacing w:line="600" w:lineRule="exact"/>
        <w:rPr>
          <w:rFonts w:hint="eastAsia" w:hAnsi="宋体"/>
          <w:szCs w:val="21"/>
        </w:rPr>
      </w:pPr>
      <w:r>
        <w:rPr>
          <w:rFonts w:hint="eastAsia" w:hAnsi="宋体"/>
          <w:szCs w:val="21"/>
        </w:rPr>
        <w:t>十、其他材料</w:t>
      </w:r>
    </w:p>
    <w:p>
      <w:pPr>
        <w:jc w:val="center"/>
        <w:rPr>
          <w:rFonts w:hint="eastAsia" w:hAnsi="宋体"/>
          <w:sz w:val="28"/>
        </w:rPr>
      </w:pPr>
    </w:p>
    <w:p>
      <w:pPr>
        <w:rPr>
          <w:rFonts w:hint="eastAsia" w:hAnsi="宋体"/>
          <w:sz w:val="28"/>
        </w:rPr>
      </w:pPr>
    </w:p>
    <w:p>
      <w:pPr>
        <w:rPr>
          <w:rFonts w:hint="eastAsia" w:hAnsi="宋体"/>
          <w:sz w:val="28"/>
        </w:rPr>
      </w:pPr>
    </w:p>
    <w:p>
      <w:pPr>
        <w:rPr>
          <w:rFonts w:hint="eastAsia" w:hAnsi="宋体"/>
          <w:sz w:val="28"/>
        </w:rPr>
      </w:pPr>
    </w:p>
    <w:p>
      <w:pPr>
        <w:rPr>
          <w:rFonts w:hint="eastAsia" w:hAnsi="宋体"/>
          <w:sz w:val="28"/>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p>
      <w:pPr>
        <w:jc w:val="center"/>
        <w:outlineLvl w:val="1"/>
        <w:rPr>
          <w:rFonts w:hint="eastAsia"/>
        </w:rPr>
      </w:pPr>
      <w:bookmarkStart w:id="51" w:name="_Toc22927"/>
      <w:r>
        <w:rPr>
          <w:rFonts w:hint="eastAsia"/>
        </w:rPr>
        <w:t>一、开标一览表</w:t>
      </w:r>
      <w:bookmarkEnd w:id="5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hAnsi="宋体"/>
                <w:bCs/>
              </w:rPr>
            </w:pPr>
            <w:r>
              <w:rPr>
                <w:rFonts w:hint="eastAsia" w:hAnsi="宋体"/>
                <w:bCs/>
              </w:rPr>
              <w:t>项目名称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hAnsi="宋体"/>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hAnsi="宋体"/>
                <w:bCs/>
              </w:rPr>
            </w:pPr>
            <w:r>
              <w:rPr>
                <w:rFonts w:hint="eastAsia" w:hAnsi="宋体"/>
                <w:bCs/>
              </w:rPr>
              <w:t>投标人全称</w:t>
            </w:r>
          </w:p>
        </w:tc>
        <w:tc>
          <w:tcPr>
            <w:tcW w:w="6667" w:type="dxa"/>
            <w:tcBorders>
              <w:top w:val="nil"/>
            </w:tcBorders>
            <w:noWrap w:val="0"/>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hAnsi="宋体"/>
                <w:bCs/>
              </w:rPr>
            </w:pPr>
            <w:r>
              <w:rPr>
                <w:rFonts w:hint="eastAsia" w:hAnsi="宋体"/>
                <w:bCs/>
              </w:rPr>
              <w:t>投标范围</w:t>
            </w:r>
          </w:p>
        </w:tc>
        <w:tc>
          <w:tcPr>
            <w:tcW w:w="6667" w:type="dxa"/>
            <w:tcBorders>
              <w:top w:val="nil"/>
            </w:tcBorders>
            <w:noWrap w:val="0"/>
            <w:vAlign w:val="center"/>
          </w:tcPr>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Ansi="宋体"/>
                <w:bCs/>
              </w:rPr>
            </w:pPr>
            <w:r>
              <w:rPr>
                <w:rFonts w:hint="eastAsia" w:hAnsi="宋体"/>
                <w:bCs/>
              </w:rPr>
              <w:t>最终投标报价</w:t>
            </w:r>
          </w:p>
        </w:tc>
        <w:tc>
          <w:tcPr>
            <w:tcW w:w="6667" w:type="dxa"/>
            <w:tcBorders>
              <w:top w:val="nil"/>
            </w:tcBorders>
            <w:noWrap w:val="0"/>
            <w:vAlign w:val="center"/>
          </w:tcPr>
          <w:p>
            <w:pPr>
              <w:spacing w:line="360" w:lineRule="auto"/>
              <w:ind w:right="-670"/>
              <w:rPr>
                <w:rFonts w:hint="eastAsia"/>
              </w:rPr>
            </w:pPr>
          </w:p>
          <w:p>
            <w:pPr>
              <w:widowControl/>
              <w:spacing w:line="360" w:lineRule="exact"/>
              <w:rPr>
                <w:rFonts w:hint="eastAsia"/>
                <w:lang w:val="en-US" w:eastAsia="zh-CN"/>
              </w:rPr>
            </w:pPr>
          </w:p>
          <w:p>
            <w:pPr>
              <w:widowControl/>
              <w:spacing w:line="360" w:lineRule="exact"/>
              <w:rPr>
                <w:rFonts w:hint="eastAsia"/>
                <w:lang w:val="en-US" w:eastAsia="zh-CN"/>
              </w:rPr>
            </w:pPr>
          </w:p>
          <w:p>
            <w:pPr>
              <w:widowControl/>
              <w:spacing w:line="360" w:lineRule="exact"/>
              <w:rPr>
                <w:rFonts w:hint="eastAsia"/>
                <w:u w:val="single"/>
                <w:lang w:val="en-US" w:eastAsia="zh-CN"/>
              </w:rPr>
            </w:pPr>
            <w:r>
              <w:rPr>
                <w:rFonts w:hint="eastAsia"/>
                <w:u w:val="single"/>
                <w:lang w:val="en-US" w:eastAsia="zh-CN"/>
              </w:rPr>
              <w:t>费率：         %</w:t>
            </w:r>
          </w:p>
          <w:p>
            <w:pPr>
              <w:rPr>
                <w:rFonts w:hint="eastAsia"/>
              </w:rPr>
            </w:pPr>
          </w:p>
          <w:p>
            <w:pPr>
              <w:pStyle w:val="12"/>
              <w:ind w:firstLine="54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hAnsi="宋体"/>
                <w:bCs/>
              </w:rPr>
            </w:pPr>
            <w:r>
              <w:rPr>
                <w:rFonts w:hint="eastAsia" w:hAnsi="宋体"/>
                <w:bCs/>
              </w:rPr>
              <w:t>备注</w:t>
            </w:r>
          </w:p>
        </w:tc>
        <w:tc>
          <w:tcPr>
            <w:tcW w:w="6667" w:type="dxa"/>
            <w:tcBorders>
              <w:top w:val="nil"/>
            </w:tcBorders>
            <w:noWrap w:val="0"/>
            <w:vAlign w:val="center"/>
          </w:tcPr>
          <w:p>
            <w:pPr>
              <w:spacing w:line="360" w:lineRule="auto"/>
              <w:jc w:val="left"/>
              <w:rPr>
                <w:rFonts w:hAnsi="宋体"/>
                <w:bCs/>
                <w:szCs w:val="28"/>
              </w:rPr>
            </w:pPr>
          </w:p>
        </w:tc>
      </w:tr>
    </w:tbl>
    <w:p>
      <w:pPr>
        <w:spacing w:before="100" w:beforeAutospacing="1" w:after="100" w:afterAutospacing="1" w:line="360" w:lineRule="auto"/>
        <w:rPr>
          <w:rFonts w:hint="eastAsia" w:hAnsi="宋体"/>
          <w:bCs/>
        </w:rPr>
      </w:pPr>
      <w:r>
        <w:rPr>
          <w:rFonts w:hint="eastAsia" w:hAnsi="宋体"/>
          <w:bCs/>
        </w:rPr>
        <w:t>投标人签章（盖单位公章）：</w:t>
      </w:r>
    </w:p>
    <w:p>
      <w:pPr>
        <w:spacing w:before="100" w:beforeAutospacing="1" w:after="100" w:afterAutospacing="1" w:line="360" w:lineRule="auto"/>
        <w:rPr>
          <w:rFonts w:hint="eastAsia" w:hAnsi="宋体"/>
          <w:bCs/>
        </w:rPr>
      </w:pPr>
      <w:r>
        <w:rPr>
          <w:rFonts w:hint="eastAsia" w:hAnsi="宋体"/>
          <w:bCs/>
        </w:rPr>
        <w:t>日期：</w:t>
      </w:r>
    </w:p>
    <w:p>
      <w:pPr>
        <w:spacing w:before="100" w:beforeAutospacing="1" w:after="100" w:afterAutospacing="1" w:line="360" w:lineRule="auto"/>
        <w:rPr>
          <w:rFonts w:hint="eastAsia" w:hAnsi="宋体"/>
          <w:bCs/>
        </w:rPr>
      </w:pP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rPr>
          <w:rFonts w:hint="eastAsia"/>
        </w:rPr>
      </w:pPr>
    </w:p>
    <w:p>
      <w:pPr>
        <w:rPr>
          <w:rFonts w:hint="eastAsia"/>
        </w:rPr>
      </w:pPr>
    </w:p>
    <w:p>
      <w:pPr>
        <w:jc w:val="center"/>
        <w:rPr>
          <w:rFonts w:hint="eastAsia"/>
        </w:rPr>
      </w:pPr>
    </w:p>
    <w:p>
      <w:pPr>
        <w:jc w:val="center"/>
        <w:rPr>
          <w:rFonts w:hint="eastAsia"/>
        </w:rPr>
      </w:pPr>
    </w:p>
    <w:p>
      <w:pPr>
        <w:jc w:val="center"/>
        <w:outlineLvl w:val="1"/>
        <w:rPr>
          <w:rFonts w:hint="eastAsia"/>
        </w:rPr>
      </w:pPr>
      <w:bookmarkStart w:id="52" w:name="_Toc7882"/>
      <w:r>
        <w:rPr>
          <w:rFonts w:hint="eastAsia"/>
        </w:rPr>
        <w:t>二、投标人基本情况表</w:t>
      </w:r>
      <w:bookmarkEnd w:id="52"/>
    </w:p>
    <w:tbl>
      <w:tblPr>
        <w:tblStyle w:val="17"/>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电话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rPr>
            </w:pPr>
            <w:r>
              <w:rPr>
                <w:rFonts w:hint="eastAsia" w:hAnsi="宋体"/>
                <w:szCs w:val="22"/>
              </w:rPr>
              <w:t>传真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rPr>
            </w:pPr>
            <w:r>
              <w:rPr>
                <w:rFonts w:hint="eastAsia" w:hAnsi="宋体"/>
                <w:szCs w:val="22"/>
              </w:rPr>
              <w:t>技工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rPr>
            </w:pPr>
            <w:r>
              <w:rPr>
                <w:rFonts w:hint="eastAsia"/>
                <w:szCs w:val="21"/>
              </w:rPr>
              <w:t>投标人应提供关联企业情况，包括：</w:t>
            </w:r>
          </w:p>
          <w:p>
            <w:pPr>
              <w:topLinePunct/>
              <w:ind w:firstLine="42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rPr>
            </w:pPr>
            <w:r>
              <w:rPr>
                <w:rFonts w:hint="eastAsia"/>
                <w:szCs w:val="21"/>
              </w:rPr>
              <w:t>（2）投标人投资（控股）或管理的下属企业名称、持有股权（出资额）比例；</w:t>
            </w:r>
          </w:p>
          <w:p>
            <w:pPr>
              <w:topLinePunct/>
              <w:ind w:firstLine="42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int="eastAsia" w:hAnsi="宋体"/>
          <w:szCs w:val="22"/>
        </w:rPr>
      </w:pPr>
    </w:p>
    <w:p>
      <w:pPr>
        <w:autoSpaceDE w:val="0"/>
        <w:autoSpaceDN w:val="0"/>
        <w:adjustRightInd w:val="0"/>
        <w:spacing w:line="300" w:lineRule="exact"/>
        <w:jc w:val="left"/>
        <w:rPr>
          <w:rFonts w:hint="eastAsia"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rPr>
          <w:rFonts w:hint="eastAsia"/>
        </w:rPr>
      </w:pPr>
    </w:p>
    <w:p>
      <w:pPr>
        <w:jc w:val="center"/>
        <w:rPr>
          <w:rFonts w:hint="eastAsia"/>
        </w:rPr>
      </w:pPr>
    </w:p>
    <w:bookmarkEnd w:id="50"/>
    <w:p>
      <w:pPr>
        <w:pStyle w:val="9"/>
        <w:jc w:val="center"/>
        <w:rPr>
          <w:rFonts w:hint="eastAsia" w:ascii="宋体" w:hAnsi="Times New Roman" w:eastAsia="宋体"/>
          <w:bCs w:val="0"/>
        </w:rPr>
      </w:pPr>
      <w:bookmarkStart w:id="53" w:name="_Toc390411621"/>
      <w:bookmarkStart w:id="54" w:name="_Toc460227108"/>
      <w:bookmarkStart w:id="55" w:name="_Toc460660223"/>
      <w:bookmarkStart w:id="56" w:name="_Toc421917001"/>
      <w:bookmarkStart w:id="57" w:name="_Toc224103496"/>
      <w:r>
        <w:rPr>
          <w:rFonts w:hint="eastAsia" w:ascii="宋体" w:hAnsi="Times New Roman" w:eastAsia="宋体"/>
          <w:bCs w:val="0"/>
        </w:rPr>
        <w:t>三、投标函</w:t>
      </w:r>
    </w:p>
    <w:p>
      <w:pPr>
        <w:spacing w:line="360" w:lineRule="auto"/>
        <w:ind w:firstLine="420" w:firstLineChars="200"/>
        <w:rPr>
          <w:rFonts w:hint="eastAsia" w:hAnsi="宋体"/>
          <w:dstrike/>
        </w:rPr>
      </w:pPr>
      <w:r>
        <w:rPr>
          <w:rFonts w:hint="eastAsia" w:hAnsi="宋体"/>
        </w:rPr>
        <w:t>根据贵方“</w:t>
      </w:r>
      <w:r>
        <w:rPr>
          <w:rFonts w:hint="eastAsia" w:hAnsi="宋体"/>
          <w:u w:val="single"/>
        </w:rPr>
        <w:t xml:space="preserve">                       </w:t>
      </w:r>
      <w:r>
        <w:rPr>
          <w:rFonts w:hint="eastAsia" w:hAnsi="宋体"/>
        </w:rPr>
        <w:t>”（项目名称）的招标邀请书或磋商公告，我方提交规定形式的响应文件。</w:t>
      </w:r>
    </w:p>
    <w:p>
      <w:pPr>
        <w:spacing w:line="360" w:lineRule="auto"/>
        <w:ind w:firstLine="630"/>
        <w:rPr>
          <w:rFonts w:hint="eastAsia" w:hAnsi="宋体"/>
        </w:rPr>
      </w:pPr>
      <w:r>
        <w:rPr>
          <w:rFonts w:hint="eastAsia" w:hAnsi="宋体"/>
        </w:rPr>
        <w:t>据此函，我方兹宣布同意如下：</w:t>
      </w:r>
    </w:p>
    <w:p>
      <w:pPr>
        <w:spacing w:line="360" w:lineRule="auto"/>
        <w:ind w:firstLine="550" w:firstLineChars="262"/>
        <w:rPr>
          <w:rFonts w:hint="eastAsia"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int="eastAsia"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int="eastAsia" w:hAnsi="宋体"/>
        </w:rPr>
      </w:pPr>
      <w:r>
        <w:rPr>
          <w:rFonts w:hint="eastAsia" w:hAnsi="宋体"/>
        </w:rPr>
        <w:t>3.我方承诺报价低于</w:t>
      </w:r>
      <w:r>
        <w:rPr>
          <w:rFonts w:hAnsi="宋体"/>
        </w:rPr>
        <w:t>同类服务的市场平均价格。</w:t>
      </w:r>
    </w:p>
    <w:p>
      <w:pPr>
        <w:spacing w:line="360" w:lineRule="auto"/>
        <w:ind w:firstLine="630"/>
        <w:rPr>
          <w:rFonts w:hint="eastAsia"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525" w:firstLineChars="250"/>
        <w:rPr>
          <w:rFonts w:hint="eastAsia" w:hAnsi="宋体"/>
        </w:rPr>
      </w:pPr>
      <w:r>
        <w:rPr>
          <w:rFonts w:hint="eastAsia" w:hAnsi="宋体"/>
        </w:rPr>
        <w:t>5.我方同意从磋商文件规定的磋商日期起遵循本响应文件，并在磋商文件规定的投标有效期之前均具有约束力。</w:t>
      </w:r>
    </w:p>
    <w:p>
      <w:pPr>
        <w:spacing w:line="360" w:lineRule="auto"/>
        <w:ind w:firstLine="420" w:firstLineChars="200"/>
        <w:rPr>
          <w:rFonts w:hint="eastAsia"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525" w:firstLineChars="250"/>
        <w:rPr>
          <w:rFonts w:hint="eastAsia"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550" w:firstLineChars="262"/>
        <w:rPr>
          <w:rFonts w:hAnsi="宋体"/>
        </w:rPr>
      </w:pPr>
      <w:r>
        <w:rPr>
          <w:rFonts w:hint="eastAsia" w:hAnsi="宋体"/>
        </w:rPr>
        <w:t>8.我方完全理解贵方不一定接受最低报价的投标。</w:t>
      </w:r>
    </w:p>
    <w:p>
      <w:pPr>
        <w:spacing w:line="360" w:lineRule="auto"/>
        <w:ind w:firstLine="550" w:firstLineChars="262"/>
        <w:rPr>
          <w:rFonts w:hint="eastAsia" w:hAnsi="宋体"/>
        </w:rPr>
      </w:pPr>
      <w:r>
        <w:rPr>
          <w:rFonts w:hint="eastAsia" w:hAnsi="宋体"/>
        </w:rPr>
        <w:t>9.我方承诺不存在第一章磋商邀请（磋商公告）“投标人资格”中“投标人存在以下不良信用记录情形”规定的任何一种情形。</w:t>
      </w:r>
    </w:p>
    <w:p>
      <w:pPr>
        <w:spacing w:line="360" w:lineRule="auto"/>
        <w:ind w:firstLine="550" w:firstLineChars="262"/>
        <w:rPr>
          <w:rFonts w:hint="eastAsia" w:hAnsi="宋体"/>
        </w:rPr>
      </w:pPr>
      <w:r>
        <w:rPr>
          <w:rFonts w:hint="eastAsia" w:hAnsi="宋体"/>
        </w:rPr>
        <w:t>10.我方同意磋商文件规定的付款方式及结算方式。</w:t>
      </w:r>
    </w:p>
    <w:p>
      <w:pPr>
        <w:spacing w:line="360" w:lineRule="auto"/>
        <w:ind w:firstLine="550" w:firstLineChars="262"/>
        <w:rPr>
          <w:rFonts w:hint="eastAsia"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hAnsi="宋体"/>
          <w:u w:val="single"/>
        </w:rPr>
      </w:pPr>
      <w:r>
        <w:rPr>
          <w:rFonts w:hint="eastAsia" w:hAnsi="宋体"/>
        </w:rPr>
        <w:t>13.与本投标有关的通讯地址：</w:t>
      </w:r>
    </w:p>
    <w:p>
      <w:pPr>
        <w:spacing w:line="360" w:lineRule="auto"/>
        <w:ind w:firstLine="630"/>
        <w:rPr>
          <w:rFonts w:hint="eastAsia" w:hAnsi="宋体"/>
          <w:u w:val="single"/>
        </w:rPr>
      </w:pPr>
      <w:r>
        <w:rPr>
          <w:rFonts w:hint="eastAsia" w:hAnsi="宋体"/>
        </w:rPr>
        <w:t>电话：</w:t>
      </w:r>
      <w:r>
        <w:rPr>
          <w:rFonts w:hint="eastAsia" w:hAnsi="宋体"/>
          <w:u w:val="single"/>
        </w:rPr>
        <w:t xml:space="preserve">             </w:t>
      </w:r>
      <w:r>
        <w:rPr>
          <w:rFonts w:hint="eastAsia" w:hAnsi="宋体"/>
        </w:rPr>
        <w:t>传真：</w:t>
      </w:r>
      <w:r>
        <w:rPr>
          <w:rFonts w:hint="eastAsia" w:hAnsi="宋体"/>
          <w:u w:val="single"/>
        </w:rPr>
        <w:t xml:space="preserve">             </w:t>
      </w:r>
    </w:p>
    <w:p>
      <w:pPr>
        <w:spacing w:line="360" w:lineRule="auto"/>
        <w:ind w:firstLine="630"/>
        <w:rPr>
          <w:rFonts w:hint="eastAsia" w:hAnsi="宋体"/>
        </w:rPr>
      </w:pPr>
      <w:r>
        <w:rPr>
          <w:rFonts w:hint="eastAsia" w:hAnsi="宋体"/>
        </w:rPr>
        <w:t>投标人基本账户开户名：</w:t>
      </w:r>
      <w:r>
        <w:rPr>
          <w:rFonts w:hint="eastAsia" w:hAnsi="宋体"/>
          <w:u w:val="single"/>
        </w:rPr>
        <w:t xml:space="preserve">             </w:t>
      </w:r>
      <w:r>
        <w:rPr>
          <w:rFonts w:hint="eastAsia" w:hAnsi="宋体"/>
        </w:rPr>
        <w:t>账号：</w:t>
      </w:r>
      <w:r>
        <w:rPr>
          <w:rFonts w:hint="eastAsia" w:hAnsi="宋体"/>
          <w:u w:val="single"/>
        </w:rPr>
        <w:t xml:space="preserve">             </w:t>
      </w:r>
    </w:p>
    <w:p>
      <w:pPr>
        <w:spacing w:line="360" w:lineRule="auto"/>
        <w:ind w:firstLine="630"/>
        <w:rPr>
          <w:rFonts w:hint="eastAsia"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rPr>
      </w:pPr>
      <w:r>
        <w:rPr>
          <w:rFonts w:hint="eastAsia" w:hAnsi="宋体"/>
        </w:rPr>
        <w:t>投标人签章：</w:t>
      </w:r>
      <w:r>
        <w:rPr>
          <w:rFonts w:hint="eastAsia" w:hAnsi="宋体"/>
          <w:u w:val="single"/>
        </w:rPr>
        <w:t xml:space="preserve">             </w:t>
      </w:r>
      <w:r>
        <w:rPr>
          <w:rFonts w:hint="eastAsia" w:hAnsi="宋体"/>
        </w:rPr>
        <w:t>日期：</w:t>
      </w:r>
      <w:r>
        <w:rPr>
          <w:rFonts w:hint="eastAsia" w:hAnsi="宋体"/>
          <w:u w:val="single"/>
        </w:rPr>
        <w:t xml:space="preserve">             </w:t>
      </w:r>
      <w:r>
        <w:rPr>
          <w:rFonts w:ascii="黑体" w:hAnsi="宋体" w:eastAsia="黑体"/>
          <w:sz w:val="28"/>
          <w:szCs w:val="28"/>
        </w:rPr>
        <w:br w:type="page"/>
      </w:r>
      <w:r>
        <w:rPr>
          <w:rFonts w:hint="eastAsia"/>
        </w:rPr>
        <w:t>四、法定代表人身份证明或授权委托书</w:t>
      </w:r>
      <w:bookmarkEnd w:id="53"/>
      <w:bookmarkEnd w:id="54"/>
      <w:bookmarkEnd w:id="55"/>
      <w:bookmarkEnd w:id="56"/>
    </w:p>
    <w:bookmarkEnd w:id="57"/>
    <w:p>
      <w:pPr>
        <w:jc w:val="center"/>
        <w:rPr>
          <w:rFonts w:hint="eastAsia" w:ascii="黑体" w:hAnsi="黑体" w:eastAsia="黑体"/>
          <w:bCs/>
        </w:rPr>
      </w:pPr>
      <w:bookmarkStart w:id="58" w:name="_Toc460660225"/>
      <w:bookmarkStart w:id="59" w:name="_Toc460227110"/>
      <w:r>
        <w:rPr>
          <w:rFonts w:hint="eastAsia" w:ascii="黑体" w:hAnsi="黑体" w:eastAsia="黑体"/>
          <w:bCs/>
        </w:rPr>
        <w:t>法定代表人身份证明</w:t>
      </w:r>
    </w:p>
    <w:p>
      <w:pPr>
        <w:ind w:left="765"/>
        <w:rPr>
          <w:rFonts w:hAnsi="宋体"/>
          <w:szCs w:val="22"/>
        </w:rPr>
      </w:pPr>
    </w:p>
    <w:p>
      <w:pPr>
        <w:spacing w:line="500" w:lineRule="exact"/>
        <w:rPr>
          <w:rFonts w:hint="eastAsia" w:hAnsi="宋体"/>
          <w:szCs w:val="21"/>
        </w:rPr>
      </w:pPr>
      <w:r>
        <w:rPr>
          <w:rFonts w:hint="eastAsia" w:hAnsi="宋体"/>
          <w:szCs w:val="21"/>
        </w:rPr>
        <w:t>投 标 人：</w:t>
      </w:r>
      <w:r>
        <w:rPr>
          <w:rFonts w:hint="eastAsia" w:hAnsi="宋体"/>
          <w:szCs w:val="21"/>
          <w:u w:val="single"/>
        </w:rPr>
        <w:t xml:space="preserve">                                                        </w:t>
      </w:r>
    </w:p>
    <w:p>
      <w:pPr>
        <w:spacing w:line="500" w:lineRule="exact"/>
        <w:rPr>
          <w:rFonts w:hint="eastAsia" w:hAnsi="宋体"/>
          <w:szCs w:val="21"/>
        </w:rPr>
      </w:pPr>
      <w:r>
        <w:rPr>
          <w:rFonts w:hint="eastAsia" w:hAnsi="宋体"/>
          <w:szCs w:val="21"/>
        </w:rPr>
        <w:t>单位性质：</w:t>
      </w:r>
      <w:r>
        <w:rPr>
          <w:rFonts w:hint="eastAsia" w:hAnsi="宋体"/>
          <w:szCs w:val="21"/>
          <w:u w:val="single"/>
        </w:rPr>
        <w:t xml:space="preserve">                                                        </w:t>
      </w:r>
    </w:p>
    <w:p>
      <w:pPr>
        <w:spacing w:line="500" w:lineRule="exact"/>
        <w:rPr>
          <w:rFonts w:hint="eastAsia" w:hAnsi="宋体"/>
          <w:szCs w:val="21"/>
        </w:rPr>
      </w:pPr>
      <w:r>
        <w:rPr>
          <w:rFonts w:hint="eastAsia" w:hAnsi="宋体"/>
          <w:szCs w:val="21"/>
        </w:rPr>
        <w:t>地    址：</w:t>
      </w:r>
      <w:r>
        <w:rPr>
          <w:rFonts w:hint="eastAsia" w:hAnsi="宋体"/>
          <w:szCs w:val="21"/>
          <w:u w:val="single"/>
        </w:rPr>
        <w:t xml:space="preserve">                                                        </w:t>
      </w:r>
    </w:p>
    <w:p>
      <w:pPr>
        <w:spacing w:line="500" w:lineRule="exact"/>
        <w:rPr>
          <w:rFonts w:hint="eastAsia"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int="eastAsia" w:hAnsi="宋体"/>
          <w:szCs w:val="21"/>
        </w:rPr>
      </w:pPr>
      <w:r>
        <w:rPr>
          <w:rFonts w:hint="eastAsia" w:hAnsi="宋体"/>
          <w:szCs w:val="21"/>
        </w:rPr>
        <w:t>经营期限：</w:t>
      </w:r>
      <w:r>
        <w:rPr>
          <w:rFonts w:hint="eastAsia" w:hAnsi="宋体"/>
          <w:szCs w:val="21"/>
          <w:u w:val="single"/>
        </w:rPr>
        <w:t xml:space="preserve">                                                        </w:t>
      </w:r>
    </w:p>
    <w:p>
      <w:pPr>
        <w:spacing w:line="500" w:lineRule="exact"/>
        <w:rPr>
          <w:rFonts w:hint="eastAsia"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int="eastAsia"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int="eastAsia"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int="eastAsia"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int="eastAsia" w:hAnsi="宋体"/>
          <w:szCs w:val="21"/>
        </w:rPr>
      </w:pPr>
      <w:r>
        <w:rPr>
          <w:rFonts w:hint="eastAsia" w:hAnsi="宋体"/>
          <w:szCs w:val="21"/>
        </w:rPr>
        <w:t>特此证明。</w:t>
      </w:r>
    </w:p>
    <w:p>
      <w:pPr>
        <w:spacing w:line="500" w:lineRule="exact"/>
        <w:rPr>
          <w:rFonts w:hint="eastAsia" w:hAnsi="宋体"/>
          <w:szCs w:val="21"/>
        </w:rPr>
      </w:pPr>
      <w:r>
        <w:rPr>
          <w:rFonts w:hint="eastAsia" w:hAnsi="宋体"/>
          <w:szCs w:val="21"/>
        </w:rPr>
        <w:t>附：法定代表人身份证扫描件</w:t>
      </w:r>
    </w:p>
    <w:p>
      <w:pPr>
        <w:spacing w:line="500" w:lineRule="exact"/>
        <w:rPr>
          <w:rFonts w:hint="eastAsia" w:hAnsi="宋体"/>
          <w:szCs w:val="21"/>
        </w:rPr>
      </w:pPr>
    </w:p>
    <w:p>
      <w:pPr>
        <w:wordWrap w:val="0"/>
        <w:spacing w:line="500" w:lineRule="exact"/>
        <w:jc w:val="right"/>
        <w:rPr>
          <w:rFonts w:hint="eastAsia" w:hAnsi="宋体"/>
          <w:szCs w:val="21"/>
        </w:rPr>
      </w:pPr>
    </w:p>
    <w:p>
      <w:pPr>
        <w:spacing w:line="500" w:lineRule="exact"/>
        <w:jc w:val="right"/>
        <w:rPr>
          <w:rFonts w:hint="eastAsia"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jc w:val="right"/>
        <w:rPr>
          <w:rFonts w:hint="eastAsia"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ind w:firstLine="3360" w:firstLineChars="1600"/>
        <w:rPr>
          <w:rFonts w:hint="eastAsia" w:hAnsi="宋体"/>
          <w:szCs w:val="22"/>
        </w:rPr>
      </w:pPr>
    </w:p>
    <w:p>
      <w:pPr>
        <w:spacing w:before="48" w:beforeLines="20" w:after="48" w:afterLines="20" w:line="540" w:lineRule="exact"/>
        <w:rPr>
          <w:rFonts w:hint="eastAsia" w:hAnsi="宋体"/>
          <w:b/>
          <w:bCs/>
          <w:szCs w:val="22"/>
        </w:rPr>
      </w:pPr>
    </w:p>
    <w:p>
      <w:pPr>
        <w:spacing w:before="48" w:beforeLines="20" w:after="48" w:afterLines="20" w:line="540" w:lineRule="exact"/>
        <w:rPr>
          <w:rFonts w:hint="eastAsia" w:hAnsi="宋体"/>
          <w:b/>
          <w:bCs/>
          <w:szCs w:val="22"/>
        </w:rPr>
      </w:pPr>
    </w:p>
    <w:p>
      <w:pPr>
        <w:spacing w:before="48" w:beforeLines="20" w:after="48" w:afterLines="20" w:line="540" w:lineRule="exact"/>
        <w:rPr>
          <w:rFonts w:hint="eastAsia" w:hAnsi="宋体"/>
          <w:b/>
          <w:bCs/>
          <w:szCs w:val="22"/>
        </w:rPr>
      </w:pPr>
    </w:p>
    <w:p>
      <w:pPr>
        <w:jc w:val="center"/>
        <w:rPr>
          <w:rFonts w:hint="eastAsia"/>
          <w:sz w:val="32"/>
          <w:szCs w:val="32"/>
        </w:rPr>
      </w:pPr>
      <w:bookmarkStart w:id="60" w:name="_Toc535241130"/>
      <w:bookmarkStart w:id="61" w:name="_Toc535241227"/>
      <w:bookmarkStart w:id="62" w:name="_Toc535241084"/>
      <w:bookmarkStart w:id="63" w:name="_Toc224103497"/>
      <w:bookmarkStart w:id="64" w:name="_Toc224103498"/>
      <w:r>
        <w:rPr>
          <w:sz w:val="32"/>
          <w:szCs w:val="32"/>
        </w:rPr>
        <w:br w:type="page"/>
      </w:r>
      <w:r>
        <w:rPr>
          <w:rFonts w:hint="eastAsia" w:ascii="黑体" w:hAnsi="黑体" w:eastAsia="黑体"/>
          <w:bCs/>
        </w:rPr>
        <w:t>授权委托书</w:t>
      </w:r>
      <w:bookmarkEnd w:id="60"/>
      <w:bookmarkEnd w:id="61"/>
      <w:bookmarkEnd w:id="62"/>
    </w:p>
    <w:p>
      <w:pPr>
        <w:rPr>
          <w:rFonts w:hint="eastAsia"/>
        </w:rPr>
      </w:pPr>
    </w:p>
    <w:p>
      <w:pPr>
        <w:snapToGrid w:val="0"/>
        <w:spacing w:line="360" w:lineRule="auto"/>
        <w:ind w:firstLine="420" w:firstLineChars="200"/>
        <w:jc w:val="left"/>
        <w:rPr>
          <w:rFonts w:hint="eastAsia"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（招标项目名称）施工投标文件、签订合同和处理有关事宜，其法律后果由我方承担。</w:t>
      </w:r>
    </w:p>
    <w:p>
      <w:pPr>
        <w:snapToGrid w:val="0"/>
        <w:spacing w:line="360" w:lineRule="auto"/>
        <w:ind w:firstLine="420" w:firstLineChars="200"/>
        <w:rPr>
          <w:rFonts w:hint="eastAsia" w:hAnsi="宋体"/>
          <w:szCs w:val="21"/>
        </w:rPr>
      </w:pPr>
      <w:r>
        <w:rPr>
          <w:rFonts w:hint="eastAsia" w:hAnsi="宋体"/>
          <w:szCs w:val="21"/>
        </w:rPr>
        <w:t>委托期限：</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hint="eastAsia" w:hAnsi="宋体"/>
          <w:szCs w:val="21"/>
        </w:rPr>
      </w:pPr>
      <w:r>
        <w:rPr>
          <w:rFonts w:hint="eastAsia" w:hAnsi="宋体"/>
          <w:szCs w:val="21"/>
        </w:rPr>
        <w:t>代理人无转委托权。</w:t>
      </w:r>
    </w:p>
    <w:p>
      <w:pPr>
        <w:snapToGrid w:val="0"/>
        <w:spacing w:line="360" w:lineRule="auto"/>
        <w:ind w:firstLine="420" w:firstLineChars="200"/>
        <w:rPr>
          <w:rFonts w:hint="eastAsia" w:hAnsi="宋体"/>
          <w:szCs w:val="21"/>
        </w:rPr>
      </w:pPr>
      <w:r>
        <w:rPr>
          <w:rFonts w:hint="eastAsia" w:hAnsi="宋体"/>
          <w:szCs w:val="21"/>
        </w:rPr>
        <w:t>附：</w:t>
      </w:r>
      <w:r>
        <w:rPr>
          <w:rStyle w:val="27"/>
          <w:rFonts w:hint="default"/>
          <w:color w:val="auto"/>
        </w:rPr>
        <w:t>法定代表人身份证明</w:t>
      </w:r>
    </w:p>
    <w:p>
      <w:pPr>
        <w:snapToGrid w:val="0"/>
        <w:spacing w:line="360" w:lineRule="auto"/>
        <w:ind w:firstLine="420" w:firstLineChars="200"/>
        <w:rPr>
          <w:rFonts w:hint="eastAsia" w:hAnsi="宋体"/>
          <w:szCs w:val="21"/>
        </w:rPr>
      </w:pPr>
      <w:r>
        <w:rPr>
          <w:rFonts w:hint="eastAsia" w:hAnsi="宋体"/>
          <w:szCs w:val="21"/>
        </w:rPr>
        <w:t xml:space="preserve">    代理人身份证扫描件</w:t>
      </w:r>
    </w:p>
    <w:p>
      <w:pPr>
        <w:spacing w:line="500" w:lineRule="exact"/>
        <w:rPr>
          <w:rFonts w:hint="eastAsia" w:hAnsi="宋体"/>
          <w:szCs w:val="21"/>
        </w:rPr>
      </w:pPr>
    </w:p>
    <w:p>
      <w:pPr>
        <w:spacing w:line="400" w:lineRule="exact"/>
        <w:ind w:firstLine="3570" w:firstLineChars="1700"/>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00" w:lineRule="exact"/>
        <w:ind w:firstLine="3570" w:firstLineChars="1700"/>
        <w:rPr>
          <w:rFonts w:hint="eastAsia" w:hAnsi="宋体"/>
          <w:szCs w:val="21"/>
        </w:rPr>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00" w:lineRule="exact"/>
        <w:ind w:firstLine="3570" w:firstLineChars="1700"/>
        <w:rPr>
          <w:rFonts w:hint="eastAsia" w:hAnsi="宋体"/>
          <w:szCs w:val="21"/>
          <w:u w:val="single"/>
        </w:rPr>
      </w:pPr>
      <w:r>
        <w:rPr>
          <w:rFonts w:hint="eastAsia" w:hAnsi="宋体"/>
          <w:szCs w:val="21"/>
        </w:rPr>
        <w:t>代理人身份证号码：</w:t>
      </w:r>
      <w:r>
        <w:rPr>
          <w:rFonts w:hint="eastAsia" w:hAnsi="宋体"/>
          <w:szCs w:val="21"/>
          <w:u w:val="single"/>
        </w:rPr>
        <w:t xml:space="preserve">                                   </w:t>
      </w:r>
    </w:p>
    <w:p>
      <w:pPr>
        <w:spacing w:line="400" w:lineRule="exact"/>
        <w:ind w:firstLine="3570" w:firstLineChars="1700"/>
        <w:rPr>
          <w:rFonts w:hint="eastAsia" w:hAnsi="宋体"/>
          <w:szCs w:val="21"/>
          <w:u w:val="single"/>
        </w:rPr>
      </w:pPr>
      <w:r>
        <w:rPr>
          <w:rFonts w:hint="eastAsia" w:hAnsi="宋体"/>
          <w:szCs w:val="21"/>
        </w:rPr>
        <w:t>代理人手机号码：</w:t>
      </w:r>
      <w:r>
        <w:rPr>
          <w:rFonts w:hint="eastAsia" w:hAnsi="宋体"/>
          <w:szCs w:val="21"/>
          <w:u w:val="single"/>
        </w:rPr>
        <w:t xml:space="preserve">                                    </w:t>
      </w:r>
    </w:p>
    <w:p>
      <w:pPr>
        <w:spacing w:line="400" w:lineRule="exact"/>
        <w:ind w:firstLine="3570" w:firstLineChars="1700"/>
        <w:rPr>
          <w:rFonts w:hint="eastAsia" w:hAnsi="宋体"/>
          <w:szCs w:val="21"/>
          <w:u w:val="single"/>
        </w:rPr>
      </w:pPr>
    </w:p>
    <w:p>
      <w:pPr>
        <w:spacing w:line="400" w:lineRule="exact"/>
        <w:jc w:val="right"/>
        <w:rPr>
          <w:rFonts w:hint="eastAsia"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autoSpaceDE w:val="0"/>
        <w:autoSpaceDN w:val="0"/>
        <w:adjustRightInd w:val="0"/>
        <w:snapToGrid w:val="0"/>
        <w:spacing w:line="360" w:lineRule="auto"/>
        <w:jc w:val="left"/>
        <w:rPr>
          <w:rFonts w:hint="eastAsia" w:hAnsi="宋体"/>
          <w:szCs w:val="22"/>
        </w:rPr>
      </w:pPr>
    </w:p>
    <w:p>
      <w:pPr>
        <w:tabs>
          <w:tab w:val="left" w:pos="5760"/>
        </w:tabs>
        <w:autoSpaceDE w:val="0"/>
        <w:autoSpaceDN w:val="0"/>
        <w:adjustRightInd w:val="0"/>
        <w:spacing w:line="300" w:lineRule="exact"/>
        <w:ind w:right="11"/>
        <w:rPr>
          <w:rFonts w:hint="eastAsia"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3"/>
      <w:bookmarkEnd w:id="64"/>
      <w:bookmarkStart w:id="65" w:name="_Toc224103499"/>
      <w:bookmarkStart w:id="66" w:name="_Toc421917002"/>
      <w:bookmarkStart w:id="67" w:name="_Toc390411622"/>
      <w:bookmarkStart w:id="68" w:name="_Toc460660224"/>
      <w:bookmarkStart w:id="69" w:name="_Toc460227109"/>
    </w:p>
    <w:bookmarkEnd w:id="65"/>
    <w:bookmarkEnd w:id="66"/>
    <w:bookmarkEnd w:id="67"/>
    <w:bookmarkEnd w:id="68"/>
    <w:bookmarkEnd w:id="69"/>
    <w:p>
      <w:pPr>
        <w:wordWrap w:val="0"/>
        <w:spacing w:line="394" w:lineRule="exact"/>
        <w:rPr>
          <w:rFonts w:eastAsia="黑体"/>
        </w:rPr>
      </w:pPr>
    </w:p>
    <w:p>
      <w:pPr>
        <w:wordWrap w:val="0"/>
        <w:spacing w:line="394" w:lineRule="exact"/>
        <w:rPr>
          <w:rFonts w:eastAsia="黑体"/>
        </w:rPr>
      </w:pPr>
    </w:p>
    <w:p>
      <w:pPr>
        <w:rPr>
          <w:rFonts w:eastAsia="黑体"/>
        </w:rPr>
      </w:pPr>
    </w:p>
    <w:p>
      <w:pP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
      <w:pPr>
        <w:spacing w:before="240" w:beforeLines="100" w:line="510" w:lineRule="exact"/>
        <w:jc w:val="center"/>
        <w:rPr>
          <w:rFonts w:hint="eastAsia" w:eastAsia="黑体"/>
        </w:rPr>
      </w:pPr>
      <w:bookmarkStart w:id="70" w:name="_Toc535241089"/>
      <w:bookmarkStart w:id="71" w:name="_Toc535241135"/>
      <w:bookmarkStart w:id="72" w:name="_Toc535241232"/>
      <w:bookmarkStart w:id="73" w:name="_Toc535241132"/>
      <w:bookmarkStart w:id="74" w:name="_Toc535241086"/>
      <w:bookmarkStart w:id="75" w:name="_Toc535241229"/>
    </w:p>
    <w:p>
      <w:pPr>
        <w:spacing w:before="240" w:beforeLines="100" w:line="510" w:lineRule="exact"/>
        <w:jc w:val="center"/>
        <w:outlineLvl w:val="1"/>
        <w:rPr>
          <w:rFonts w:hint="eastAsia"/>
        </w:rPr>
      </w:pPr>
      <w:bookmarkStart w:id="76" w:name="_Toc16851"/>
      <w:r>
        <w:rPr>
          <w:rFonts w:hint="eastAsia"/>
        </w:rPr>
        <w:t>五、投标人信用承诺</w:t>
      </w:r>
      <w:bookmarkEnd w:id="76"/>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int="eastAsia" w:hAnsi="宋体"/>
        </w:rPr>
      </w:pPr>
      <w:r>
        <w:rPr>
          <w:rFonts w:hint="eastAsia" w:hAnsi="宋体"/>
        </w:rPr>
        <w:t>4.我公司未被税务部门列入重大税收违法案件当事人名单；</w:t>
      </w:r>
    </w:p>
    <w:p>
      <w:pPr>
        <w:spacing w:line="360" w:lineRule="auto"/>
        <w:ind w:firstLine="630"/>
        <w:rPr>
          <w:rFonts w:hint="eastAsia" w:hAnsi="宋体"/>
        </w:rPr>
      </w:pPr>
      <w:r>
        <w:rPr>
          <w:rFonts w:hint="eastAsia" w:hAnsi="宋体"/>
        </w:rPr>
        <w:t>二、合同签订前，若我公司具有本项目招标公告投标人资格中规定的不良信用记录情形，可取消我公司的中标资格或者不授予合同，所有责任由我公司自行承担。同时，我公司愿意无条件接受监管部门的调查处理。</w:t>
      </w:r>
    </w:p>
    <w:p>
      <w:pPr>
        <w:spacing w:line="360" w:lineRule="auto"/>
        <w:ind w:firstLine="42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int="eastAsia" w:hAnsi="宋体"/>
          <w:b/>
        </w:rPr>
      </w:pPr>
      <w:r>
        <w:rPr>
          <w:rFonts w:hint="eastAsia" w:hAnsi="宋体"/>
          <w:b/>
        </w:rPr>
        <w:t>投标人公章：</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outlineLvl w:val="1"/>
        <w:rPr>
          <w:rFonts w:hint="eastAsia"/>
        </w:rPr>
      </w:pPr>
      <w:bookmarkStart w:id="77" w:name="_Toc9343"/>
      <w:r>
        <w:rPr>
          <w:rFonts w:hint="eastAsia"/>
        </w:rPr>
        <w:t>六、投标人业绩</w:t>
      </w:r>
      <w:bookmarkEnd w:id="77"/>
    </w:p>
    <w:p>
      <w:pPr>
        <w:jc w:val="center"/>
        <w:rPr>
          <w:rFonts w:hint="eastAsia"/>
          <w:b/>
          <w:szCs w:val="24"/>
        </w:rPr>
      </w:pPr>
      <w:r>
        <w:rPr>
          <w:rFonts w:hint="eastAsia"/>
          <w:b/>
          <w:szCs w:val="24"/>
        </w:rPr>
        <w:t>（一）业绩表</w:t>
      </w:r>
    </w:p>
    <w:p>
      <w:pPr>
        <w:jc w:val="center"/>
        <w:rPr>
          <w:szCs w:val="24"/>
        </w:rPr>
      </w:pPr>
      <w:r>
        <w:rPr>
          <w:rFonts w:hint="eastAsia"/>
          <w:szCs w:val="24"/>
        </w:rPr>
        <w:t>（格式仅供参考）</w:t>
      </w:r>
    </w:p>
    <w:tbl>
      <w:tblPr>
        <w:tblStyle w:val="17"/>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75"/>
        <w:gridCol w:w="1200"/>
        <w:gridCol w:w="1347"/>
        <w:gridCol w:w="1281"/>
        <w:gridCol w:w="1106"/>
        <w:gridCol w:w="194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hAnsi="宋体"/>
                <w:sz w:val="22"/>
                <w:szCs w:val="22"/>
              </w:rPr>
            </w:pPr>
            <w:r>
              <w:rPr>
                <w:rFonts w:hint="eastAsia" w:hAnsi="宋体"/>
                <w:sz w:val="22"/>
                <w:szCs w:val="22"/>
              </w:rPr>
              <w:t>序号</w:t>
            </w:r>
          </w:p>
        </w:tc>
        <w:tc>
          <w:tcPr>
            <w:tcW w:w="626" w:type="pct"/>
            <w:noWrap w:val="0"/>
            <w:vAlign w:val="center"/>
          </w:tcPr>
          <w:p>
            <w:pPr>
              <w:spacing w:line="360" w:lineRule="auto"/>
              <w:jc w:val="center"/>
              <w:rPr>
                <w:rFonts w:hAnsi="宋体"/>
                <w:sz w:val="22"/>
                <w:szCs w:val="22"/>
              </w:rPr>
            </w:pPr>
            <w:r>
              <w:rPr>
                <w:rFonts w:hint="eastAsia" w:hAnsi="宋体"/>
                <w:sz w:val="22"/>
                <w:szCs w:val="22"/>
              </w:rPr>
              <w:t>项目名称</w:t>
            </w:r>
          </w:p>
        </w:tc>
        <w:tc>
          <w:tcPr>
            <w:tcW w:w="639" w:type="pct"/>
            <w:noWrap w:val="0"/>
            <w:vAlign w:val="center"/>
          </w:tcPr>
          <w:p>
            <w:pPr>
              <w:widowControl/>
              <w:jc w:val="center"/>
              <w:rPr>
                <w:rFonts w:hint="eastAsia" w:hAnsi="宋体"/>
                <w:sz w:val="22"/>
                <w:szCs w:val="22"/>
              </w:rPr>
            </w:pPr>
            <w:r>
              <w:rPr>
                <w:rFonts w:hint="eastAsia" w:hAnsi="宋体"/>
                <w:sz w:val="22"/>
                <w:szCs w:val="22"/>
              </w:rPr>
              <w:t>合同签订时间</w:t>
            </w:r>
          </w:p>
        </w:tc>
        <w:tc>
          <w:tcPr>
            <w:tcW w:w="717" w:type="pct"/>
            <w:noWrap w:val="0"/>
            <w:vAlign w:val="center"/>
          </w:tcPr>
          <w:p>
            <w:pPr>
              <w:spacing w:line="360" w:lineRule="auto"/>
              <w:jc w:val="center"/>
              <w:rPr>
                <w:rFonts w:hAnsi="宋体"/>
                <w:sz w:val="22"/>
                <w:szCs w:val="22"/>
              </w:rPr>
            </w:pPr>
            <w:r>
              <w:rPr>
                <w:rFonts w:hint="eastAsia" w:hAnsi="宋体"/>
                <w:sz w:val="22"/>
                <w:szCs w:val="22"/>
              </w:rPr>
              <w:t>合同金额</w:t>
            </w:r>
          </w:p>
        </w:tc>
        <w:tc>
          <w:tcPr>
            <w:tcW w:w="682" w:type="pct"/>
            <w:noWrap w:val="0"/>
            <w:vAlign w:val="center"/>
          </w:tcPr>
          <w:p>
            <w:pPr>
              <w:spacing w:line="360" w:lineRule="auto"/>
              <w:jc w:val="center"/>
              <w:rPr>
                <w:rFonts w:hAnsi="宋体"/>
                <w:sz w:val="22"/>
                <w:szCs w:val="22"/>
              </w:rPr>
            </w:pPr>
            <w:r>
              <w:rPr>
                <w:rFonts w:hint="eastAsia" w:hAnsi="宋体"/>
                <w:sz w:val="22"/>
                <w:szCs w:val="22"/>
              </w:rPr>
              <w:t>合同内容</w:t>
            </w:r>
          </w:p>
        </w:tc>
        <w:tc>
          <w:tcPr>
            <w:tcW w:w="589" w:type="pct"/>
            <w:noWrap w:val="0"/>
            <w:vAlign w:val="center"/>
          </w:tcPr>
          <w:p>
            <w:pPr>
              <w:spacing w:line="360" w:lineRule="auto"/>
              <w:jc w:val="center"/>
              <w:rPr>
                <w:rFonts w:hint="eastAsia" w:hAnsi="宋体"/>
                <w:sz w:val="22"/>
                <w:szCs w:val="22"/>
              </w:rPr>
            </w:pPr>
            <w:r>
              <w:rPr>
                <w:rFonts w:hint="eastAsia" w:hAnsi="宋体"/>
                <w:sz w:val="22"/>
                <w:szCs w:val="22"/>
              </w:rPr>
              <w:t>项目所在地</w:t>
            </w:r>
          </w:p>
        </w:tc>
        <w:tc>
          <w:tcPr>
            <w:tcW w:w="1037" w:type="pct"/>
            <w:noWrap w:val="0"/>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noWrap w:val="0"/>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hAnsi="宋体"/>
                <w:sz w:val="22"/>
                <w:szCs w:val="22"/>
              </w:rPr>
            </w:pPr>
            <w:r>
              <w:rPr>
                <w:rFonts w:hint="eastAsia" w:hAnsi="宋体"/>
                <w:sz w:val="22"/>
                <w:szCs w:val="22"/>
              </w:rPr>
              <w:t>1</w:t>
            </w:r>
          </w:p>
        </w:tc>
        <w:tc>
          <w:tcPr>
            <w:tcW w:w="626" w:type="pct"/>
            <w:noWrap w:val="0"/>
            <w:vAlign w:val="center"/>
          </w:tcPr>
          <w:p>
            <w:pPr>
              <w:spacing w:line="360" w:lineRule="auto"/>
              <w:rPr>
                <w:rFonts w:hAnsi="宋体"/>
                <w:sz w:val="22"/>
                <w:szCs w:val="22"/>
              </w:rPr>
            </w:pPr>
          </w:p>
        </w:tc>
        <w:tc>
          <w:tcPr>
            <w:tcW w:w="639" w:type="pct"/>
            <w:noWrap w:val="0"/>
            <w:vAlign w:val="center"/>
          </w:tcPr>
          <w:p>
            <w:pPr>
              <w:spacing w:line="360" w:lineRule="auto"/>
              <w:rPr>
                <w:rFonts w:hint="eastAsia" w:hAnsi="宋体"/>
                <w:sz w:val="22"/>
                <w:szCs w:val="22"/>
              </w:rPr>
            </w:pPr>
          </w:p>
        </w:tc>
        <w:tc>
          <w:tcPr>
            <w:tcW w:w="717" w:type="pct"/>
            <w:noWrap w:val="0"/>
            <w:vAlign w:val="center"/>
          </w:tcPr>
          <w:p>
            <w:pPr>
              <w:spacing w:line="360" w:lineRule="auto"/>
              <w:rPr>
                <w:rFonts w:hAnsi="宋体"/>
                <w:sz w:val="22"/>
                <w:szCs w:val="22"/>
              </w:rPr>
            </w:pPr>
          </w:p>
        </w:tc>
        <w:tc>
          <w:tcPr>
            <w:tcW w:w="682" w:type="pct"/>
            <w:noWrap w:val="0"/>
            <w:vAlign w:val="center"/>
          </w:tcPr>
          <w:p>
            <w:pPr>
              <w:spacing w:line="360" w:lineRule="auto"/>
              <w:rPr>
                <w:rFonts w:hAnsi="宋体"/>
                <w:sz w:val="22"/>
                <w:szCs w:val="22"/>
              </w:rPr>
            </w:pPr>
          </w:p>
        </w:tc>
        <w:tc>
          <w:tcPr>
            <w:tcW w:w="589" w:type="pct"/>
            <w:noWrap w:val="0"/>
            <w:vAlign w:val="center"/>
          </w:tcPr>
          <w:p>
            <w:pPr>
              <w:spacing w:line="360" w:lineRule="auto"/>
              <w:rPr>
                <w:rFonts w:hAnsi="宋体"/>
                <w:sz w:val="22"/>
                <w:szCs w:val="22"/>
              </w:rPr>
            </w:pPr>
          </w:p>
        </w:tc>
        <w:tc>
          <w:tcPr>
            <w:tcW w:w="1037" w:type="pct"/>
            <w:noWrap w:val="0"/>
            <w:vAlign w:val="center"/>
          </w:tcPr>
          <w:p>
            <w:pPr>
              <w:spacing w:line="360" w:lineRule="auto"/>
              <w:rPr>
                <w:rFonts w:hAnsi="宋体"/>
                <w:sz w:val="22"/>
                <w:szCs w:val="22"/>
              </w:rPr>
            </w:pPr>
          </w:p>
        </w:tc>
        <w:tc>
          <w:tcPr>
            <w:tcW w:w="397" w:type="pct"/>
            <w:noWrap w:val="0"/>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hAnsi="宋体"/>
                <w:sz w:val="22"/>
                <w:szCs w:val="22"/>
              </w:rPr>
            </w:pPr>
            <w:r>
              <w:rPr>
                <w:rFonts w:hAnsi="宋体"/>
                <w:sz w:val="22"/>
                <w:szCs w:val="22"/>
              </w:rPr>
              <w:t>……</w:t>
            </w:r>
          </w:p>
        </w:tc>
        <w:tc>
          <w:tcPr>
            <w:tcW w:w="626" w:type="pct"/>
            <w:noWrap w:val="0"/>
            <w:vAlign w:val="center"/>
          </w:tcPr>
          <w:p>
            <w:pPr>
              <w:spacing w:line="360" w:lineRule="auto"/>
              <w:rPr>
                <w:rFonts w:hAnsi="宋体"/>
                <w:sz w:val="22"/>
                <w:szCs w:val="22"/>
              </w:rPr>
            </w:pPr>
          </w:p>
        </w:tc>
        <w:tc>
          <w:tcPr>
            <w:tcW w:w="639" w:type="pct"/>
            <w:noWrap w:val="0"/>
            <w:vAlign w:val="center"/>
          </w:tcPr>
          <w:p>
            <w:pPr>
              <w:spacing w:line="360" w:lineRule="auto"/>
              <w:rPr>
                <w:rFonts w:hAnsi="宋体"/>
                <w:sz w:val="22"/>
                <w:szCs w:val="22"/>
              </w:rPr>
            </w:pPr>
          </w:p>
        </w:tc>
        <w:tc>
          <w:tcPr>
            <w:tcW w:w="717" w:type="pct"/>
            <w:noWrap w:val="0"/>
            <w:vAlign w:val="center"/>
          </w:tcPr>
          <w:p>
            <w:pPr>
              <w:spacing w:line="360" w:lineRule="auto"/>
              <w:rPr>
                <w:rFonts w:hAnsi="宋体"/>
                <w:sz w:val="22"/>
                <w:szCs w:val="22"/>
              </w:rPr>
            </w:pPr>
          </w:p>
        </w:tc>
        <w:tc>
          <w:tcPr>
            <w:tcW w:w="682" w:type="pct"/>
            <w:noWrap w:val="0"/>
            <w:vAlign w:val="center"/>
          </w:tcPr>
          <w:p>
            <w:pPr>
              <w:spacing w:line="360" w:lineRule="auto"/>
              <w:rPr>
                <w:rFonts w:hAnsi="宋体"/>
                <w:sz w:val="22"/>
                <w:szCs w:val="22"/>
              </w:rPr>
            </w:pPr>
          </w:p>
        </w:tc>
        <w:tc>
          <w:tcPr>
            <w:tcW w:w="589" w:type="pct"/>
            <w:noWrap w:val="0"/>
            <w:vAlign w:val="center"/>
          </w:tcPr>
          <w:p>
            <w:pPr>
              <w:spacing w:line="360" w:lineRule="auto"/>
              <w:rPr>
                <w:rFonts w:hAnsi="宋体"/>
                <w:sz w:val="22"/>
                <w:szCs w:val="22"/>
              </w:rPr>
            </w:pPr>
          </w:p>
        </w:tc>
        <w:tc>
          <w:tcPr>
            <w:tcW w:w="1037" w:type="pct"/>
            <w:noWrap w:val="0"/>
            <w:vAlign w:val="center"/>
          </w:tcPr>
          <w:p>
            <w:pPr>
              <w:spacing w:line="360" w:lineRule="auto"/>
              <w:rPr>
                <w:rFonts w:hAnsi="宋体"/>
                <w:sz w:val="22"/>
                <w:szCs w:val="22"/>
              </w:rPr>
            </w:pPr>
          </w:p>
        </w:tc>
        <w:tc>
          <w:tcPr>
            <w:tcW w:w="397" w:type="pct"/>
            <w:noWrap w:val="0"/>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rPr>
          <w:rFonts w:hint="eastAsia"/>
        </w:rPr>
      </w:pPr>
      <w:r>
        <w:rPr>
          <w:rFonts w:hint="eastAsia" w:hAnsi="宋体"/>
          <w:szCs w:val="24"/>
        </w:rPr>
        <w:t>（建议与上述“（一）业绩表”填写的业绩一一对应提供）</w:t>
      </w: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spacing w:before="240" w:beforeLines="100" w:line="510" w:lineRule="exact"/>
        <w:jc w:val="center"/>
        <w:outlineLvl w:val="1"/>
        <w:rPr>
          <w:rFonts w:hint="eastAsia"/>
        </w:rPr>
      </w:pPr>
      <w:bookmarkStart w:id="78" w:name="_Toc27987"/>
      <w:r>
        <w:rPr>
          <w:rFonts w:hint="eastAsia"/>
        </w:rPr>
        <w:t>七、奖项、荣誉（如有）</w:t>
      </w:r>
      <w:bookmarkEnd w:id="78"/>
    </w:p>
    <w:p>
      <w:pPr>
        <w:spacing w:before="240" w:beforeLines="100" w:line="510" w:lineRule="exact"/>
        <w:jc w:val="center"/>
        <w:rPr>
          <w:rFonts w:hint="eastAsia" w:eastAsia="黑体"/>
        </w:rPr>
      </w:pPr>
    </w:p>
    <w:p>
      <w:pPr>
        <w:spacing w:before="240" w:beforeLines="100" w:line="510" w:lineRule="exact"/>
        <w:jc w:val="cente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rPr>
      </w:pPr>
    </w:p>
    <w:p>
      <w:pPr>
        <w:spacing w:before="240" w:beforeLines="100" w:line="510" w:lineRule="exact"/>
        <w:jc w:val="center"/>
        <w:rPr>
          <w:rFonts w:hint="eastAsia" w:eastAsia="黑体"/>
        </w:rPr>
      </w:pPr>
    </w:p>
    <w:p>
      <w:pPr>
        <w:rPr>
          <w:rFonts w:hint="eastAsia" w:eastAsia="黑体"/>
        </w:rPr>
      </w:pPr>
    </w:p>
    <w:p>
      <w:pPr>
        <w:rPr>
          <w:rFonts w:hint="eastAsia" w:eastAsia="黑体"/>
        </w:rPr>
      </w:pPr>
    </w:p>
    <w:p>
      <w:pPr>
        <w:rPr>
          <w:rFonts w:hint="eastAsia"/>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spacing w:before="240" w:beforeLines="100" w:line="510" w:lineRule="exact"/>
        <w:jc w:val="center"/>
        <w:rPr>
          <w:rFonts w:hint="eastAsia"/>
        </w:rPr>
      </w:pPr>
    </w:p>
    <w:p>
      <w:pPr>
        <w:spacing w:before="240" w:beforeLines="100" w:line="510" w:lineRule="exact"/>
        <w:jc w:val="center"/>
        <w:rPr>
          <w:rFonts w:hint="eastAsia"/>
        </w:rPr>
      </w:pPr>
    </w:p>
    <w:p>
      <w:pPr>
        <w:spacing w:before="240" w:beforeLines="100" w:line="510" w:lineRule="exact"/>
        <w:jc w:val="center"/>
        <w:rPr>
          <w:rFonts w:hint="eastAsia"/>
        </w:rPr>
      </w:pPr>
    </w:p>
    <w:p>
      <w:pPr>
        <w:spacing w:before="240" w:beforeLines="100" w:line="510" w:lineRule="exact"/>
        <w:jc w:val="center"/>
        <w:outlineLvl w:val="1"/>
        <w:rPr>
          <w:rFonts w:hint="eastAsia"/>
        </w:rPr>
      </w:pPr>
      <w:bookmarkStart w:id="79" w:name="_Toc954"/>
      <w:r>
        <w:rPr>
          <w:rFonts w:hint="eastAsia"/>
        </w:rPr>
        <w:t>八、项目管理机构</w:t>
      </w:r>
      <w:bookmarkEnd w:id="79"/>
    </w:p>
    <w:bookmarkEnd w:id="70"/>
    <w:bookmarkEnd w:id="71"/>
    <w:bookmarkEnd w:id="72"/>
    <w:p>
      <w:pPr>
        <w:tabs>
          <w:tab w:val="left" w:pos="4620"/>
        </w:tabs>
        <w:spacing w:line="360" w:lineRule="auto"/>
        <w:ind w:firstLine="420" w:firstLineChars="200"/>
        <w:rPr>
          <w:rFonts w:hint="eastAsia"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22" w:firstLineChars="200"/>
        <w:rPr>
          <w:rFonts w:hAnsi="宋体"/>
          <w:b/>
          <w:bCs/>
          <w:szCs w:val="24"/>
        </w:rPr>
      </w:pPr>
      <w:r>
        <w:rPr>
          <w:rFonts w:hint="eastAsia" w:hAnsi="宋体"/>
          <w:b/>
          <w:bCs/>
          <w:szCs w:val="24"/>
        </w:rPr>
        <w:t>（一）拟委任的主要人员汇总表</w:t>
      </w:r>
    </w:p>
    <w:tbl>
      <w:tblPr>
        <w:tblStyle w:val="17"/>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pPr>
            <w:r>
              <w:rPr>
                <w:rFonts w:hint="eastAsia"/>
              </w:rPr>
              <w:t>序号</w:t>
            </w:r>
          </w:p>
        </w:tc>
        <w:tc>
          <w:tcPr>
            <w:tcW w:w="1384" w:type="dxa"/>
            <w:vMerge w:val="restart"/>
            <w:noWrap w:val="0"/>
            <w:vAlign w:val="center"/>
          </w:tcPr>
          <w:p>
            <w:pPr>
              <w:spacing w:line="440" w:lineRule="exact"/>
              <w:jc w:val="center"/>
            </w:pPr>
            <w:r>
              <w:rPr>
                <w:rFonts w:hint="eastAsia"/>
              </w:rPr>
              <w:t>本项目任职</w:t>
            </w:r>
          </w:p>
        </w:tc>
        <w:tc>
          <w:tcPr>
            <w:tcW w:w="969" w:type="dxa"/>
            <w:vMerge w:val="restart"/>
            <w:noWrap w:val="0"/>
            <w:vAlign w:val="center"/>
          </w:tcPr>
          <w:p>
            <w:pPr>
              <w:spacing w:line="440" w:lineRule="exact"/>
              <w:jc w:val="center"/>
            </w:pPr>
            <w:r>
              <w:rPr>
                <w:rFonts w:hint="eastAsia"/>
              </w:rPr>
              <w:t>姓名</w:t>
            </w:r>
          </w:p>
        </w:tc>
        <w:tc>
          <w:tcPr>
            <w:tcW w:w="692" w:type="dxa"/>
            <w:vMerge w:val="restart"/>
            <w:noWrap w:val="0"/>
            <w:vAlign w:val="center"/>
          </w:tcPr>
          <w:p>
            <w:pPr>
              <w:spacing w:line="440" w:lineRule="exact"/>
              <w:jc w:val="center"/>
            </w:pPr>
            <w:r>
              <w:rPr>
                <w:rFonts w:hint="eastAsia"/>
              </w:rPr>
              <w:t>职称</w:t>
            </w:r>
          </w:p>
        </w:tc>
        <w:tc>
          <w:tcPr>
            <w:tcW w:w="740" w:type="dxa"/>
            <w:vMerge w:val="restart"/>
            <w:noWrap w:val="0"/>
            <w:vAlign w:val="center"/>
          </w:tcPr>
          <w:p>
            <w:pPr>
              <w:spacing w:line="440" w:lineRule="exact"/>
              <w:jc w:val="center"/>
            </w:pPr>
            <w:r>
              <w:rPr>
                <w:rFonts w:hint="eastAsia"/>
              </w:rPr>
              <w:t>专业</w:t>
            </w:r>
          </w:p>
        </w:tc>
        <w:tc>
          <w:tcPr>
            <w:tcW w:w="2967" w:type="dxa"/>
            <w:gridSpan w:val="4"/>
            <w:noWrap w:val="0"/>
            <w:vAlign w:val="center"/>
          </w:tcPr>
          <w:p>
            <w:pPr>
              <w:spacing w:line="440" w:lineRule="exact"/>
              <w:jc w:val="center"/>
            </w:pPr>
            <w:r>
              <w:rPr>
                <w:rFonts w:hint="eastAsia"/>
              </w:rPr>
              <w:t>执业或职业资格证明（如有）</w:t>
            </w:r>
          </w:p>
        </w:tc>
        <w:tc>
          <w:tcPr>
            <w:tcW w:w="790" w:type="dxa"/>
            <w:gridSpan w:val="2"/>
            <w:noWrap w:val="0"/>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tc>
        <w:tc>
          <w:tcPr>
            <w:tcW w:w="1384" w:type="dxa"/>
            <w:vMerge w:val="continue"/>
            <w:noWrap w:val="0"/>
            <w:vAlign w:val="top"/>
          </w:tcPr>
          <w:p/>
        </w:tc>
        <w:tc>
          <w:tcPr>
            <w:tcW w:w="969" w:type="dxa"/>
            <w:vMerge w:val="continue"/>
            <w:noWrap w:val="0"/>
            <w:vAlign w:val="center"/>
          </w:tcPr>
          <w:p/>
        </w:tc>
        <w:tc>
          <w:tcPr>
            <w:tcW w:w="692" w:type="dxa"/>
            <w:vMerge w:val="continue"/>
            <w:noWrap w:val="0"/>
            <w:vAlign w:val="center"/>
          </w:tcPr>
          <w:p/>
        </w:tc>
        <w:tc>
          <w:tcPr>
            <w:tcW w:w="740" w:type="dxa"/>
            <w:vMerge w:val="continue"/>
            <w:noWrap w:val="0"/>
            <w:vAlign w:val="center"/>
          </w:tcPr>
          <w:p>
            <w:pPr>
              <w:spacing w:line="440" w:lineRule="exact"/>
              <w:jc w:val="center"/>
            </w:pPr>
          </w:p>
        </w:tc>
        <w:tc>
          <w:tcPr>
            <w:tcW w:w="1107" w:type="dxa"/>
            <w:noWrap w:val="0"/>
            <w:vAlign w:val="center"/>
          </w:tcPr>
          <w:p>
            <w:pPr>
              <w:spacing w:before="100" w:beforeAutospacing="1" w:after="100" w:afterAutospacing="1" w:line="440" w:lineRule="exact"/>
              <w:jc w:val="center"/>
            </w:pPr>
            <w:r>
              <w:rPr>
                <w:rFonts w:hint="eastAsia"/>
              </w:rPr>
              <w:t>证书名称</w:t>
            </w:r>
          </w:p>
        </w:tc>
        <w:tc>
          <w:tcPr>
            <w:tcW w:w="726" w:type="dxa"/>
            <w:noWrap w:val="0"/>
            <w:vAlign w:val="center"/>
          </w:tcPr>
          <w:p>
            <w:pPr>
              <w:spacing w:before="100" w:beforeAutospacing="1" w:after="100" w:afterAutospacing="1" w:line="440" w:lineRule="exact"/>
              <w:jc w:val="center"/>
            </w:pPr>
            <w:r>
              <w:rPr>
                <w:rFonts w:hint="eastAsia"/>
              </w:rPr>
              <w:t>级别</w:t>
            </w:r>
          </w:p>
        </w:tc>
        <w:tc>
          <w:tcPr>
            <w:tcW w:w="1134" w:type="dxa"/>
            <w:gridSpan w:val="2"/>
            <w:noWrap w:val="0"/>
            <w:vAlign w:val="center"/>
          </w:tcPr>
          <w:p>
            <w:pPr>
              <w:spacing w:before="100" w:beforeAutospacing="1" w:after="100" w:afterAutospacing="1" w:line="440" w:lineRule="exact"/>
              <w:jc w:val="center"/>
            </w:pPr>
            <w:r>
              <w:rPr>
                <w:rFonts w:hint="eastAsia"/>
              </w:rPr>
              <w:t>证号</w:t>
            </w:r>
          </w:p>
        </w:tc>
        <w:tc>
          <w:tcPr>
            <w:tcW w:w="790" w:type="dxa"/>
            <w:gridSpan w:val="2"/>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pPr>
          </w:p>
        </w:tc>
        <w:tc>
          <w:tcPr>
            <w:tcW w:w="1384" w:type="dxa"/>
            <w:noWrap w:val="0"/>
            <w:vAlign w:val="top"/>
          </w:tcPr>
          <w:p>
            <w:pPr>
              <w:spacing w:line="440" w:lineRule="exact"/>
              <w:jc w:val="center"/>
            </w:pPr>
          </w:p>
        </w:tc>
        <w:tc>
          <w:tcPr>
            <w:tcW w:w="969" w:type="dxa"/>
            <w:noWrap w:val="0"/>
            <w:vAlign w:val="center"/>
          </w:tcPr>
          <w:p>
            <w:pPr>
              <w:spacing w:line="440" w:lineRule="exact"/>
              <w:jc w:val="center"/>
            </w:pPr>
          </w:p>
        </w:tc>
        <w:tc>
          <w:tcPr>
            <w:tcW w:w="692" w:type="dxa"/>
            <w:noWrap w:val="0"/>
            <w:vAlign w:val="center"/>
          </w:tcPr>
          <w:p>
            <w:pPr>
              <w:spacing w:line="440" w:lineRule="exact"/>
              <w:jc w:val="center"/>
            </w:pPr>
          </w:p>
        </w:tc>
        <w:tc>
          <w:tcPr>
            <w:tcW w:w="740" w:type="dxa"/>
            <w:noWrap w:val="0"/>
            <w:vAlign w:val="center"/>
          </w:tcPr>
          <w:p>
            <w:pPr>
              <w:spacing w:line="440" w:lineRule="exact"/>
              <w:jc w:val="center"/>
            </w:pPr>
          </w:p>
        </w:tc>
        <w:tc>
          <w:tcPr>
            <w:tcW w:w="1107" w:type="dxa"/>
            <w:noWrap w:val="0"/>
            <w:vAlign w:val="center"/>
          </w:tcPr>
          <w:p>
            <w:pPr>
              <w:spacing w:line="440" w:lineRule="exact"/>
              <w:jc w:val="center"/>
            </w:pPr>
          </w:p>
        </w:tc>
        <w:tc>
          <w:tcPr>
            <w:tcW w:w="741" w:type="dxa"/>
            <w:gridSpan w:val="2"/>
            <w:noWrap w:val="0"/>
            <w:vAlign w:val="center"/>
          </w:tcPr>
          <w:p>
            <w:pPr>
              <w:spacing w:line="440" w:lineRule="exact"/>
              <w:jc w:val="center"/>
            </w:pPr>
          </w:p>
        </w:tc>
        <w:tc>
          <w:tcPr>
            <w:tcW w:w="1134" w:type="dxa"/>
            <w:gridSpan w:val="2"/>
            <w:noWrap w:val="0"/>
            <w:vAlign w:val="center"/>
          </w:tcPr>
          <w:p>
            <w:pPr>
              <w:spacing w:line="440" w:lineRule="exact"/>
              <w:jc w:val="center"/>
            </w:pPr>
          </w:p>
        </w:tc>
        <w:tc>
          <w:tcPr>
            <w:tcW w:w="775" w:type="dxa"/>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pPr>
          </w:p>
        </w:tc>
        <w:tc>
          <w:tcPr>
            <w:tcW w:w="1384" w:type="dxa"/>
            <w:noWrap w:val="0"/>
            <w:vAlign w:val="top"/>
          </w:tcPr>
          <w:p>
            <w:pPr>
              <w:spacing w:line="440" w:lineRule="exact"/>
              <w:jc w:val="center"/>
            </w:pPr>
          </w:p>
        </w:tc>
        <w:tc>
          <w:tcPr>
            <w:tcW w:w="969" w:type="dxa"/>
            <w:noWrap w:val="0"/>
            <w:vAlign w:val="top"/>
          </w:tcPr>
          <w:p>
            <w:pPr>
              <w:spacing w:line="440" w:lineRule="exact"/>
              <w:jc w:val="center"/>
            </w:pPr>
          </w:p>
        </w:tc>
        <w:tc>
          <w:tcPr>
            <w:tcW w:w="692" w:type="dxa"/>
            <w:noWrap w:val="0"/>
            <w:vAlign w:val="top"/>
          </w:tcPr>
          <w:p>
            <w:pPr>
              <w:spacing w:line="440" w:lineRule="exact"/>
              <w:jc w:val="center"/>
            </w:pPr>
          </w:p>
        </w:tc>
        <w:tc>
          <w:tcPr>
            <w:tcW w:w="740" w:type="dxa"/>
            <w:noWrap w:val="0"/>
            <w:vAlign w:val="top"/>
          </w:tcPr>
          <w:p>
            <w:pPr>
              <w:spacing w:line="440" w:lineRule="exact"/>
              <w:jc w:val="center"/>
            </w:pPr>
          </w:p>
        </w:tc>
        <w:tc>
          <w:tcPr>
            <w:tcW w:w="1107" w:type="dxa"/>
            <w:noWrap w:val="0"/>
            <w:vAlign w:val="top"/>
          </w:tcPr>
          <w:p>
            <w:pPr>
              <w:spacing w:line="440" w:lineRule="exact"/>
              <w:jc w:val="center"/>
            </w:pPr>
          </w:p>
        </w:tc>
        <w:tc>
          <w:tcPr>
            <w:tcW w:w="741" w:type="dxa"/>
            <w:gridSpan w:val="2"/>
            <w:noWrap w:val="0"/>
            <w:vAlign w:val="top"/>
          </w:tcPr>
          <w:p>
            <w:pPr>
              <w:spacing w:line="440" w:lineRule="exact"/>
              <w:jc w:val="center"/>
            </w:pPr>
          </w:p>
        </w:tc>
        <w:tc>
          <w:tcPr>
            <w:tcW w:w="1134" w:type="dxa"/>
            <w:gridSpan w:val="2"/>
            <w:noWrap w:val="0"/>
            <w:vAlign w:val="top"/>
          </w:tcPr>
          <w:p>
            <w:pPr>
              <w:spacing w:line="440" w:lineRule="exact"/>
              <w:jc w:val="center"/>
            </w:pPr>
          </w:p>
        </w:tc>
        <w:tc>
          <w:tcPr>
            <w:tcW w:w="775" w:type="dxa"/>
            <w:noWrap w:val="0"/>
            <w:vAlign w:val="top"/>
          </w:tcPr>
          <w:p>
            <w:pPr>
              <w:spacing w:line="440" w:lineRule="exact"/>
              <w:jc w:val="center"/>
            </w:pPr>
          </w:p>
        </w:tc>
      </w:tr>
    </w:tbl>
    <w:p>
      <w:pPr>
        <w:spacing w:line="440" w:lineRule="exact"/>
        <w:rPr>
          <w:rFonts w:hAnsi="宋体"/>
          <w:b/>
          <w:bCs/>
          <w:szCs w:val="24"/>
        </w:rPr>
      </w:pPr>
      <w:bookmarkStart w:id="80" w:name="_Toc359594249"/>
      <w:bookmarkStart w:id="81" w:name="_Toc144974873"/>
      <w:bookmarkStart w:id="82" w:name="_Toc385943079"/>
      <w:bookmarkStart w:id="83" w:name="_Toc300835232"/>
      <w:bookmarkStart w:id="84" w:name="_Toc384308390"/>
      <w:bookmarkStart w:id="85" w:name="_Toc492300541"/>
      <w:bookmarkStart w:id="86" w:name="_Toc482188668"/>
      <w:bookmarkStart w:id="87" w:name="_Toc152042594"/>
      <w:bookmarkStart w:id="88" w:name="_Toc179632825"/>
      <w:bookmarkStart w:id="89" w:name="_Toc370676440"/>
      <w:bookmarkStart w:id="90" w:name="_Toc152045805"/>
      <w:bookmarkStart w:id="91" w:name="_Toc391394125"/>
      <w:r>
        <w:rPr>
          <w:rFonts w:hint="eastAsia" w:hAnsi="宋体"/>
          <w:b/>
          <w:bCs/>
          <w:szCs w:val="24"/>
        </w:rPr>
        <w:t>（二）主要人员简历表</w:t>
      </w:r>
      <w:bookmarkEnd w:id="80"/>
      <w:bookmarkEnd w:id="81"/>
      <w:bookmarkEnd w:id="82"/>
      <w:bookmarkEnd w:id="83"/>
      <w:bookmarkEnd w:id="84"/>
      <w:bookmarkEnd w:id="85"/>
      <w:bookmarkEnd w:id="86"/>
      <w:bookmarkEnd w:id="87"/>
      <w:bookmarkEnd w:id="88"/>
      <w:bookmarkEnd w:id="89"/>
      <w:bookmarkEnd w:id="90"/>
      <w:bookmarkEnd w:id="91"/>
    </w:p>
    <w:p>
      <w:pPr>
        <w:topLinePunct/>
        <w:spacing w:line="440" w:lineRule="exact"/>
        <w:jc w:val="center"/>
        <w:rPr>
          <w:rFonts w:hint="eastAsia"/>
          <w:sz w:val="23"/>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pPr>
            <w:r>
              <w:rPr>
                <w:rFonts w:hint="eastAsia"/>
              </w:rPr>
              <w:t>姓名</w:t>
            </w:r>
          </w:p>
        </w:tc>
        <w:tc>
          <w:tcPr>
            <w:tcW w:w="1047" w:type="dxa"/>
            <w:gridSpan w:val="2"/>
            <w:noWrap w:val="0"/>
            <w:vAlign w:val="center"/>
          </w:tcPr>
          <w:p>
            <w:pPr>
              <w:spacing w:line="440" w:lineRule="exact"/>
              <w:jc w:val="center"/>
            </w:pPr>
          </w:p>
        </w:tc>
        <w:tc>
          <w:tcPr>
            <w:tcW w:w="956" w:type="dxa"/>
            <w:noWrap w:val="0"/>
            <w:vAlign w:val="center"/>
          </w:tcPr>
          <w:p>
            <w:pPr>
              <w:spacing w:line="440" w:lineRule="exact"/>
              <w:jc w:val="center"/>
            </w:pPr>
            <w:r>
              <w:rPr>
                <w:rFonts w:hint="eastAsia"/>
              </w:rPr>
              <w:t>年龄</w:t>
            </w:r>
          </w:p>
        </w:tc>
        <w:tc>
          <w:tcPr>
            <w:tcW w:w="1064" w:type="dxa"/>
            <w:noWrap w:val="0"/>
            <w:vAlign w:val="center"/>
          </w:tcPr>
          <w:p>
            <w:pPr>
              <w:spacing w:line="440" w:lineRule="exact"/>
              <w:jc w:val="center"/>
            </w:pPr>
          </w:p>
        </w:tc>
        <w:tc>
          <w:tcPr>
            <w:tcW w:w="2364" w:type="dxa"/>
            <w:gridSpan w:val="3"/>
            <w:noWrap w:val="0"/>
            <w:vAlign w:val="center"/>
          </w:tcPr>
          <w:p>
            <w:pPr>
              <w:spacing w:line="440" w:lineRule="exact"/>
              <w:jc w:val="center"/>
            </w:pPr>
            <w:r>
              <w:rPr>
                <w:rFonts w:hint="eastAsia"/>
              </w:rPr>
              <w:t>执业资格证书（或上岗证书）名称（如有要求）</w:t>
            </w:r>
          </w:p>
        </w:tc>
        <w:tc>
          <w:tcPr>
            <w:tcW w:w="1894" w:type="dxa"/>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pPr>
            <w:r>
              <w:rPr>
                <w:rFonts w:hint="eastAsia"/>
              </w:rPr>
              <w:t>职称</w:t>
            </w:r>
          </w:p>
        </w:tc>
        <w:tc>
          <w:tcPr>
            <w:tcW w:w="1047" w:type="dxa"/>
            <w:gridSpan w:val="2"/>
            <w:noWrap w:val="0"/>
            <w:vAlign w:val="center"/>
          </w:tcPr>
          <w:p>
            <w:pPr>
              <w:spacing w:line="440" w:lineRule="exact"/>
              <w:jc w:val="center"/>
            </w:pPr>
          </w:p>
        </w:tc>
        <w:tc>
          <w:tcPr>
            <w:tcW w:w="956" w:type="dxa"/>
            <w:noWrap w:val="0"/>
            <w:vAlign w:val="center"/>
          </w:tcPr>
          <w:p>
            <w:pPr>
              <w:spacing w:before="100" w:beforeAutospacing="1" w:after="100" w:afterAutospacing="1" w:line="440" w:lineRule="exact"/>
              <w:jc w:val="center"/>
            </w:pPr>
            <w:r>
              <w:rPr>
                <w:rFonts w:hint="eastAsia"/>
              </w:rPr>
              <w:t>学历</w:t>
            </w:r>
          </w:p>
        </w:tc>
        <w:tc>
          <w:tcPr>
            <w:tcW w:w="1064" w:type="dxa"/>
            <w:noWrap w:val="0"/>
            <w:vAlign w:val="center"/>
          </w:tcPr>
          <w:p>
            <w:pPr>
              <w:spacing w:line="440" w:lineRule="exact"/>
              <w:jc w:val="center"/>
            </w:pPr>
          </w:p>
        </w:tc>
        <w:tc>
          <w:tcPr>
            <w:tcW w:w="2364" w:type="dxa"/>
            <w:gridSpan w:val="3"/>
            <w:noWrap w:val="0"/>
            <w:vAlign w:val="center"/>
          </w:tcPr>
          <w:p>
            <w:pPr>
              <w:spacing w:before="100" w:beforeAutospacing="1" w:after="100" w:afterAutospacing="1" w:line="440" w:lineRule="exact"/>
              <w:jc w:val="center"/>
            </w:pPr>
            <w:r>
              <w:rPr>
                <w:rFonts w:hint="eastAsia"/>
              </w:rPr>
              <w:t>拟在本项目任职</w:t>
            </w:r>
          </w:p>
        </w:tc>
        <w:tc>
          <w:tcPr>
            <w:tcW w:w="1894" w:type="dxa"/>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pPr>
            <w:r>
              <w:rPr>
                <w:rFonts w:hint="eastAsia"/>
              </w:rPr>
              <w:t>工作年限</w:t>
            </w:r>
          </w:p>
        </w:tc>
        <w:tc>
          <w:tcPr>
            <w:tcW w:w="7325" w:type="dxa"/>
            <w:gridSpan w:val="8"/>
            <w:noWrap w:val="0"/>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pPr>
            <w:r>
              <w:rPr>
                <w:rFonts w:hint="eastAsia"/>
              </w:rPr>
              <w:t>毕业学校</w:t>
            </w:r>
          </w:p>
        </w:tc>
        <w:tc>
          <w:tcPr>
            <w:tcW w:w="7325" w:type="dxa"/>
            <w:gridSpan w:val="8"/>
            <w:noWrap w:val="0"/>
            <w:vAlign w:val="center"/>
          </w:tcPr>
          <w:p>
            <w:pPr>
              <w:spacing w:before="100" w:beforeAutospacing="1" w:after="100" w:afterAutospacing="1" w:line="440" w:lineRule="exact"/>
              <w:ind w:firstLine="1155" w:firstLineChars="550"/>
            </w:pPr>
            <w:r>
              <w:rPr>
                <w:rFonts w:hint="eastAsia"/>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pPr>
            <w:r>
              <w:rPr>
                <w:rFonts w:hint="eastAsia"/>
              </w:rPr>
              <w:t>时间</w:t>
            </w:r>
          </w:p>
        </w:tc>
        <w:tc>
          <w:tcPr>
            <w:tcW w:w="3415" w:type="dxa"/>
            <w:gridSpan w:val="4"/>
            <w:noWrap w:val="0"/>
            <w:vAlign w:val="center"/>
          </w:tcPr>
          <w:p>
            <w:pPr>
              <w:spacing w:before="100" w:beforeAutospacing="1" w:after="100" w:afterAutospacing="1" w:line="440" w:lineRule="exact"/>
              <w:jc w:val="center"/>
            </w:pPr>
            <w:r>
              <w:rPr>
                <w:rFonts w:hint="eastAsia"/>
              </w:rPr>
              <w:t>参加过的类似项目</w:t>
            </w:r>
          </w:p>
        </w:tc>
        <w:tc>
          <w:tcPr>
            <w:tcW w:w="1259" w:type="dxa"/>
            <w:noWrap w:val="0"/>
            <w:vAlign w:val="center"/>
          </w:tcPr>
          <w:p>
            <w:pPr>
              <w:spacing w:before="100" w:beforeAutospacing="1" w:after="100" w:afterAutospacing="1" w:line="440" w:lineRule="exact"/>
              <w:jc w:val="center"/>
            </w:pPr>
            <w:r>
              <w:rPr>
                <w:rFonts w:hint="eastAsia"/>
              </w:rPr>
              <w:t>担任职务</w:t>
            </w:r>
          </w:p>
        </w:tc>
        <w:tc>
          <w:tcPr>
            <w:tcW w:w="2294" w:type="dxa"/>
            <w:gridSpan w:val="2"/>
            <w:noWrap w:val="0"/>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pPr>
          </w:p>
        </w:tc>
        <w:tc>
          <w:tcPr>
            <w:tcW w:w="3415" w:type="dxa"/>
            <w:gridSpan w:val="4"/>
            <w:noWrap w:val="0"/>
            <w:vAlign w:val="top"/>
          </w:tcPr>
          <w:p>
            <w:pPr>
              <w:spacing w:line="440" w:lineRule="exact"/>
            </w:pPr>
          </w:p>
        </w:tc>
        <w:tc>
          <w:tcPr>
            <w:tcW w:w="1259" w:type="dxa"/>
            <w:noWrap w:val="0"/>
            <w:vAlign w:val="top"/>
          </w:tcPr>
          <w:p>
            <w:pPr>
              <w:spacing w:line="440" w:lineRule="exact"/>
            </w:pPr>
          </w:p>
        </w:tc>
        <w:tc>
          <w:tcPr>
            <w:tcW w:w="2294" w:type="dxa"/>
            <w:gridSpan w:val="2"/>
            <w:noWrap w:val="0"/>
            <w:vAlign w:val="top"/>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pPr>
          </w:p>
        </w:tc>
        <w:tc>
          <w:tcPr>
            <w:tcW w:w="3415" w:type="dxa"/>
            <w:gridSpan w:val="4"/>
            <w:noWrap w:val="0"/>
            <w:vAlign w:val="top"/>
          </w:tcPr>
          <w:p>
            <w:pPr>
              <w:spacing w:line="440" w:lineRule="exact"/>
            </w:pPr>
          </w:p>
        </w:tc>
        <w:tc>
          <w:tcPr>
            <w:tcW w:w="1259" w:type="dxa"/>
            <w:noWrap w:val="0"/>
            <w:vAlign w:val="top"/>
          </w:tcPr>
          <w:p>
            <w:pPr>
              <w:spacing w:line="440" w:lineRule="exact"/>
            </w:pPr>
          </w:p>
        </w:tc>
        <w:tc>
          <w:tcPr>
            <w:tcW w:w="2294" w:type="dxa"/>
            <w:gridSpan w:val="2"/>
            <w:noWrap w:val="0"/>
            <w:vAlign w:val="top"/>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pPr>
          </w:p>
        </w:tc>
        <w:tc>
          <w:tcPr>
            <w:tcW w:w="3415" w:type="dxa"/>
            <w:gridSpan w:val="4"/>
            <w:noWrap w:val="0"/>
            <w:vAlign w:val="top"/>
          </w:tcPr>
          <w:p>
            <w:pPr>
              <w:spacing w:line="440" w:lineRule="exact"/>
            </w:pPr>
          </w:p>
        </w:tc>
        <w:tc>
          <w:tcPr>
            <w:tcW w:w="1259" w:type="dxa"/>
            <w:noWrap w:val="0"/>
            <w:vAlign w:val="top"/>
          </w:tcPr>
          <w:p>
            <w:pPr>
              <w:spacing w:line="440" w:lineRule="exact"/>
            </w:pPr>
          </w:p>
        </w:tc>
        <w:tc>
          <w:tcPr>
            <w:tcW w:w="2294" w:type="dxa"/>
            <w:gridSpan w:val="2"/>
            <w:noWrap w:val="0"/>
            <w:vAlign w:val="top"/>
          </w:tcPr>
          <w:p>
            <w:pPr>
              <w:spacing w:line="440" w:lineRule="exact"/>
            </w:pPr>
          </w:p>
        </w:tc>
      </w:tr>
    </w:tbl>
    <w:p>
      <w:pPr>
        <w:spacing w:line="440" w:lineRule="exact"/>
        <w:rPr>
          <w:rFonts w:hint="eastAsia" w:hAnsi="宋体"/>
          <w:sz w:val="28"/>
        </w:rPr>
      </w:pPr>
      <w:r>
        <w:rPr>
          <w:b/>
        </w:rPr>
        <w:t>注：投标人应根据</w:t>
      </w:r>
      <w:r>
        <w:rPr>
          <w:rFonts w:hint="eastAsia"/>
          <w:b/>
        </w:rPr>
        <w:t>磋商文件</w:t>
      </w:r>
      <w:r>
        <w:rPr>
          <w:b/>
        </w:rPr>
        <w:t>的要求在本表后附相关证明材料。</w:t>
      </w:r>
    </w:p>
    <w:bookmarkEnd w:id="58"/>
    <w:bookmarkEnd w:id="59"/>
    <w:bookmarkEnd w:id="73"/>
    <w:bookmarkEnd w:id="74"/>
    <w:bookmarkEnd w:id="75"/>
    <w:p>
      <w:pPr>
        <w:jc w:val="center"/>
        <w:rPr>
          <w:rFonts w:hint="eastAsia" w:hAnsi="宋体" w:cs="宋体"/>
          <w:b/>
          <w:bCs/>
          <w:spacing w:val="-2"/>
          <w:szCs w:val="24"/>
        </w:rPr>
      </w:pPr>
    </w:p>
    <w:p>
      <w:pPr>
        <w:jc w:val="center"/>
        <w:outlineLvl w:val="1"/>
        <w:rPr>
          <w:rFonts w:hint="eastAsia" w:hAnsi="宋体" w:cs="宋体"/>
          <w:b/>
          <w:bCs/>
          <w:spacing w:val="-2"/>
          <w:szCs w:val="24"/>
        </w:rPr>
      </w:pPr>
      <w:bookmarkStart w:id="92" w:name="_Toc25488"/>
      <w:r>
        <w:rPr>
          <w:rFonts w:hint="eastAsia" w:hAnsi="宋体" w:cs="宋体"/>
          <w:b/>
          <w:bCs/>
          <w:spacing w:val="-2"/>
          <w:szCs w:val="24"/>
        </w:rPr>
        <w:t>九、后期服务方案</w:t>
      </w:r>
      <w:bookmarkEnd w:id="92"/>
    </w:p>
    <w:p>
      <w:pPr>
        <w:spacing w:before="48" w:beforeLines="20" w:after="48" w:afterLines="20" w:line="360" w:lineRule="auto"/>
        <w:jc w:val="center"/>
        <w:rPr>
          <w:rFonts w:hint="eastAsia" w:hAnsi="宋体"/>
          <w:sz w:val="28"/>
        </w:rPr>
      </w:pPr>
      <w:r>
        <w:rPr>
          <w:rFonts w:hint="eastAsia" w:hAnsi="宋体"/>
          <w:bCs/>
          <w:szCs w:val="24"/>
        </w:rPr>
        <w:t>（投标人可自行制作格式）</w:t>
      </w:r>
    </w:p>
    <w:p>
      <w:pPr>
        <w:rPr>
          <w:rFonts w:hint="eastAsia"/>
        </w:rPr>
      </w:pPr>
    </w:p>
    <w:p>
      <w:pPr>
        <w:rPr>
          <w:rFonts w:hint="eastAsia"/>
        </w:rPr>
      </w:pPr>
    </w:p>
    <w:p>
      <w:pPr>
        <w:keepNext/>
        <w:keepLines/>
        <w:spacing w:before="120" w:after="120" w:line="360" w:lineRule="auto"/>
        <w:jc w:val="center"/>
        <w:rPr>
          <w:rFonts w:hint="eastAsia" w:ascii="黑体" w:hAnsi="黑体" w:eastAsia="黑体"/>
          <w:bCs/>
        </w:rPr>
      </w:pPr>
    </w:p>
    <w:p>
      <w:pPr>
        <w:keepNext/>
        <w:keepLines/>
        <w:spacing w:before="120" w:after="120" w:line="360" w:lineRule="auto"/>
        <w:jc w:val="center"/>
        <w:rPr>
          <w:rFonts w:hint="eastAsia" w:ascii="黑体" w:hAnsi="黑体" w:eastAsia="黑体"/>
          <w:bCs/>
        </w:rPr>
      </w:pPr>
    </w:p>
    <w:p>
      <w:pPr>
        <w:jc w:val="center"/>
        <w:outlineLvl w:val="1"/>
        <w:rPr>
          <w:rFonts w:hint="eastAsia" w:hAnsi="宋体" w:cs="宋体"/>
          <w:b/>
          <w:bCs/>
          <w:spacing w:val="-2"/>
          <w:szCs w:val="24"/>
        </w:rPr>
      </w:pPr>
      <w:bookmarkStart w:id="93" w:name="_Toc14813"/>
      <w:r>
        <w:rPr>
          <w:rFonts w:hint="eastAsia" w:hAnsi="宋体" w:cs="宋体"/>
          <w:b/>
          <w:bCs/>
          <w:spacing w:val="-2"/>
          <w:szCs w:val="24"/>
        </w:rPr>
        <w:t>十、其他资料</w:t>
      </w:r>
      <w:bookmarkEnd w:id="93"/>
    </w:p>
    <w:p>
      <w:pPr>
        <w:autoSpaceDE w:val="0"/>
        <w:autoSpaceDN w:val="0"/>
        <w:adjustRightInd w:val="0"/>
        <w:snapToGrid w:val="0"/>
        <w:spacing w:line="360" w:lineRule="auto"/>
        <w:jc w:val="left"/>
        <w:rPr>
          <w:rFonts w:hint="eastAsia" w:hAnsi="宋体"/>
          <w:snapToGrid w:val="0"/>
          <w:sz w:val="20"/>
          <w:szCs w:val="22"/>
        </w:rPr>
      </w:pPr>
    </w:p>
    <w:p>
      <w:pPr>
        <w:tabs>
          <w:tab w:val="left" w:pos="5760"/>
        </w:tabs>
        <w:autoSpaceDE w:val="0"/>
        <w:autoSpaceDN w:val="0"/>
        <w:adjustRightInd w:val="0"/>
        <w:spacing w:line="300" w:lineRule="exact"/>
        <w:ind w:right="11" w:firstLine="420" w:firstLineChars="200"/>
        <w:rPr>
          <w:rFonts w:hint="eastAsia"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rPr>
          <w:rFonts w:hint="eastAsia"/>
        </w:rPr>
      </w:pPr>
      <w:r>
        <w:rPr>
          <w:rFonts w:hint="eastAsia" w:hAnsi="宋体"/>
          <w:szCs w:val="22"/>
        </w:rPr>
        <w:t>注：对照评审办法要求，由投标人自行提供相关证明或资料。如证明或声明或资料与实际不符，将被取消投标或中标资格。</w:t>
      </w:r>
    </w:p>
    <w:p>
      <w:pPr>
        <w:rPr>
          <w:rFonts w:hint="default"/>
          <w:lang w:val="en-US" w:eastAsia="zh-CN"/>
        </w:rPr>
      </w:pP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Fonts w:hint="eastAsia" w:ascii="仿宋_GB2312" w:eastAsia="仿宋_GB2312"/>
        <w:sz w:val="21"/>
        <w:szCs w:val="21"/>
      </w:rPr>
    </w:pPr>
    <w:r>
      <w:rPr>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9"/>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Fonts w:hint="eastAsia" w:ascii="仿宋_GB2312" w:eastAsia="仿宋_GB2312"/>
        <w:sz w:val="21"/>
        <w:szCs w:val="21"/>
      </w:rPr>
    </w:pPr>
    <w:r>
      <w:rPr>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9"/>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C3A1F5A7"/>
    <w:multiLevelType w:val="singleLevel"/>
    <w:tmpl w:val="C3A1F5A7"/>
    <w:lvl w:ilvl="0" w:tentative="0">
      <w:start w:val="1"/>
      <w:numFmt w:val="decimal"/>
      <w:suff w:val="nothing"/>
      <w:lvlText w:val="%1、"/>
      <w:lvlJc w:val="left"/>
    </w:lvl>
  </w:abstractNum>
  <w:abstractNum w:abstractNumId="2">
    <w:nsid w:val="D54D8BFE"/>
    <w:multiLevelType w:val="singleLevel"/>
    <w:tmpl w:val="D54D8BFE"/>
    <w:lvl w:ilvl="0" w:tentative="0">
      <w:start w:val="1"/>
      <w:numFmt w:val="decimal"/>
      <w:suff w:val="nothing"/>
      <w:lvlText w:val="%1、"/>
      <w:lvlJc w:val="left"/>
    </w:lvl>
  </w:abstractNum>
  <w:abstractNum w:abstractNumId="3">
    <w:nsid w:val="0F1A0868"/>
    <w:multiLevelType w:val="singleLevel"/>
    <w:tmpl w:val="0F1A0868"/>
    <w:lvl w:ilvl="0" w:tentative="0">
      <w:start w:val="5"/>
      <w:numFmt w:val="decimal"/>
      <w:suff w:val="nothing"/>
      <w:lvlText w:val="%1、"/>
      <w:lvlJc w:val="left"/>
    </w:lvl>
  </w:abstractNum>
  <w:abstractNum w:abstractNumId="4">
    <w:nsid w:val="14AF497A"/>
    <w:multiLevelType w:val="singleLevel"/>
    <w:tmpl w:val="14AF497A"/>
    <w:lvl w:ilvl="0" w:tentative="0">
      <w:start w:val="1"/>
      <w:numFmt w:val="chineseCounting"/>
      <w:suff w:val="space"/>
      <w:lvlText w:val="第%1章"/>
      <w:lvlJc w:val="left"/>
      <w:rPr>
        <w:rFonts w:hint="eastAsia"/>
      </w:rPr>
    </w:lvl>
  </w:abstractNum>
  <w:abstractNum w:abstractNumId="5">
    <w:nsid w:val="32E11E16"/>
    <w:multiLevelType w:val="singleLevel"/>
    <w:tmpl w:val="32E11E16"/>
    <w:lvl w:ilvl="0" w:tentative="0">
      <w:start w:val="6"/>
      <w:numFmt w:val="chineseCounting"/>
      <w:suff w:val="nothing"/>
      <w:lvlText w:val="%1、"/>
      <w:lvlJc w:val="left"/>
      <w:rPr>
        <w:rFonts w:hint="eastAsia"/>
      </w:rPr>
    </w:lvl>
  </w:abstractNum>
  <w:abstractNum w:abstractNumId="6">
    <w:nsid w:val="7A55F52D"/>
    <w:multiLevelType w:val="singleLevel"/>
    <w:tmpl w:val="7A55F52D"/>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13C82E06"/>
    <w:rsid w:val="13C82E06"/>
    <w:rsid w:val="46747E19"/>
    <w:rsid w:val="4F2975B7"/>
    <w:rsid w:val="4F40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7"/>
    <w:qFormat/>
    <w:uiPriority w:val="0"/>
    <w:pPr>
      <w:spacing w:line="560" w:lineRule="atLeast"/>
    </w:pPr>
    <w:rPr>
      <w:rFonts w:eastAsia="方正小标宋简体"/>
      <w:b w:val="0"/>
      <w:sz w:val="44"/>
      <w:szCs w:val="22"/>
    </w:rPr>
  </w:style>
  <w:style w:type="paragraph" w:styleId="8">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before="240" w:after="60"/>
      <w:jc w:val="center"/>
      <w:outlineLvl w:val="0"/>
    </w:pPr>
    <w:rPr>
      <w:rFonts w:ascii="Arial" w:hAnsi="Arial"/>
      <w:b/>
    </w:rPr>
  </w:style>
  <w:style w:type="paragraph" w:styleId="7">
    <w:name w:val="Plain Text"/>
    <w:basedOn w:val="1"/>
    <w:qFormat/>
    <w:uiPriority w:val="0"/>
    <w:rPr>
      <w:rFonts w:ascii="宋体" w:hAnsi="Courier New"/>
    </w:rPr>
  </w:style>
  <w:style w:type="paragraph" w:styleId="11">
    <w:name w:val="Body Text"/>
    <w:basedOn w:val="1"/>
    <w:next w:val="12"/>
    <w:qFormat/>
    <w:uiPriority w:val="0"/>
    <w:pPr>
      <w:spacing w:after="120"/>
    </w:pPr>
  </w:style>
  <w:style w:type="paragraph" w:styleId="12">
    <w:name w:val="Body Text First Indent"/>
    <w:basedOn w:val="1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39"/>
    <w:pPr>
      <w:ind w:left="210"/>
      <w:jc w:val="left"/>
    </w:pPr>
    <w:rPr>
      <w:rFonts w:ascii="Calibri" w:hAnsi="Calibri" w:cs="Calibri"/>
      <w:smallCaps/>
      <w:sz w:val="20"/>
      <w:szCs w:val="20"/>
    </w:rPr>
  </w:style>
  <w:style w:type="character" w:styleId="19">
    <w:name w:val="page number"/>
    <w:qFormat/>
    <w:uiPriority w:val="0"/>
  </w:style>
  <w:style w:type="paragraph" w:customStyle="1" w:styleId="20">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1"/>
    <w:basedOn w:val="1"/>
    <w:next w:val="10"/>
    <w:qFormat/>
    <w:uiPriority w:val="0"/>
    <w:pPr>
      <w:spacing w:line="360" w:lineRule="auto"/>
      <w:ind w:firstLine="420" w:firstLineChars="200"/>
    </w:pPr>
    <w:rPr>
      <w:rFonts w:ascii="宋体" w:hAnsi="宋体"/>
      <w:szCs w:val="21"/>
    </w:rPr>
  </w:style>
  <w:style w:type="paragraph" w:customStyle="1" w:styleId="24">
    <w:name w:val="D&amp;L"/>
    <w:basedOn w:val="14"/>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5">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26">
    <w:name w:val="首行缩进"/>
    <w:basedOn w:val="1"/>
    <w:qFormat/>
    <w:uiPriority w:val="0"/>
    <w:pPr>
      <w:spacing w:line="360" w:lineRule="auto"/>
      <w:ind w:left="210" w:leftChars="100" w:firstLine="420" w:firstLineChars="200"/>
    </w:pPr>
    <w:rPr>
      <w:rFonts w:ascii="宋体" w:hAnsi="宋体"/>
    </w:rPr>
  </w:style>
  <w:style w:type="character" w:customStyle="1" w:styleId="2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20712</Words>
  <Characters>21729</Characters>
  <Lines>0</Lines>
  <Paragraphs>0</Paragraphs>
  <TotalTime>12</TotalTime>
  <ScaleCrop>false</ScaleCrop>
  <LinksUpToDate>false</LinksUpToDate>
  <CharactersWithSpaces>22632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2023-05-31T02:02:00Z</dcterms:created>
  <dc:creator>LOVE</dc:creator>
  <cp:lastModifiedBy>Administrator</cp:lastModifiedBy>
  <dcterms:modified xsi:type="dcterms:W3CDTF">2023-06-02T01:18:42Z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EA812EBEC58E445D8E140654CDC58875_11</vt:lpwstr>
  </property>
</Properties>
</file>