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工程</w:t>
      </w:r>
      <w:bookmarkStart w:id="99" w:name="_GoBack"/>
      <w:bookmarkEnd w:id="99"/>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项目名称：泰格大厦东侧消防钢楼梯装饰格栅工程</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w:t>
      </w:r>
      <w:r>
        <w:rPr>
          <w:rFonts w:hint="eastAsia" w:hAnsi="DotumChe" w:cs="宋体"/>
          <w:b/>
          <w:spacing w:val="20"/>
          <w:kern w:val="0"/>
          <w:sz w:val="32"/>
          <w:szCs w:val="32"/>
          <w:highlight w:val="none"/>
          <w:u w:val="none"/>
          <w:lang w:val="en-US" w:eastAsia="zh-CN"/>
        </w:rPr>
        <w:t>15</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人：合肥庐阳文化旅游发展集团有限公司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七</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3"/>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2"/>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_Toc18452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_Toc18452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_Toc12320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_Toc12320 \h </w:instrText>
      </w:r>
      <w:r>
        <w:fldChar w:fldCharType="separate"/>
      </w:r>
      <w:r>
        <w:t>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_Toc21905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_Toc21905 \h </w:instrText>
      </w:r>
      <w:r>
        <w:fldChar w:fldCharType="separate"/>
      </w:r>
      <w:r>
        <w:t>10</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_Toc14000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_Toc14000 \h </w:instrText>
      </w:r>
      <w:r>
        <w:fldChar w:fldCharType="separate"/>
      </w:r>
      <w:r>
        <w:t>23</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_Toc8304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_Toc8304 \h </w:instrText>
      </w:r>
      <w:r>
        <w:fldChar w:fldCharType="separate"/>
      </w:r>
      <w:r>
        <w:t>27</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_Toc30606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_Toc30606 \h </w:instrText>
      </w:r>
      <w:r>
        <w:fldChar w:fldCharType="separate"/>
      </w:r>
      <w:r>
        <w:t>30</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_Toc16904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_Toc16904 \h </w:instrText>
      </w:r>
      <w:r>
        <w:fldChar w:fldCharType="separate"/>
      </w:r>
      <w:r>
        <w:t>31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_Toc3147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_Toc3147 \h </w:instrText>
      </w:r>
      <w:r>
        <w:fldChar w:fldCharType="separate"/>
      </w:r>
      <w:r>
        <w:t>31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_Toc9437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_Toc9437 \h </w:instrText>
      </w:r>
      <w:r>
        <w:fldChar w:fldCharType="separate"/>
      </w:r>
      <w:r>
        <w:t>32</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_Toc22476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_Toc22476 \h </w:instrText>
      </w:r>
      <w:r>
        <w:fldChar w:fldCharType="separate"/>
      </w:r>
      <w:r>
        <w:t>33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_Toc24831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_Toc24831 \h </w:instrText>
      </w:r>
      <w:r>
        <w:fldChar w:fldCharType="separate"/>
      </w:r>
      <w:r>
        <w:t>34</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_Toc22421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_Toc22421 \h </w:instrText>
      </w:r>
      <w:r>
        <w:fldChar w:fldCharType="separate"/>
      </w:r>
      <w:r>
        <w:t>35</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_Toc5302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_Toc5302 \h </w:instrText>
      </w:r>
      <w:r>
        <w:fldChar w:fldCharType="separate"/>
      </w:r>
      <w:r>
        <w:t>37</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_Toc13401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_Toc13401 \h </w:instrText>
      </w:r>
      <w:r>
        <w:fldChar w:fldCharType="separate"/>
      </w:r>
      <w:r>
        <w:t>39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_Toc25417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_Toc25417 \h </w:instrText>
      </w:r>
      <w:r>
        <w:fldChar w:fldCharType="separate"/>
      </w:r>
      <w:r>
        <w:t>40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_Toc13344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_Toc13344 \h </w:instrText>
      </w:r>
      <w:r>
        <w:fldChar w:fldCharType="separate"/>
      </w:r>
      <w:r>
        <w:t>41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_Toc21267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_Toc21267 \h </w:instrText>
      </w:r>
      <w:r>
        <w:fldChar w:fldCharType="separate"/>
      </w:r>
      <w:r>
        <w:t>42</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_Toc642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_Toc642 \h </w:instrText>
      </w:r>
      <w:r>
        <w:fldChar w:fldCharType="separate"/>
      </w:r>
      <w:r>
        <w:t>43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_Toc19793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_Toc19793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18452"/>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18"/>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泰格大厦东侧消防钢楼梯装饰格栅工程</w:t>
      </w:r>
      <w:r>
        <w:rPr>
          <w:rFonts w:hint="eastAsia" w:ascii="宋体" w:hAnsi="宋体" w:eastAsia="宋体" w:cs="Times New Roman"/>
          <w:kern w:val="2"/>
          <w:u w:val="none"/>
          <w:lang w:val="en-US" w:eastAsia="zh-CN"/>
        </w:rPr>
        <w:t>已具备竞争性谈判条件，招标人为合肥庐阳文化旅游发展集团有限公司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15</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泰格大厦东侧消防钢楼梯装饰格栅工程</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sz w:val="24"/>
          <w:szCs w:val="24"/>
          <w:u w:val="none"/>
          <w:lang w:eastAsia="zh-CN"/>
        </w:rPr>
      </w:pPr>
      <w:r>
        <w:rPr>
          <w:rFonts w:hint="eastAsia" w:ascii="宋体" w:hAnsi="宋体"/>
          <w:sz w:val="24"/>
          <w:szCs w:val="24"/>
          <w:u w:val="none"/>
        </w:rPr>
        <w:t>4.项目单位：合肥庐阳文化旅游发展集团有限公司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本项目实施位置为合肥市教育考试院内泰格大厦东侧消防钢楼梯。我单位因泰格大厦改造工程消防安全需要，于2021年8月份在市教育考试院范围内完成了一座室外消防疏散钢楼梯的复扩建工作，近期应市教育考试院来函请求，考虑到市教育考试院涉及各类教育考试试卷安全保密工作，我单位拟在满足消防要求的情况下对该楼梯外立面及周边增设格栅予以遮闭，同时在一楼楼梯口设立封闭门，门禁由我单位和市教育考试院共同负责管理，仅限特殊情况下应急使用。，</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6.资金来源：专项债资金</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ascii="宋体" w:hAnsi="宋体"/>
          <w:sz w:val="24"/>
          <w:szCs w:val="24"/>
          <w:highlight w:val="none"/>
          <w:u w:val="none"/>
          <w:lang w:val="en-US" w:eastAsia="zh-CN"/>
        </w:rPr>
        <w:t>84902.73</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ascii="宋体" w:hAnsi="宋体" w:eastAsia="宋体"/>
          <w:sz w:val="24"/>
          <w:szCs w:val="24"/>
          <w:u w:val="none"/>
          <w:lang w:val="en-US" w:eastAsia="zh-CN"/>
        </w:rPr>
        <w:t>工程类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w:t>
      </w:r>
      <w:r>
        <w:rPr>
          <w:rFonts w:hint="eastAsia" w:ascii="宋体" w:hAnsi="宋体"/>
          <w:sz w:val="24"/>
          <w:szCs w:val="18"/>
          <w:highlight w:val="none"/>
          <w:u w:val="none"/>
          <w:lang w:eastAsia="zh-CN"/>
        </w:rPr>
        <w:t>（</w:t>
      </w:r>
      <w:r>
        <w:rPr>
          <w:rFonts w:hint="eastAsia" w:ascii="宋体" w:hAnsi="宋体"/>
          <w:sz w:val="24"/>
          <w:szCs w:val="18"/>
          <w:highlight w:val="none"/>
          <w:u w:val="none"/>
          <w:lang w:val="en-US" w:eastAsia="zh-CN"/>
        </w:rPr>
        <w:t>1</w:t>
      </w:r>
      <w:r>
        <w:rPr>
          <w:rFonts w:hint="eastAsia" w:ascii="宋体" w:hAnsi="宋体"/>
          <w:sz w:val="24"/>
          <w:szCs w:val="18"/>
          <w:highlight w:val="none"/>
          <w:u w:val="none"/>
          <w:lang w:eastAsia="zh-CN"/>
        </w:rPr>
        <w:t>）具有建筑装修装饰工程专业承包贰级及以上</w:t>
      </w:r>
      <w:r>
        <w:rPr>
          <w:rFonts w:hint="eastAsia" w:hAnsi="宋体" w:cs="Times New Roman"/>
          <w:sz w:val="24"/>
          <w:szCs w:val="18"/>
          <w:highlight w:val="none"/>
          <w:u w:val="none"/>
          <w:lang w:val="en-US" w:eastAsia="zh-CN"/>
        </w:rPr>
        <w:t>；</w:t>
      </w:r>
    </w:p>
    <w:p>
      <w:pPr>
        <w:pStyle w:val="8"/>
        <w:rPr>
          <w:rFonts w:hint="eastAsia" w:hAnsi="宋体" w:cs="Times New Roman"/>
          <w:sz w:val="24"/>
          <w:szCs w:val="18"/>
          <w:highlight w:val="none"/>
          <w:u w:val="none"/>
          <w:lang w:val="en-US" w:eastAsia="zh-CN"/>
        </w:rPr>
      </w:pPr>
      <w:r>
        <w:rPr>
          <w:rFonts w:hint="eastAsia" w:hAnsi="宋体" w:cs="Times New Roman"/>
          <w:sz w:val="24"/>
          <w:szCs w:val="18"/>
          <w:highlight w:val="none"/>
          <w:u w:val="none"/>
          <w:lang w:val="en-US" w:eastAsia="zh-CN"/>
        </w:rPr>
        <w:t>（2）具有有效的安全生产许可证。</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sz w:val="24"/>
          <w:szCs w:val="18"/>
          <w:highlight w:val="none"/>
          <w:u w:val="none"/>
          <w:lang w:val="en-US" w:eastAsia="zh-CN"/>
        </w:rPr>
        <w:t>3.项目负责人资格要求：投标人拟委任项目负责人须具备建筑工程专业二级及以上注册建造师资格，具备有效的安全生产考核合格证书，且目前未在其他项目上任职或虽在其他项目上任职但本项目中标后能够从该项目撤离。项目负责人需提供近三个月以来（任意一个月）的社保证明材料扫描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4</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5</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sz w:val="24"/>
          <w:highlight w:val="none"/>
          <w:u w:val="none"/>
        </w:rPr>
        <w:t>2023年</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sz w:val="24"/>
          <w:szCs w:val="24"/>
          <w:u w:val="none"/>
        </w:rPr>
        <w:t>合肥庐阳文化旅游发展集团有限公司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12320"/>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4"/>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lang w:val="en-US" w:eastAsia="zh-CN"/>
              </w:rPr>
              <w:t>清单、图纸、</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工期</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rPr>
              <w:t>20日历天，开工时间以开工令为准。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8"/>
              <w:ind w:left="0" w:leftChars="0" w:firstLine="0" w:firstLineChars="0"/>
              <w:rPr>
                <w:rFonts w:hint="default" w:eastAsia="宋体"/>
                <w:lang w:val="en-US" w:eastAsia="zh-CN"/>
              </w:rPr>
            </w:pPr>
            <w:r>
              <w:rPr>
                <w:rFonts w:hint="eastAsia"/>
                <w:szCs w:val="24"/>
                <w:highlight w:val="none"/>
                <w:lang w:val="en-US" w:eastAsia="zh-CN"/>
              </w:rPr>
              <w:t xml:space="preserve">项目现场负责人：姚工 联系方式：18355199188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清单、图纸、答疑、补遗、补充通知（如有）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20" w:leftChars="50" w:right="120"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24</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84902.73元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32</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35</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19"/>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725"/>
      <w:bookmarkStart w:id="6" w:name="_Toc184635071"/>
      <w:bookmarkStart w:id="7" w:name="_Toc460226994"/>
      <w:bookmarkStart w:id="8" w:name="_Toc460660067"/>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21905"/>
      <w:r>
        <w:rPr>
          <w:rFonts w:hint="eastAsia" w:ascii="宋体" w:hAnsi="宋体" w:eastAsia="宋体"/>
        </w:rPr>
        <w:t>投标人须知</w:t>
      </w:r>
      <w:r>
        <w:rPr>
          <w:rFonts w:hint="eastAsia" w:ascii="宋体" w:hAnsi="宋体" w:eastAsia="宋体"/>
          <w:lang w:eastAsia="zh-CN"/>
        </w:rPr>
        <w:t>正文</w:t>
      </w:r>
      <w:bookmarkEnd w:id="9"/>
    </w:p>
    <w:p>
      <w:pPr>
        <w:pStyle w:val="7"/>
        <w:spacing w:line="500" w:lineRule="exact"/>
        <w:jc w:val="both"/>
        <w:rPr>
          <w:rFonts w:hint="eastAsia" w:hAnsi="宋体"/>
          <w:sz w:val="28"/>
        </w:rPr>
      </w:pPr>
      <w:bookmarkStart w:id="10" w:name="_Hlt509650686"/>
      <w:bookmarkEnd w:id="10"/>
      <w:bookmarkStart w:id="11" w:name="_Hlt509650126"/>
      <w:bookmarkEnd w:id="11"/>
      <w:bookmarkStart w:id="12" w:name="_Hlt509649722"/>
      <w:bookmarkEnd w:id="12"/>
      <w:bookmarkStart w:id="13" w:name="_Hlt509649998"/>
      <w:bookmarkEnd w:id="13"/>
      <w:bookmarkStart w:id="14" w:name="_Hlt509650955"/>
      <w:bookmarkEnd w:id="14"/>
      <w:bookmarkStart w:id="15" w:name="_Hlt526418143"/>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7"/>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7"/>
        <w:spacing w:line="500" w:lineRule="exact"/>
        <w:jc w:val="both"/>
        <w:rPr>
          <w:rFonts w:hint="eastAsia"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0"/>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7"/>
        <w:spacing w:line="360" w:lineRule="auto"/>
        <w:ind w:firstLine="628"/>
        <w:jc w:val="both"/>
        <w:rPr>
          <w:rFonts w:hint="eastAsia"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7"/>
        <w:spacing w:line="360" w:lineRule="auto"/>
        <w:ind w:firstLine="628"/>
        <w:jc w:val="both"/>
        <w:rPr>
          <w:rFonts w:hint="eastAsia" w:hAnsi="宋体" w:eastAsia="黑体"/>
          <w:sz w:val="28"/>
          <w:lang w:eastAsia="zh-CN"/>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7"/>
        <w:spacing w:line="360" w:lineRule="auto"/>
        <w:ind w:firstLine="628"/>
        <w:jc w:val="both"/>
        <w:rPr>
          <w:rFonts w:hint="eastAsia" w:hAnsi="宋体"/>
          <w:sz w:val="28"/>
        </w:rPr>
      </w:pPr>
      <w:bookmarkStart w:id="36" w:name="_Toc460487454"/>
      <w:bookmarkStart w:id="37" w:name="_Toc522466828"/>
      <w:bookmarkStart w:id="38" w:name="_Toc477793061"/>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1"/>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1"/>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r>
        <w:rPr>
          <w:sz w:val="24"/>
          <w:highlight w:val="none"/>
        </w:rPr>
        <w:br w:type="page"/>
      </w:r>
      <w:bookmarkStart w:id="40" w:name="_Toc14000"/>
      <w:r>
        <w:rPr>
          <w:rFonts w:hint="eastAsia" w:ascii="宋体" w:hAnsi="宋体" w:eastAsia="宋体" w:cs="Times New Roman"/>
          <w:b/>
          <w:bCs/>
          <w:highlight w:val="none"/>
          <w:lang w:val="en-US" w:eastAsia="zh-CN"/>
        </w:rPr>
        <w:t>第三章 采购需求</w:t>
      </w:r>
      <w:bookmarkEnd w:id="40"/>
    </w:p>
    <w:p>
      <w:pPr>
        <w:numPr>
          <w:ilvl w:val="0"/>
          <w:numId w:val="3"/>
        </w:numPr>
        <w:rPr>
          <w:rFonts w:ascii="仿宋_GB2312" w:hAnsi="仿宋_GB2312" w:eastAsia="仿宋_GB2312" w:cs="仿宋_GB2312"/>
          <w:sz w:val="32"/>
          <w:szCs w:val="32"/>
        </w:rPr>
      </w:pPr>
      <w:bookmarkStart w:id="41" w:name="_Toc38879335"/>
      <w:bookmarkStart w:id="42" w:name="_Toc63412030"/>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lang w:eastAsia="zh-CN"/>
        </w:rPr>
        <w:t>泰格大厦东侧消防钢楼梯装饰格栅工程</w:t>
      </w:r>
    </w:p>
    <w:p>
      <w:pPr>
        <w:pStyle w:val="25"/>
        <w:snapToGrid w:val="0"/>
        <w:spacing w:line="48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项目概况：</w:t>
      </w:r>
      <w:r>
        <w:rPr>
          <w:rFonts w:hint="eastAsia" w:ascii="仿宋_GB2312" w:hAnsi="仿宋_GB2312" w:eastAsia="仿宋_GB2312" w:cs="仿宋_GB2312"/>
          <w:sz w:val="32"/>
          <w:szCs w:val="32"/>
        </w:rPr>
        <w:t>本次提报项目实施位置为合肥市教育考试院内泰格大厦东侧消防钢楼梯。我单位因泰格大厦改造工程消防安全需要，于2021年8月份在市教育考试院范围内完成了一座室外消防疏散钢楼梯的复扩建工作，近期应市教育考试院来函请求，考虑到市教育考试院涉及各类教育考试试卷安全保密工作，我单位拟在满足消防要求的情况下对该楼梯外立面及周边增设格栅予以遮闭，同时在一楼楼梯口设立封闭门，门禁由我单位和市教育考试院共同负责管理，仅限特殊情况下应急使用。</w:t>
      </w:r>
    </w:p>
    <w:p>
      <w:pPr>
        <w:spacing w:line="460" w:lineRule="exact"/>
        <w:ind w:firstLine="437"/>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采购内容：</w:t>
      </w:r>
      <w:r>
        <w:rPr>
          <w:rFonts w:hint="eastAsia" w:ascii="仿宋_GB2312" w:hAnsi="仿宋_GB2312" w:eastAsia="仿宋_GB2312" w:cs="仿宋_GB2312"/>
          <w:bCs/>
          <w:sz w:val="32"/>
          <w:szCs w:val="32"/>
          <w:lang w:val="en-US" w:eastAsia="zh-CN"/>
        </w:rPr>
        <w:t>按</w:t>
      </w:r>
      <w:r>
        <w:rPr>
          <w:rFonts w:hint="eastAsia" w:ascii="仿宋_GB2312" w:hAnsi="仿宋_GB2312" w:eastAsia="仿宋_GB2312" w:cs="仿宋_GB2312"/>
          <w:bCs/>
          <w:sz w:val="32"/>
          <w:szCs w:val="32"/>
        </w:rPr>
        <w:t>招标人提供</w:t>
      </w:r>
      <w:r>
        <w:rPr>
          <w:rFonts w:hint="eastAsia" w:ascii="仿宋_GB2312" w:hAnsi="仿宋_GB2312" w:eastAsia="仿宋_GB2312" w:cs="仿宋_GB2312"/>
          <w:sz w:val="32"/>
          <w:szCs w:val="32"/>
        </w:rPr>
        <w:t>的图纸</w:t>
      </w:r>
      <w:r>
        <w:rPr>
          <w:rFonts w:hint="eastAsia" w:ascii="仿宋_GB2312" w:hAnsi="仿宋_GB2312" w:eastAsia="仿宋_GB2312" w:cs="仿宋_GB2312"/>
          <w:sz w:val="32"/>
          <w:szCs w:val="32"/>
          <w:lang w:val="en-US" w:eastAsia="zh-CN"/>
        </w:rPr>
        <w:t>和清单</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等。</w:t>
      </w:r>
      <w:r>
        <w:rPr>
          <w:rFonts w:hint="eastAsia" w:ascii="仿宋_GB2312" w:hAnsi="仿宋_GB2312" w:eastAsia="仿宋_GB2312" w:cs="仿宋_GB2312"/>
          <w:bCs/>
          <w:sz w:val="32"/>
          <w:szCs w:val="32"/>
        </w:rPr>
        <w:t>具体</w:t>
      </w:r>
      <w:r>
        <w:rPr>
          <w:rFonts w:hint="eastAsia" w:ascii="仿宋_GB2312" w:hAnsi="仿宋_GB2312" w:eastAsia="仿宋_GB2312" w:cs="仿宋_GB2312"/>
          <w:bCs/>
          <w:sz w:val="32"/>
          <w:szCs w:val="32"/>
          <w:lang w:val="en-US" w:eastAsia="zh-CN"/>
        </w:rPr>
        <w:t>施工</w:t>
      </w:r>
      <w:r>
        <w:rPr>
          <w:rFonts w:hint="eastAsia" w:ascii="仿宋_GB2312" w:hAnsi="仿宋_GB2312" w:eastAsia="仿宋_GB2312" w:cs="仿宋_GB2312"/>
          <w:bCs/>
          <w:sz w:val="32"/>
          <w:szCs w:val="32"/>
        </w:rPr>
        <w:t>内容以最终确认的施工图纸为准。</w:t>
      </w:r>
    </w:p>
    <w:p>
      <w:pPr>
        <w:numPr>
          <w:ilvl w:val="0"/>
          <w:numId w:val="3"/>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人员要求：</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配备需有资质的项目负责人1人，技术负责人1人，安全员1人，</w:t>
      </w:r>
      <w:r>
        <w:rPr>
          <w:rFonts w:hint="eastAsia" w:ascii="仿宋_GB2312" w:hAnsi="仿宋_GB2312" w:eastAsia="仿宋_GB2312" w:cs="仿宋_GB2312"/>
          <w:sz w:val="32"/>
          <w:szCs w:val="32"/>
          <w:lang w:val="en-US" w:eastAsia="zh-CN"/>
        </w:rPr>
        <w:t>质量</w:t>
      </w:r>
      <w:r>
        <w:rPr>
          <w:rFonts w:hint="eastAsia" w:ascii="仿宋_GB2312" w:hAnsi="仿宋_GB2312" w:eastAsia="仿宋_GB2312" w:cs="仿宋_GB2312"/>
          <w:sz w:val="32"/>
          <w:szCs w:val="32"/>
        </w:rPr>
        <w:t>员1人，资料员1人，做好现场的施工管理、安全文明施工沟通协调工作。</w:t>
      </w:r>
    </w:p>
    <w:tbl>
      <w:tblPr>
        <w:tblStyle w:val="1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3975"/>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vAlign w:val="center"/>
          </w:tcPr>
          <w:p>
            <w:pPr>
              <w:widowControl/>
              <w:spacing w:line="5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岗位</w:t>
            </w:r>
          </w:p>
        </w:tc>
        <w:tc>
          <w:tcPr>
            <w:tcW w:w="3975" w:type="dxa"/>
            <w:vAlign w:val="center"/>
          </w:tcPr>
          <w:p>
            <w:pPr>
              <w:widowControl/>
              <w:spacing w:line="5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专业及资格要求</w:t>
            </w:r>
          </w:p>
        </w:tc>
        <w:tc>
          <w:tcPr>
            <w:tcW w:w="3239" w:type="dxa"/>
            <w:vAlign w:val="center"/>
          </w:tcPr>
          <w:p>
            <w:pPr>
              <w:widowControl/>
              <w:spacing w:line="5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主要人员配额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项目负责人</w:t>
            </w:r>
          </w:p>
        </w:tc>
        <w:tc>
          <w:tcPr>
            <w:tcW w:w="3975"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二级建造师（建筑工程专业）</w:t>
            </w:r>
          </w:p>
        </w:tc>
        <w:tc>
          <w:tcPr>
            <w:tcW w:w="3239" w:type="dxa"/>
            <w:vAlign w:val="center"/>
          </w:tcPr>
          <w:p>
            <w:pPr>
              <w:widowControl/>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24"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技术负责人</w:t>
            </w:r>
          </w:p>
        </w:tc>
        <w:tc>
          <w:tcPr>
            <w:tcW w:w="3975"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中级及以上职称证书（建筑工程专业）</w:t>
            </w:r>
          </w:p>
        </w:tc>
        <w:tc>
          <w:tcPr>
            <w:tcW w:w="3239" w:type="dxa"/>
            <w:vAlign w:val="center"/>
          </w:tcPr>
          <w:p>
            <w:pPr>
              <w:widowControl/>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安全员</w:t>
            </w:r>
          </w:p>
        </w:tc>
        <w:tc>
          <w:tcPr>
            <w:tcW w:w="3975"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安全员证书</w:t>
            </w:r>
          </w:p>
        </w:tc>
        <w:tc>
          <w:tcPr>
            <w:tcW w:w="3239" w:type="dxa"/>
            <w:vAlign w:val="center"/>
          </w:tcPr>
          <w:p>
            <w:pPr>
              <w:widowControl/>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vAlign w:val="center"/>
          </w:tcPr>
          <w:p>
            <w:pPr>
              <w:widowControl/>
              <w:spacing w:line="56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质量员</w:t>
            </w:r>
          </w:p>
        </w:tc>
        <w:tc>
          <w:tcPr>
            <w:tcW w:w="3975"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质量</w:t>
            </w:r>
            <w:r>
              <w:rPr>
                <w:rFonts w:hint="eastAsia" w:ascii="仿宋_GB2312" w:hAnsi="仿宋_GB2312" w:eastAsia="仿宋_GB2312" w:cs="仿宋_GB2312"/>
                <w:kern w:val="0"/>
                <w:sz w:val="28"/>
                <w:szCs w:val="28"/>
              </w:rPr>
              <w:t>员证书</w:t>
            </w:r>
          </w:p>
        </w:tc>
        <w:tc>
          <w:tcPr>
            <w:tcW w:w="3239" w:type="dxa"/>
            <w:vAlign w:val="center"/>
          </w:tcPr>
          <w:p>
            <w:pPr>
              <w:widowControl/>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824"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资料员</w:t>
            </w:r>
          </w:p>
        </w:tc>
        <w:tc>
          <w:tcPr>
            <w:tcW w:w="3975" w:type="dxa"/>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资料</w:t>
            </w:r>
            <w:r>
              <w:rPr>
                <w:rFonts w:hint="eastAsia" w:ascii="仿宋_GB2312" w:hAnsi="仿宋_GB2312" w:eastAsia="仿宋_GB2312" w:cs="仿宋_GB2312"/>
                <w:kern w:val="0"/>
                <w:sz w:val="28"/>
                <w:szCs w:val="28"/>
              </w:rPr>
              <w:t>员证书</w:t>
            </w:r>
          </w:p>
        </w:tc>
        <w:tc>
          <w:tcPr>
            <w:tcW w:w="3239" w:type="dxa"/>
            <w:vAlign w:val="center"/>
          </w:tcPr>
          <w:p>
            <w:pPr>
              <w:widowControl/>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824" w:type="dxa"/>
            <w:vAlign w:val="center"/>
          </w:tcPr>
          <w:p>
            <w:pPr>
              <w:widowControl/>
              <w:spacing w:line="560" w:lineRule="exact"/>
              <w:jc w:val="center"/>
              <w:rPr>
                <w:rFonts w:ascii="仿宋_GB2312" w:hAnsi="仿宋_GB2312" w:eastAsia="仿宋_GB2312" w:cs="仿宋_GB2312"/>
                <w:kern w:val="0"/>
                <w:sz w:val="28"/>
                <w:szCs w:val="28"/>
              </w:rPr>
            </w:pPr>
          </w:p>
        </w:tc>
        <w:tc>
          <w:tcPr>
            <w:tcW w:w="3975" w:type="dxa"/>
            <w:vAlign w:val="center"/>
          </w:tcPr>
          <w:p>
            <w:pPr>
              <w:widowControl/>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3239" w:type="dxa"/>
            <w:vAlign w:val="center"/>
          </w:tcPr>
          <w:p>
            <w:pPr>
              <w:widowControl/>
              <w:spacing w:line="56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5</w:t>
            </w:r>
          </w:p>
        </w:tc>
      </w:tr>
    </w:tbl>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备注：（1）以上人员除项目负责人以外，其余人员不作为初审指标。</w:t>
      </w:r>
      <w:r>
        <w:rPr>
          <w:rFonts w:hint="eastAsia" w:ascii="仿宋_GB2312" w:hAnsi="仿宋_GB2312" w:eastAsia="仿宋_GB2312" w:cs="仿宋_GB2312"/>
          <w:sz w:val="32"/>
          <w:szCs w:val="32"/>
          <w:lang w:val="en-US" w:eastAsia="zh-CN"/>
        </w:rPr>
        <w:t>投标人于标后检查人员证书。</w:t>
      </w:r>
      <w:r>
        <w:rPr>
          <w:rFonts w:hint="eastAsia" w:ascii="仿宋_GB2312" w:hAnsi="仿宋_GB2312" w:eastAsia="仿宋_GB2312" w:cs="仿宋_GB2312"/>
          <w:sz w:val="32"/>
          <w:szCs w:val="32"/>
        </w:rPr>
        <w:t>投标文件中须提供项目负责人相关证书及投标人为其缴纳的近三个月以来（任意一个月）的社保证明材料扫描件，社保证明材料要求详见投标人须知前附表。</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中标后须在合同签订前提供上述人员相关证明材料供招标人审核，如有与招标文件要求不符者，中标人须无条件更换，否则视为提供虚假承诺，招标人有权拒绝签订合同，并报公共资源交易监督管理部门按相关规定处理，由此引起的招标人一切经济损失由中标人承担。</w:t>
      </w:r>
    </w:p>
    <w:p>
      <w:pPr>
        <w:numPr>
          <w:ilvl w:val="0"/>
          <w:numId w:val="3"/>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项目报价方式：</w:t>
      </w:r>
    </w:p>
    <w:p>
      <w:pPr>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（1）本项目总概算</w:t>
      </w:r>
      <w:r>
        <w:rPr>
          <w:rFonts w:hint="eastAsia" w:ascii="仿宋_GB2312" w:hAnsi="仿宋_GB2312" w:eastAsia="仿宋_GB2312" w:cs="仿宋_GB2312"/>
          <w:sz w:val="32"/>
          <w:szCs w:val="32"/>
          <w:lang w:val="en-US" w:eastAsia="zh-CN"/>
        </w:rPr>
        <w:t>8.490273</w:t>
      </w:r>
      <w:r>
        <w:rPr>
          <w:rFonts w:hint="eastAsia" w:ascii="仿宋_GB2312" w:hAnsi="仿宋_GB2312" w:eastAsia="仿宋_GB2312" w:cs="仿宋_GB2312"/>
          <w:sz w:val="32"/>
          <w:szCs w:val="32"/>
        </w:rPr>
        <w:t>万元（详见附件最高投标限价）。</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）本项目采取总价报价。根据招标人提供的图纸及最高投标限价，投标人自行前往现场踏勘。投标人根据现场情况，结合最高投标限价，进行投标报价，</w:t>
      </w:r>
      <w:r>
        <w:rPr>
          <w:rFonts w:hint="eastAsia" w:ascii="仿宋_GB2312" w:hAnsi="仿宋_GB2312" w:eastAsia="仿宋_GB2312" w:cs="仿宋_GB2312"/>
          <w:b/>
          <w:bCs/>
          <w:sz w:val="32"/>
          <w:szCs w:val="32"/>
        </w:rPr>
        <w:t>报价时须提供清单组价依据，投标人报价不得超过最高投标限价</w:t>
      </w:r>
      <w:r>
        <w:rPr>
          <w:rFonts w:hint="eastAsia" w:ascii="仿宋_GB2312" w:hAnsi="仿宋_GB2312" w:eastAsia="仿宋_GB2312" w:cs="仿宋_GB2312"/>
          <w:sz w:val="32"/>
          <w:szCs w:val="32"/>
        </w:rPr>
        <w:t>，否则投标无效。</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）投标人的报价应包含材料采购、施工、验收、移交及质保服务等，还应含有所投工程的保险及全部工程内容的所有评审费用、配合、现场服务及交付后约定期限内免费后续服务</w:t>
      </w:r>
      <w:r>
        <w:rPr>
          <w:rFonts w:hint="eastAsia" w:ascii="仿宋_GB2312" w:hAnsi="仿宋_GB2312" w:eastAsia="仿宋_GB2312" w:cs="仿宋_GB2312"/>
          <w:sz w:val="32"/>
          <w:szCs w:val="32"/>
          <w:lang w:val="en-US" w:eastAsia="zh-CN"/>
        </w:rPr>
        <w:t>费用和因场地管理方安排考试等原因造成可能产生的窝工费用等</w:t>
      </w:r>
      <w:r>
        <w:rPr>
          <w:rFonts w:hint="eastAsia" w:ascii="仿宋_GB2312" w:hAnsi="仿宋_GB2312" w:eastAsia="仿宋_GB2312" w:cs="仿宋_GB2312"/>
          <w:sz w:val="32"/>
          <w:szCs w:val="32"/>
        </w:rPr>
        <w:t>为完成工程任务所需的一切应有费用。投标人报价时，结合自身综合实力及本项目的特点和技术要求等，综合考虑，合理报价，并谨慎报价。</w:t>
      </w:r>
    </w:p>
    <w:p>
      <w:pPr>
        <w:pStyle w:val="25"/>
        <w:snapToGrid w:val="0"/>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）本项目为固定总价合同，清单数量可能存在一定偏差，投标单位自行探勘现场，中标后需完成分部分项所列工作内容，数量不予调整请各投标单位综合考虑风险。</w:t>
      </w:r>
    </w:p>
    <w:p>
      <w:pPr>
        <w:pStyle w:val="25"/>
        <w:snapToGrid w:val="0"/>
        <w:spacing w:line="4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投标单位中标后</w:t>
      </w:r>
      <w:r>
        <w:rPr>
          <w:rFonts w:hint="eastAsia" w:ascii="仿宋_GB2312" w:hAnsi="仿宋_GB2312" w:eastAsia="仿宋_GB2312" w:cs="仿宋_GB2312"/>
          <w:sz w:val="32"/>
          <w:szCs w:val="32"/>
          <w:lang w:val="en-US" w:eastAsia="zh-CN"/>
        </w:rPr>
        <w:t>须自行与场地管理方协调对接。</w:t>
      </w:r>
    </w:p>
    <w:p>
      <w:pPr>
        <w:numPr>
          <w:ilvl w:val="0"/>
          <w:numId w:val="3"/>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付款方式：</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竣工验收合格后，支付合同金额的85%，结算审计完成后支付至审定金额的97%，余款待缺陷责任期满后一次性无息支付。</w:t>
      </w:r>
    </w:p>
    <w:p>
      <w:pPr>
        <w:numPr>
          <w:ilvl w:val="0"/>
          <w:numId w:val="3"/>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相关要求</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（1）工期要求：</w:t>
      </w:r>
      <w:r>
        <w:rPr>
          <w:rFonts w:hint="eastAsia" w:ascii="仿宋_GB2312" w:hAnsi="仿宋_GB2312" w:eastAsia="仿宋_GB2312" w:cs="仿宋_GB2312"/>
          <w:sz w:val="32"/>
          <w:szCs w:val="32"/>
          <w:lang w:val="en-US" w:eastAsia="zh-CN"/>
        </w:rPr>
        <w:t>20日历天，开工时间以开工令为准</w:t>
      </w:r>
      <w:r>
        <w:rPr>
          <w:rFonts w:hint="eastAsia" w:ascii="仿宋_GB2312" w:hAnsi="仿宋_GB2312" w:eastAsia="仿宋_GB2312" w:cs="仿宋_GB2312"/>
          <w:sz w:val="32"/>
          <w:szCs w:val="32"/>
        </w:rPr>
        <w:t>。</w:t>
      </w:r>
    </w:p>
    <w:p>
      <w:pPr>
        <w:pStyle w:val="25"/>
        <w:snapToGrid w:val="0"/>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（2）施工质量要求：合格；</w:t>
      </w:r>
    </w:p>
    <w:p>
      <w:pPr>
        <w:pStyle w:val="25"/>
        <w:snapToGrid w:val="0"/>
        <w:spacing w:line="4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缺陷责任期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12个月</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）投标人提供的所有产品必须具有在中国境内的合法使用权和用户保护权且为全新原装产品，投标人所提供的服务应符合国家相关法律法规。</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）中标单位负责项目建设过程中的所有报批报建工作（如涉及），费用在投标报价中综合考虑，招标人不再另行支付。</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）采购人不负责提供中标人的办公场所。办公场所的租赁及水电等所需费用由中标人承担。</w:t>
      </w:r>
    </w:p>
    <w:p>
      <w:pPr>
        <w:numPr>
          <w:ilvl w:val="0"/>
          <w:numId w:val="3"/>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考核管理</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中标人发生下列情形之一的，采购人有权终止合同：</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（1）未按投标文件承诺派驻项目管理人员的；</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（2）项目发生安全事故的；</w:t>
      </w:r>
    </w:p>
    <w:p>
      <w:pPr>
        <w:pStyle w:val="25"/>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（3）恶意破坏采购人公物骗取施工任务的；</w:t>
      </w:r>
    </w:p>
    <w:p>
      <w:pPr>
        <w:pStyle w:val="25"/>
        <w:snapToGrid w:val="0"/>
        <w:spacing w:line="48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（4）恶意拖欠农民工工资，造成不良影响的。</w:t>
      </w:r>
    </w:p>
    <w:p>
      <w:pPr>
        <w:pStyle w:val="4"/>
        <w:jc w:val="center"/>
        <w:rPr>
          <w:rFonts w:hint="eastAsia" w:hAnsi="宋体"/>
          <w:szCs w:val="22"/>
          <w:highlight w:val="none"/>
        </w:rPr>
      </w:pPr>
      <w:bookmarkStart w:id="43" w:name="_Toc8304"/>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泰格大厦东侧消防钢楼梯装饰格栅工程</w:t>
      </w:r>
      <w:r>
        <w:rPr>
          <w:rFonts w:hint="eastAsia" w:ascii="宋体" w:hAnsi="Times New Roman" w:eastAsia="宋体" w:cs="Times New Roman"/>
          <w:b w:val="0"/>
          <w:bCs w:val="0"/>
          <w:kern w:val="0"/>
          <w:sz w:val="24"/>
          <w:szCs w:val="20"/>
          <w:lang w:val="en-US" w:eastAsia="zh-CN" w:bidi="ar-SA"/>
        </w:rPr>
        <w:t>（项目编号：2023GW00</w:t>
      </w:r>
      <w:r>
        <w:rPr>
          <w:rFonts w:hint="eastAsia" w:cs="Times New Roman"/>
          <w:b w:val="0"/>
          <w:bCs w:val="0"/>
          <w:kern w:val="0"/>
          <w:sz w:val="24"/>
          <w:szCs w:val="20"/>
          <w:lang w:val="en-US" w:eastAsia="zh-CN" w:bidi="ar-SA"/>
        </w:rPr>
        <w:t>15</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sz w:val="24"/>
                <w:szCs w:val="18"/>
                <w:highlight w:val="none"/>
                <w:u w:val="none"/>
                <w:lang w:eastAsia="zh-CN"/>
              </w:rPr>
              <w:t>（</w:t>
            </w:r>
            <w:r>
              <w:rPr>
                <w:rFonts w:hint="eastAsia" w:ascii="宋体" w:hAnsi="宋体"/>
                <w:sz w:val="24"/>
                <w:szCs w:val="18"/>
                <w:highlight w:val="none"/>
                <w:u w:val="none"/>
                <w:lang w:val="en-US" w:eastAsia="zh-CN"/>
              </w:rPr>
              <w:t>1</w:t>
            </w:r>
            <w:r>
              <w:rPr>
                <w:rFonts w:hint="eastAsia" w:ascii="宋体" w:hAnsi="宋体"/>
                <w:sz w:val="24"/>
                <w:szCs w:val="18"/>
                <w:highlight w:val="none"/>
                <w:u w:val="none"/>
                <w:lang w:eastAsia="zh-CN"/>
              </w:rPr>
              <w:t>）具有建筑装修装饰工程专业承包贰级及以上</w:t>
            </w:r>
            <w:r>
              <w:rPr>
                <w:rFonts w:hint="eastAsia" w:hAnsi="宋体" w:cs="Times New Roman"/>
                <w:sz w:val="24"/>
                <w:szCs w:val="18"/>
                <w:highlight w:val="none"/>
                <w:u w:val="none"/>
                <w:lang w:val="en-US" w:eastAsia="zh-CN"/>
              </w:rPr>
              <w:t>；</w:t>
            </w:r>
          </w:p>
          <w:p>
            <w:pPr>
              <w:pStyle w:val="8"/>
              <w:rPr>
                <w:rFonts w:hint="eastAsia" w:ascii="宋体" w:hAnsi="宋体" w:eastAsia="宋体"/>
                <w:color w:val="auto"/>
                <w:sz w:val="24"/>
                <w:szCs w:val="24"/>
                <w:highlight w:val="none"/>
                <w:lang w:eastAsia="zh-CN"/>
              </w:rPr>
            </w:pPr>
            <w:r>
              <w:rPr>
                <w:rFonts w:hint="eastAsia" w:hAnsi="宋体" w:cs="Times New Roman"/>
                <w:sz w:val="24"/>
                <w:szCs w:val="18"/>
                <w:highlight w:val="none"/>
                <w:u w:val="none"/>
                <w:lang w:val="en-US" w:eastAsia="zh-CN"/>
              </w:rPr>
              <w:t>（2）具有有效的安全生产许可证。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2475" w:type="dxa"/>
            <w:tcBorders>
              <w:bottom w:val="single" w:color="auto" w:sz="4" w:space="0"/>
            </w:tcBorders>
            <w:noWrap w:val="0"/>
            <w:vAlign w:val="center"/>
          </w:tcPr>
          <w:p>
            <w:pPr>
              <w:spacing w:line="420" w:lineRule="exact"/>
              <w:ind w:right="-11"/>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项目经理/项目负责人/项目负责人资格</w:t>
            </w:r>
          </w:p>
        </w:tc>
        <w:tc>
          <w:tcPr>
            <w:tcW w:w="2182" w:type="dxa"/>
            <w:tcBorders>
              <w:bottom w:val="single" w:color="auto" w:sz="4" w:space="0"/>
            </w:tcBorders>
            <w:noWrap w:val="0"/>
            <w:vAlign w:val="center"/>
          </w:tcPr>
          <w:p>
            <w:pPr>
              <w:spacing w:line="420" w:lineRule="exact"/>
              <w:ind w:right="-11"/>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numPr>
                <w:ilvl w:val="0"/>
                <w:numId w:val="5"/>
              </w:numPr>
              <w:autoSpaceDE w:val="0"/>
              <w:autoSpaceDN w:val="0"/>
              <w:adjustRightInd w:val="0"/>
              <w:spacing w:line="360" w:lineRule="auto"/>
              <w:ind w:firstLine="200"/>
              <w:jc w:val="left"/>
              <w:rPr>
                <w:rFonts w:hint="eastAsia" w:ascii="宋体" w:hAnsi="宋体" w:eastAsia="宋体"/>
                <w:sz w:val="24"/>
                <w:szCs w:val="18"/>
                <w:highlight w:val="none"/>
                <w:u w:val="none"/>
                <w:lang w:val="en-US" w:eastAsia="zh-CN"/>
              </w:rPr>
            </w:pPr>
            <w:r>
              <w:rPr>
                <w:rFonts w:hint="eastAsia" w:ascii="宋体" w:hAnsi="宋体" w:eastAsia="宋体"/>
                <w:sz w:val="24"/>
                <w:szCs w:val="18"/>
                <w:highlight w:val="none"/>
                <w:u w:val="none"/>
                <w:lang w:val="en-US" w:eastAsia="zh-CN"/>
              </w:rPr>
              <w:t>投标人拟委任项目负责人须具备建筑工程专业二级及以上注册建造师资格，</w:t>
            </w:r>
          </w:p>
          <w:p>
            <w:pPr>
              <w:numPr>
                <w:ilvl w:val="0"/>
                <w:numId w:val="5"/>
              </w:numPr>
              <w:autoSpaceDE w:val="0"/>
              <w:autoSpaceDN w:val="0"/>
              <w:adjustRightInd w:val="0"/>
              <w:spacing w:line="360" w:lineRule="auto"/>
              <w:ind w:firstLine="200"/>
              <w:jc w:val="left"/>
              <w:rPr>
                <w:rFonts w:hint="eastAsia" w:ascii="宋体" w:hAnsi="宋体"/>
                <w:color w:val="auto"/>
                <w:sz w:val="24"/>
                <w:szCs w:val="24"/>
                <w:highlight w:val="none"/>
              </w:rPr>
            </w:pPr>
            <w:r>
              <w:rPr>
                <w:rFonts w:hint="eastAsia" w:ascii="宋体" w:hAnsi="宋体" w:eastAsia="宋体"/>
                <w:sz w:val="24"/>
                <w:szCs w:val="18"/>
                <w:highlight w:val="none"/>
                <w:u w:val="none"/>
                <w:lang w:val="en-US" w:eastAsia="zh-CN"/>
              </w:rPr>
              <w:t>具备有效的安全生产考核合格证书，且目前未在其他项目上任职或虽在其他项目上任职但本项目中标后能够从该项目撤离。</w:t>
            </w:r>
          </w:p>
          <w:p>
            <w:pPr>
              <w:numPr>
                <w:ilvl w:val="0"/>
                <w:numId w:val="5"/>
              </w:numPr>
              <w:autoSpaceDE w:val="0"/>
              <w:autoSpaceDN w:val="0"/>
              <w:adjustRightInd w:val="0"/>
              <w:spacing w:line="360" w:lineRule="auto"/>
              <w:ind w:firstLine="200"/>
              <w:jc w:val="left"/>
              <w:rPr>
                <w:rFonts w:hint="eastAsia" w:ascii="宋体" w:hAnsi="宋体"/>
                <w:color w:val="auto"/>
                <w:sz w:val="24"/>
                <w:szCs w:val="24"/>
                <w:highlight w:val="none"/>
              </w:rPr>
            </w:pPr>
            <w:r>
              <w:rPr>
                <w:rFonts w:hint="eastAsia" w:ascii="宋体" w:hAnsi="宋体" w:eastAsia="宋体"/>
                <w:sz w:val="24"/>
                <w:szCs w:val="18"/>
                <w:highlight w:val="none"/>
                <w:u w:val="none"/>
                <w:lang w:val="en-US" w:eastAsia="zh-CN"/>
              </w:rPr>
              <w:t>项目负责人需提供近三个月以来（任意一个月）的社保证明材料扫描件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val="en-US" w:eastAsia="zh-CN" w:bidi="ar-SA"/>
              </w:rPr>
            </w:pPr>
            <w:r>
              <w:rPr>
                <w:rFonts w:hint="eastAsia" w:ascii="宋体" w:hAnsi="宋体" w:eastAsia="宋体"/>
                <w:color w:val="auto"/>
                <w:sz w:val="24"/>
                <w:szCs w:val="24"/>
                <w:highlight w:val="none"/>
                <w:lang w:val="en-US" w:eastAsia="zh-CN"/>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pStyle w:val="5"/>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8" w:name="_Toc30606"/>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4"/>
        <w:numPr>
          <w:ilvl w:val="0"/>
          <w:numId w:val="0"/>
        </w:numPr>
        <w:jc w:val="center"/>
        <w:rPr>
          <w:rFonts w:hint="eastAsia" w:ascii="宋体" w:hAnsi="Times New Roman" w:eastAsia="宋体" w:cs="Times New Roman"/>
          <w:b/>
          <w:bCs/>
          <w:lang w:val="en-US" w:eastAsia="zh-CN"/>
        </w:rPr>
      </w:pPr>
      <w:bookmarkStart w:id="49" w:name="_Toc16904"/>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314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9437"/>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22476"/>
      <w:r>
        <w:rPr>
          <w:rFonts w:hint="eastAsia" w:ascii="宋体" w:hAnsi="Times New Roman" w:eastAsia="宋体" w:cs="Times New Roman"/>
          <w:b/>
          <w:bCs/>
          <w:sz w:val="24"/>
          <w:highlight w:val="none"/>
          <w:lang w:val="en-US" w:eastAsia="zh-CN" w:bidi="ar-SA"/>
        </w:rPr>
        <w:t>一、报价表</w:t>
      </w:r>
      <w:bookmarkEnd w:id="54"/>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none"/>
                <w:lang w:val="en-US" w:eastAsia="zh-CN"/>
              </w:rPr>
              <w:t>泰格大厦东侧消防钢楼梯装饰格栅工程</w:t>
            </w:r>
            <w:r>
              <w:rPr>
                <w:rFonts w:hint="eastAsia" w:ascii="宋体" w:hAnsi="宋体" w:eastAsia="宋体"/>
                <w:b w:val="0"/>
                <w:bCs/>
                <w:color w:val="auto"/>
                <w:sz w:val="24"/>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24831"/>
      <w:r>
        <w:rPr>
          <w:rFonts w:hint="eastAsia" w:ascii="宋体" w:hAnsi="Times New Roman" w:eastAsia="宋体" w:cs="Times New Roman"/>
          <w:bCs w:val="0"/>
          <w:sz w:val="24"/>
          <w:highlight w:val="none"/>
          <w:lang w:val="en-US" w:eastAsia="zh-CN" w:bidi="ar-SA"/>
        </w:rPr>
        <w:t>二、投标人基本情况表</w:t>
      </w:r>
      <w:bookmarkEnd w:id="55"/>
    </w:p>
    <w:tbl>
      <w:tblPr>
        <w:tblStyle w:val="14"/>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6"/>
        <w:jc w:val="center"/>
        <w:outlineLvl w:val="1"/>
        <w:rPr>
          <w:rFonts w:hint="eastAsia" w:ascii="宋体" w:hAnsi="Times New Roman" w:eastAsia="宋体" w:cs="Times New Roman"/>
          <w:bCs w:val="0"/>
          <w:sz w:val="24"/>
          <w:highlight w:val="none"/>
          <w:lang w:val="en-US" w:eastAsia="zh-CN" w:bidi="ar-SA"/>
        </w:rPr>
      </w:pPr>
      <w:bookmarkStart w:id="56" w:name="_Toc22421"/>
      <w:bookmarkStart w:id="57" w:name="_Toc390411621"/>
      <w:bookmarkStart w:id="58" w:name="_Toc421917001"/>
      <w:bookmarkStart w:id="59" w:name="_Toc460227108"/>
      <w:bookmarkStart w:id="60" w:name="_Toc460660223"/>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1. 我方已仔细研究</w:t>
      </w:r>
      <w:r>
        <w:rPr>
          <w:rFonts w:hint="eastAsia" w:hAnsi="宋体"/>
          <w:szCs w:val="22"/>
          <w:highlight w:val="none"/>
          <w:u w:val="single"/>
        </w:rPr>
        <w:t xml:space="preserve">  </w:t>
      </w:r>
      <w:r>
        <w:rPr>
          <w:rFonts w:hint="eastAsia" w:hAnsi="宋体"/>
          <w:szCs w:val="22"/>
          <w:highlight w:val="none"/>
          <w:u w:val="single"/>
          <w:lang w:eastAsia="zh-CN"/>
        </w:rPr>
        <w:t>泰格大厦东侧消防钢楼梯装饰格栅工程</w:t>
      </w:r>
      <w:r>
        <w:rPr>
          <w:rFonts w:hint="eastAsia" w:hAnsi="宋体"/>
          <w:szCs w:val="22"/>
          <w:highlight w:val="none"/>
          <w:u w:val="single"/>
        </w:rPr>
        <w:t xml:space="preserve">     </w:t>
      </w:r>
      <w:r>
        <w:rPr>
          <w:rFonts w:hint="eastAsia" w:hAnsi="宋体"/>
          <w:szCs w:val="22"/>
          <w:highlight w:val="none"/>
        </w:rPr>
        <w:t>招标文件的全部内容，在考察工程现场后，愿以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u w:val="single"/>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w:t>
      </w:r>
      <w:r>
        <w:rPr>
          <w:rFonts w:hint="eastAsia" w:hAnsi="宋体"/>
          <w:szCs w:val="22"/>
          <w:highlight w:val="none"/>
          <w:lang w:eastAsia="zh-CN"/>
        </w:rPr>
        <w:t>总价</w:t>
      </w:r>
      <w:r>
        <w:rPr>
          <w:rFonts w:hint="eastAsia" w:hAnsi="宋体"/>
          <w:szCs w:val="22"/>
          <w:highlight w:val="none"/>
        </w:rPr>
        <w:t>报价，按合同约定实施和完成承包工程，修补工程中的任何缺陷。</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2. 我方承诺在招标文件规定的投标有效期内不撤销投标文件。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szCs w:val="22"/>
          <w:highlight w:val="none"/>
        </w:rPr>
        <w:t>3. 工程质量：</w:t>
      </w:r>
      <w:r>
        <w:rPr>
          <w:rFonts w:hint="eastAsia" w:hAnsi="宋体"/>
          <w:szCs w:val="22"/>
          <w:highlight w:val="none"/>
          <w:u w:val="single"/>
        </w:rPr>
        <w:t xml:space="preserve">        </w:t>
      </w:r>
      <w:r>
        <w:rPr>
          <w:rFonts w:hint="eastAsia" w:hAnsi="宋体"/>
          <w:szCs w:val="22"/>
          <w:highlight w:val="none"/>
        </w:rPr>
        <w:t>；工期：</w:t>
      </w:r>
      <w:r>
        <w:rPr>
          <w:rFonts w:hint="eastAsia" w:hAnsi="宋体"/>
          <w:szCs w:val="22"/>
          <w:highlight w:val="none"/>
          <w:u w:val="single"/>
        </w:rPr>
        <w:t xml:space="preserve">        </w:t>
      </w:r>
      <w:r>
        <w:rPr>
          <w:rFonts w:hint="eastAsia" w:hAnsi="宋体"/>
          <w:szCs w:val="22"/>
          <w:highlight w:val="none"/>
        </w:rPr>
        <w:t>日历天。</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 如我方中标，我方承诺：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（3）按照招标文件要求提交履约保证金；</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w:t>
      </w:r>
      <w:r>
        <w:rPr>
          <w:rFonts w:hint="eastAsia" w:hAnsi="宋体"/>
          <w:bCs/>
          <w:szCs w:val="32"/>
          <w:highlight w:val="none"/>
          <w:lang w:eastAsia="zh-CN"/>
        </w:rPr>
        <w:t>项目经理/项目负责人/项目负责人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420"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6.</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我方资格满足谈判公告投标人资格条件</w:t>
      </w:r>
      <w:r>
        <w:rPr>
          <w:rFonts w:hAnsi="宋体"/>
          <w:bCs/>
          <w:szCs w:val="32"/>
          <w:highlight w:val="none"/>
        </w:rPr>
        <w:t>。</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7.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 xml:space="preserve">8.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20" w:firstLineChars="175"/>
        <w:rPr>
          <w:rFonts w:hint="eastAsia" w:ascii="宋体" w:hAnsi="宋体" w:eastAsia="宋体" w:cs="Times New Roman"/>
          <w:bCs/>
          <w:szCs w:val="32"/>
          <w:highlight w:val="none"/>
        </w:rPr>
      </w:pPr>
      <w:r>
        <w:rPr>
          <w:rFonts w:hint="eastAsia" w:ascii="宋体" w:hAnsi="宋体" w:eastAsia="宋体" w:cs="Times New Roman"/>
          <w:bCs/>
          <w:szCs w:val="32"/>
          <w:highlight w:val="none"/>
          <w:lang w:val="en-US" w:eastAsia="zh-CN"/>
        </w:rPr>
        <w:t>9.</w:t>
      </w:r>
      <w:r>
        <w:rPr>
          <w:rFonts w:hint="eastAsia" w:ascii="宋体" w:hAnsi="宋体" w:eastAsia="宋体" w:cs="Times New Roman"/>
          <w:bCs/>
          <w:szCs w:val="32"/>
          <w:highlight w:val="none"/>
        </w:rPr>
        <w:t>我方承诺，如我方中标，我方将按照招标文件及招标人的要求配置项目组人员。</w:t>
      </w:r>
    </w:p>
    <w:p>
      <w:pPr>
        <w:adjustRightInd w:val="0"/>
        <w:snapToGrid w:val="0"/>
        <w:spacing w:before="48" w:beforeLines="20" w:after="48" w:afterLines="20" w:line="400" w:lineRule="exact"/>
        <w:ind w:firstLine="490" w:firstLineChars="175"/>
        <w:rPr>
          <w:rFonts w:hint="default" w:hAnsi="宋体" w:eastAsia="宋体"/>
          <w:bCs/>
          <w:sz w:val="28"/>
          <w:szCs w:val="32"/>
          <w:highlight w:val="none"/>
          <w:lang w:val="en-US" w:eastAsia="zh-CN"/>
        </w:rPr>
      </w:pPr>
    </w:p>
    <w:p>
      <w:pPr>
        <w:adjustRightInd w:val="0"/>
        <w:snapToGrid w:val="0"/>
        <w:spacing w:before="48" w:beforeLines="20" w:after="48" w:afterLines="20" w:line="400" w:lineRule="exact"/>
        <w:ind w:firstLine="420"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530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6360" w:firstLineChars="2650"/>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1"/>
    <w:p>
      <w:pPr>
        <w:jc w:val="center"/>
        <w:rPr>
          <w:rFonts w:hint="eastAsia"/>
          <w:sz w:val="32"/>
          <w:szCs w:val="32"/>
          <w:highlight w:val="none"/>
        </w:rPr>
      </w:pPr>
      <w:bookmarkStart w:id="63" w:name="_Toc535241130"/>
      <w:bookmarkStart w:id="64" w:name="_Toc535241227"/>
      <w:bookmarkStart w:id="65" w:name="_Toc535241084"/>
      <w:bookmarkStart w:id="66" w:name="_Toc224103497"/>
      <w:bookmarkStart w:id="67" w:name="_Toc224103498"/>
      <w:r>
        <w:rPr>
          <w:sz w:val="32"/>
          <w:szCs w:val="32"/>
          <w:highlight w:val="none"/>
        </w:rPr>
        <w:br w:type="page"/>
      </w:r>
      <w:r>
        <w:rPr>
          <w:rFonts w:hint="eastAsia" w:ascii="黑体" w:hAnsi="黑体" w:eastAsia="黑体"/>
          <w:bCs/>
          <w:highlight w:val="none"/>
        </w:rPr>
        <w:t>授权委托书</w:t>
      </w:r>
      <w:bookmarkEnd w:id="63"/>
      <w:bookmarkEnd w:id="64"/>
      <w:bookmarkEnd w:id="65"/>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24"/>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6"/>
      <w:bookmarkEnd w:id="67"/>
      <w:bookmarkStart w:id="68" w:name="_Toc460227109"/>
      <w:bookmarkStart w:id="69" w:name="_Toc224103499"/>
      <w:bookmarkStart w:id="70" w:name="_Toc460660224"/>
      <w:bookmarkStart w:id="71" w:name="_Toc390411622"/>
      <w:bookmarkStart w:id="72" w:name="_Toc421917002"/>
    </w:p>
    <w:bookmarkEnd w:id="68"/>
    <w:bookmarkEnd w:id="69"/>
    <w:bookmarkEnd w:id="70"/>
    <w:bookmarkEnd w:id="71"/>
    <w:bookmarkEnd w:id="72"/>
    <w:p>
      <w:pPr>
        <w:wordWrap w:val="0"/>
        <w:spacing w:line="394" w:lineRule="exact"/>
        <w:jc w:val="both"/>
        <w:rPr>
          <w:rFonts w:hint="default" w:ascii="宋体" w:hAnsi="Times New Roman" w:eastAsia="黑体" w:cs="Times New Roman"/>
          <w:highlight w:val="none"/>
          <w:lang w:val="en-US" w:eastAsia="zh-CN"/>
        </w:rPr>
      </w:pPr>
      <w:bookmarkStart w:id="73" w:name="_Toc460660225"/>
      <w:bookmarkStart w:id="74"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5" w:name="_Toc535241232"/>
      <w:bookmarkStart w:id="76" w:name="_Toc535241089"/>
      <w:bookmarkStart w:id="77" w:name="_Toc535241135"/>
      <w:bookmarkStart w:id="78" w:name="_Toc535241086"/>
      <w:bookmarkStart w:id="79" w:name="_Toc535241229"/>
      <w:bookmarkStart w:id="80" w:name="_Toc535241132"/>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13401"/>
      <w:r>
        <w:rPr>
          <w:rFonts w:hint="eastAsia" w:ascii="宋体" w:hAnsi="Times New Roman" w:eastAsia="宋体" w:cs="Times New Roman"/>
          <w:bCs w:val="0"/>
          <w:sz w:val="24"/>
          <w:highlight w:val="none"/>
          <w:lang w:val="en-US" w:eastAsia="zh-CN" w:bidi="ar-SA"/>
        </w:rPr>
        <w:t>五、投标人信用承诺</w:t>
      </w:r>
      <w:bookmarkEnd w:id="81"/>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25417"/>
      <w:r>
        <w:rPr>
          <w:rFonts w:hint="eastAsia" w:ascii="宋体" w:hAnsi="Times New Roman" w:eastAsia="宋体" w:cs="Times New Roman"/>
          <w:bCs w:val="0"/>
          <w:sz w:val="24"/>
          <w:highlight w:val="none"/>
          <w:lang w:val="en-US" w:eastAsia="zh-CN" w:bidi="ar-SA"/>
        </w:rPr>
        <w:t>六、投标人业绩（如有）</w:t>
      </w:r>
      <w:bookmarkEnd w:id="82"/>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13344"/>
      <w:r>
        <w:rPr>
          <w:rFonts w:hint="eastAsia" w:ascii="宋体" w:hAnsi="Times New Roman" w:eastAsia="宋体" w:cs="Times New Roman"/>
          <w:bCs w:val="0"/>
          <w:sz w:val="24"/>
          <w:highlight w:val="none"/>
          <w:lang w:val="en-US" w:eastAsia="zh-CN" w:bidi="ar-SA"/>
        </w:rPr>
        <w:t>七、奖项、荣誉（如有）</w:t>
      </w:r>
      <w:bookmarkEnd w:id="83"/>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21267"/>
      <w:r>
        <w:rPr>
          <w:rFonts w:hint="eastAsia" w:ascii="宋体" w:hAnsi="Times New Roman" w:eastAsia="宋体" w:cs="Times New Roman"/>
          <w:bCs w:val="0"/>
          <w:sz w:val="24"/>
          <w:highlight w:val="none"/>
          <w:lang w:val="en-US" w:eastAsia="zh-CN" w:bidi="ar-SA"/>
        </w:rPr>
        <w:t>八、项目管理机构</w:t>
      </w:r>
      <w:bookmarkEnd w:id="84"/>
    </w:p>
    <w:bookmarkEnd w:id="75"/>
    <w:bookmarkEnd w:id="76"/>
    <w:bookmarkEnd w:id="77"/>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4"/>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5" w:name="_Toc370676440"/>
      <w:bookmarkStart w:id="86" w:name="_Toc179632825"/>
      <w:bookmarkStart w:id="87" w:name="_Toc391394125"/>
      <w:bookmarkStart w:id="88" w:name="_Toc300835232"/>
      <w:bookmarkStart w:id="89" w:name="_Toc152042594"/>
      <w:bookmarkStart w:id="90" w:name="_Toc359594249"/>
      <w:bookmarkStart w:id="91" w:name="_Toc385943079"/>
      <w:bookmarkStart w:id="92" w:name="_Toc492300541"/>
      <w:bookmarkStart w:id="93" w:name="_Toc384308390"/>
      <w:bookmarkStart w:id="94" w:name="_Toc152045805"/>
      <w:bookmarkStart w:id="95" w:name="_Toc482188668"/>
      <w:bookmarkStart w:id="96" w:name="_Toc144974873"/>
      <w:r>
        <w:rPr>
          <w:rFonts w:hint="eastAsia" w:ascii="宋体" w:hAnsi="宋体"/>
          <w:b/>
          <w:bCs/>
          <w:color w:val="auto"/>
          <w:sz w:val="24"/>
          <w:szCs w:val="24"/>
          <w:highlight w:val="none"/>
        </w:rPr>
        <w:t>（二）主要人员简历表</w:t>
      </w:r>
      <w:bookmarkEnd w:id="85"/>
      <w:bookmarkEnd w:id="86"/>
      <w:bookmarkEnd w:id="87"/>
      <w:bookmarkEnd w:id="88"/>
      <w:bookmarkEnd w:id="89"/>
      <w:bookmarkEnd w:id="90"/>
      <w:bookmarkEnd w:id="91"/>
      <w:bookmarkEnd w:id="92"/>
      <w:bookmarkEnd w:id="93"/>
      <w:bookmarkEnd w:id="94"/>
      <w:bookmarkEnd w:id="95"/>
      <w:bookmarkEnd w:id="96"/>
    </w:p>
    <w:p>
      <w:pPr>
        <w:topLinePunct/>
        <w:spacing w:line="440" w:lineRule="exact"/>
        <w:jc w:val="center"/>
        <w:rPr>
          <w:color w:val="auto"/>
          <w:sz w:val="23"/>
          <w:highlight w:val="none"/>
        </w:rPr>
      </w:pPr>
      <w:r>
        <w:rPr>
          <w:rFonts w:hint="eastAsia"/>
          <w:color w:val="auto"/>
          <w:highlight w:val="none"/>
        </w:rPr>
        <w:t xml:space="preserve"> </w:t>
      </w:r>
    </w:p>
    <w:tbl>
      <w:tblPr>
        <w:tblStyle w:val="14"/>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73"/>
    <w:bookmarkEnd w:id="74"/>
    <w:bookmarkEnd w:id="78"/>
    <w:bookmarkEnd w:id="79"/>
    <w:bookmarkEnd w:id="80"/>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642"/>
      <w:r>
        <w:rPr>
          <w:rFonts w:hint="eastAsia" w:ascii="宋体" w:hAnsi="宋体" w:eastAsia="宋体" w:cs="宋体"/>
          <w:b/>
          <w:bCs/>
          <w:spacing w:val="-2"/>
          <w:sz w:val="24"/>
          <w:szCs w:val="24"/>
          <w:lang w:val="en-US" w:eastAsia="zh-CN"/>
        </w:rPr>
        <w:t>九、后期服务方案</w:t>
      </w:r>
      <w:bookmarkEnd w:id="97"/>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8" w:name="_Toc19793"/>
      <w:r>
        <w:rPr>
          <w:rFonts w:hint="eastAsia" w:ascii="宋体" w:hAnsi="宋体" w:eastAsia="宋体" w:cs="宋体"/>
          <w:b/>
          <w:bCs/>
          <w:spacing w:val="-2"/>
          <w:sz w:val="24"/>
          <w:szCs w:val="24"/>
          <w:lang w:val="en-US" w:eastAsia="zh-CN"/>
        </w:rPr>
        <w:t>十、其他资料</w:t>
      </w:r>
      <w:bookmarkEnd w:id="98"/>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ascii="仿宋_GB2312" w:eastAsia="仿宋_GB2312"/>
        <w:sz w:val="21"/>
        <w:szCs w:val="21"/>
      </w:rPr>
    </w:pPr>
    <w:r>
      <w:rPr>
        <w:rFonts w:hint="eastAsia" w:ascii="仿宋_GB2312" w:eastAsia="仿宋_GB2312"/>
        <w:sz w:val="21"/>
        <w:szCs w:val="21"/>
      </w:rPr>
      <w:fldChar w:fldCharType="begin"/>
    </w:r>
    <w:r>
      <w:rPr>
        <w:rStyle w:val="17"/>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7"/>
        <w:rFonts w:ascii="仿宋_GB2312" w:eastAsia="仿宋_GB2312"/>
        <w:sz w:val="21"/>
        <w:szCs w:val="21"/>
      </w:rPr>
      <w:t>14</w:t>
    </w:r>
    <w:r>
      <w:rPr>
        <w:rFonts w:hint="eastAsia" w:ascii="仿宋_GB2312" w:eastAsia="仿宋_GB2312"/>
        <w:sz w:val="21"/>
        <w:szCs w:val="21"/>
      </w:rPr>
      <w:fldChar w:fldCharType="end"/>
    </w:r>
  </w:p>
  <w:p>
    <w:pPr>
      <w:pStyle w:val="10"/>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ascii="仿宋_GB2312" w:eastAsia="仿宋_GB2312"/>
      </w:rPr>
    </w:pPr>
    <w:r>
      <w:rPr>
        <w:rFonts w:hint="eastAsia" w:ascii="仿宋_GB2312" w:eastAsia="仿宋_GB2312"/>
      </w:rPr>
      <w:fldChar w:fldCharType="begin"/>
    </w:r>
    <w:r>
      <w:rPr>
        <w:rStyle w:val="17"/>
        <w:rFonts w:hint="eastAsia" w:ascii="仿宋_GB2312" w:eastAsia="仿宋_GB2312"/>
      </w:rPr>
      <w:instrText xml:space="preserve">PAGE  </w:instrText>
    </w:r>
    <w:r>
      <w:rPr>
        <w:rFonts w:hint="eastAsia" w:ascii="仿宋_GB2312" w:eastAsia="仿宋_GB2312"/>
      </w:rPr>
      <w:fldChar w:fldCharType="separate"/>
    </w:r>
    <w:r>
      <w:rPr>
        <w:rStyle w:val="17"/>
        <w:rFonts w:ascii="仿宋_GB2312" w:eastAsia="仿宋_GB2312"/>
      </w:rPr>
      <w:t>171</w:t>
    </w:r>
    <w:r>
      <w:rPr>
        <w:rFonts w:hint="eastAsia" w:ascii="仿宋_GB2312" w:eastAsia="仿宋_GB2312"/>
      </w:rPr>
      <w:fldChar w:fldCharType="end"/>
    </w:r>
  </w:p>
  <w:p>
    <w:pPr>
      <w:pStyle w:val="1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78C78"/>
    <w:multiLevelType w:val="singleLevel"/>
    <w:tmpl w:val="DB478C78"/>
    <w:lvl w:ilvl="0" w:tentative="0">
      <w:start w:val="1"/>
      <w:numFmt w:val="decimal"/>
      <w:suff w:val="nothing"/>
      <w:lvlText w:val="（%1）"/>
      <w:lvlJc w:val="left"/>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336DF68"/>
    <w:multiLevelType w:val="singleLevel"/>
    <w:tmpl w:val="7336DF68"/>
    <w:lvl w:ilvl="0" w:tentative="0">
      <w:start w:val="1"/>
      <w:numFmt w:val="decimal"/>
      <w:suff w:val="nothing"/>
      <w:lvlText w:val="（%1）"/>
      <w:lvlJc w:val="left"/>
    </w:lvl>
  </w:abstractNum>
  <w:abstractNum w:abstractNumId="4">
    <w:nsid w:val="77AC8886"/>
    <w:multiLevelType w:val="singleLevel"/>
    <w:tmpl w:val="77AC8886"/>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DFC7FB8"/>
    <w:rsid w:val="0F2A1E42"/>
    <w:rsid w:val="1A0B373B"/>
    <w:rsid w:val="1E651FE2"/>
    <w:rsid w:val="26236233"/>
    <w:rsid w:val="433A79DE"/>
    <w:rsid w:val="454F0AB9"/>
    <w:rsid w:val="588D3E25"/>
    <w:rsid w:val="61156A4D"/>
    <w:rsid w:val="61650392"/>
    <w:rsid w:val="728B3BA6"/>
    <w:rsid w:val="7686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8">
    <w:name w:val="Normal Indent"/>
    <w:basedOn w:val="1"/>
    <w:unhideWhenUsed/>
    <w:qFormat/>
    <w:uiPriority w:val="0"/>
    <w:pPr>
      <w:ind w:firstLine="420" w:firstLineChars="200"/>
    </w:pPr>
  </w:style>
  <w:style w:type="paragraph" w:styleId="9">
    <w:name w:val="annotation text"/>
    <w:basedOn w:val="1"/>
    <w:qFormat/>
    <w:uiPriority w:val="0"/>
    <w:pPr>
      <w:jc w:val="left"/>
    </w:pPr>
  </w:style>
  <w:style w:type="paragraph" w:styleId="10">
    <w:name w:val="footer"/>
    <w:basedOn w:val="1"/>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cs="Calibri"/>
      <w:b/>
      <w:bCs/>
      <w:caps/>
      <w:sz w:val="20"/>
      <w:szCs w:val="20"/>
    </w:rPr>
  </w:style>
  <w:style w:type="paragraph" w:styleId="13">
    <w:name w:val="toc 2"/>
    <w:basedOn w:val="1"/>
    <w:next w:val="1"/>
    <w:qFormat/>
    <w:uiPriority w:val="39"/>
    <w:pPr>
      <w:ind w:left="210"/>
      <w:jc w:val="left"/>
    </w:pPr>
    <w:rPr>
      <w:rFonts w:ascii="Calibri" w:hAnsi="Calibri" w:cs="Calibri"/>
      <w:smallCaps/>
      <w:sz w:val="20"/>
      <w:szCs w:val="20"/>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qFormat/>
    <w:uiPriority w:val="0"/>
  </w:style>
  <w:style w:type="paragraph" w:customStyle="1" w:styleId="18">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1"/>
    <w:basedOn w:val="1"/>
    <w:next w:val="7"/>
    <w:uiPriority w:val="0"/>
    <w:pPr>
      <w:spacing w:line="360" w:lineRule="auto"/>
      <w:ind w:firstLine="420" w:firstLineChars="200"/>
    </w:pPr>
    <w:rPr>
      <w:rFonts w:ascii="宋体" w:hAnsi="宋体"/>
      <w:szCs w:val="21"/>
    </w:rPr>
  </w:style>
  <w:style w:type="paragraph" w:customStyle="1" w:styleId="22">
    <w:name w:val="D&amp;L"/>
    <w:basedOn w:val="11"/>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3">
    <w:name w:val="首行缩进"/>
    <w:basedOn w:val="1"/>
    <w:qFormat/>
    <w:uiPriority w:val="0"/>
    <w:pPr>
      <w:spacing w:line="360" w:lineRule="auto"/>
      <w:ind w:left="210" w:leftChars="100" w:firstLine="420" w:firstLineChars="200"/>
    </w:pPr>
    <w:rPr>
      <w:rFonts w:ascii="宋体" w:hAnsi="宋体"/>
      <w:szCs w:val="24"/>
    </w:rPr>
  </w:style>
  <w:style w:type="character" w:customStyle="1" w:styleId="24">
    <w:name w:val="fontstyle01"/>
    <w:qFormat/>
    <w:uiPriority w:val="0"/>
    <w:rPr>
      <w:rFonts w:hint="eastAsia" w:ascii="宋体" w:hAnsi="宋体" w:eastAsia="宋体"/>
      <w:color w:val="000000"/>
      <w:sz w:val="22"/>
      <w:szCs w:val="22"/>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18007</Words>
  <Characters>18940</Characters>
  <Lines>0</Lines>
  <Paragraphs>0</Paragraphs>
  <TotalTime>5</TotalTime>
  <ScaleCrop>false</ScaleCrop>
  <LinksUpToDate>false</LinksUpToDate>
  <CharactersWithSpaces>20380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dcterms:modified xsi:type="dcterms:W3CDTF">2023-07-20T02:17:51Z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007563C8CCA04C9D9A6E1947E99DFF7C_11</vt:lpwstr>
  </property>
</Properties>
</file>