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淮河路步行街天街开街活动执行服务（二次）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 2023GW001</w:t>
      </w:r>
      <w:r>
        <w:rPr>
          <w:rFonts w:hint="eastAsia" w:hAnsi="DotumChe" w:cs="宋体"/>
          <w:b/>
          <w:spacing w:val="20"/>
          <w:sz w:val="32"/>
          <w:szCs w:val="32"/>
          <w:lang w:val="en-US" w:eastAsia="zh-CN"/>
        </w:rPr>
        <w:t>8</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招 标 人：合肥城隍庙商业管理运营有限公司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八</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4"/>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28</w:t>
      </w:r>
      <w:r>
        <w:fldChar w:fldCharType="end"/>
      </w:r>
      <w:r>
        <w:fldChar w:fldCharType="end"/>
      </w:r>
    </w:p>
    <w:p>
      <w:pPr>
        <w:pStyle w:val="19"/>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28</w:t>
      </w:r>
      <w:r>
        <w:fldChar w:fldCharType="end"/>
      </w:r>
      <w:r>
        <w:fldChar w:fldCharType="end"/>
      </w:r>
    </w:p>
    <w:p>
      <w:pPr>
        <w:pStyle w:val="19"/>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29</w:t>
      </w:r>
      <w:r>
        <w:fldChar w:fldCharType="end"/>
      </w:r>
      <w:r>
        <w:fldChar w:fldCharType="end"/>
      </w:r>
    </w:p>
    <w:p>
      <w:pPr>
        <w:pStyle w:val="19"/>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30</w:t>
      </w:r>
      <w:r>
        <w:fldChar w:fldCharType="end"/>
      </w:r>
      <w:r>
        <w:fldChar w:fldCharType="end"/>
      </w:r>
    </w:p>
    <w:p>
      <w:pPr>
        <w:pStyle w:val="19"/>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31</w:t>
      </w:r>
      <w:r>
        <w:fldChar w:fldCharType="end"/>
      </w:r>
      <w:r>
        <w:fldChar w:fldCharType="end"/>
      </w:r>
    </w:p>
    <w:p>
      <w:pPr>
        <w:pStyle w:val="19"/>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32</w:t>
      </w:r>
      <w:r>
        <w:fldChar w:fldCharType="end"/>
      </w:r>
      <w:r>
        <w:fldChar w:fldCharType="end"/>
      </w:r>
    </w:p>
    <w:p>
      <w:pPr>
        <w:pStyle w:val="19"/>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36</w:t>
      </w:r>
      <w:r>
        <w:fldChar w:fldCharType="end"/>
      </w:r>
      <w:r>
        <w:fldChar w:fldCharType="end"/>
      </w:r>
    </w:p>
    <w:p>
      <w:pPr>
        <w:pStyle w:val="19"/>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37</w:t>
      </w:r>
      <w:r>
        <w:fldChar w:fldCharType="end"/>
      </w:r>
      <w:r>
        <w:fldChar w:fldCharType="end"/>
      </w:r>
    </w:p>
    <w:p>
      <w:pPr>
        <w:pStyle w:val="19"/>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38</w:t>
      </w:r>
      <w:r>
        <w:fldChar w:fldCharType="end"/>
      </w:r>
      <w:r>
        <w:fldChar w:fldCharType="end"/>
      </w:r>
    </w:p>
    <w:p>
      <w:pPr>
        <w:pStyle w:val="19"/>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39</w:t>
      </w:r>
      <w:r>
        <w:fldChar w:fldCharType="end"/>
      </w:r>
      <w:r>
        <w:fldChar w:fldCharType="end"/>
      </w:r>
    </w:p>
    <w:p>
      <w:pPr>
        <w:pStyle w:val="19"/>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40</w:t>
      </w:r>
      <w:r>
        <w:fldChar w:fldCharType="end"/>
      </w:r>
      <w:r>
        <w:fldChar w:fldCharType="end"/>
      </w:r>
    </w:p>
    <w:p>
      <w:pPr>
        <w:pStyle w:val="19"/>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40</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5"/>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淮河路步行街天街开街活动执行服务（二次）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合肥城隍庙商业运营管理有限公司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1.项目编号：2023GW001</w:t>
      </w:r>
      <w:r>
        <w:rPr>
          <w:rFonts w:hint="eastAsia" w:hAnsi="宋体"/>
          <w:szCs w:val="24"/>
          <w:lang w:val="en-US" w:eastAsia="zh-CN"/>
        </w:rPr>
        <w:t>8</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淮河路步行街天街开街活动执行服务（二次）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p>
    <w:p>
      <w:pPr>
        <w:autoSpaceDE w:val="0"/>
        <w:autoSpaceDN w:val="0"/>
        <w:adjustRightInd w:val="0"/>
        <w:spacing w:line="360" w:lineRule="auto"/>
        <w:ind w:firstLine="200"/>
        <w:jc w:val="left"/>
        <w:rPr>
          <w:rFonts w:hAnsi="宋体"/>
          <w:szCs w:val="24"/>
        </w:rPr>
      </w:pPr>
      <w:r>
        <w:rPr>
          <w:rFonts w:hint="eastAsia" w:hAnsi="宋体"/>
          <w:szCs w:val="24"/>
        </w:rPr>
        <w:t>4.项目单位： 合肥城隍庙商业运营管理有限公司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w:t>
      </w:r>
      <w:r>
        <w:rPr>
          <w:rFonts w:hint="eastAsia" w:ascii="Times New Roman"/>
        </w:rPr>
        <w:t>本次招标项目主要为根据项目要求提供</w:t>
      </w:r>
      <w:r>
        <w:rPr>
          <w:rFonts w:hint="eastAsia" w:ascii="Times New Roman"/>
          <w:lang w:val="en-US" w:eastAsia="zh-CN"/>
        </w:rPr>
        <w:t>活动策划执行服务</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7.项目概算：2</w:t>
      </w:r>
      <w:r>
        <w:rPr>
          <w:rFonts w:hint="eastAsia" w:hAnsi="宋体"/>
          <w:szCs w:val="24"/>
          <w:lang w:val="en-US" w:eastAsia="zh-CN"/>
        </w:rPr>
        <w:t>.</w:t>
      </w:r>
      <w:r>
        <w:rPr>
          <w:rFonts w:hint="eastAsia" w:hAnsi="宋体"/>
          <w:szCs w:val="24"/>
        </w:rPr>
        <w:t>9万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eastAsia="宋体"/>
          <w:bCs/>
          <w:color w:val="auto"/>
          <w:szCs w:val="24"/>
          <w:highlight w:val="yellow"/>
          <w:lang w:val="en-US" w:eastAsia="zh-CN"/>
        </w:rPr>
      </w:pPr>
      <w:r>
        <w:rPr>
          <w:rFonts w:hint="eastAsia" w:hAnsi="宋体"/>
          <w:bCs/>
          <w:color w:val="000000"/>
          <w:szCs w:val="24"/>
        </w:rPr>
        <w:t>1.获取时间：</w:t>
      </w:r>
      <w:r>
        <w:rPr>
          <w:rFonts w:hint="eastAsia" w:hAnsi="宋体"/>
          <w:bCs/>
          <w:color w:val="auto"/>
          <w:szCs w:val="24"/>
        </w:rPr>
        <w:t>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3</w:t>
      </w:r>
      <w:r>
        <w:rPr>
          <w:rFonts w:hint="eastAsia" w:hAnsi="宋体"/>
          <w:bCs/>
          <w:color w:val="auto"/>
          <w:szCs w:val="24"/>
        </w:rPr>
        <w:t>日</w:t>
      </w:r>
      <w:r>
        <w:rPr>
          <w:rFonts w:hint="eastAsia" w:hAnsi="宋体"/>
          <w:bCs/>
          <w:color w:val="auto"/>
          <w:szCs w:val="24"/>
          <w:lang w:val="en-US" w:eastAsia="zh-CN"/>
        </w:rPr>
        <w:t>14</w:t>
      </w:r>
      <w:bookmarkStart w:id="92" w:name="_GoBack"/>
      <w:bookmarkEnd w:id="92"/>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0至2023年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14</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30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14</w:t>
      </w:r>
      <w:r>
        <w:rPr>
          <w:rFonts w:hint="eastAsia" w:hAnsi="宋体"/>
          <w:bCs/>
          <w:color w:val="auto"/>
          <w:szCs w:val="24"/>
        </w:rPr>
        <w:t>日</w:t>
      </w:r>
      <w:r>
        <w:rPr>
          <w:rFonts w:hint="eastAsia" w:hAnsi="宋体"/>
          <w:bCs/>
          <w:color w:val="auto"/>
          <w:lang w:val="en-US" w:eastAsia="zh-CN"/>
        </w:rPr>
        <w:t>8</w:t>
      </w:r>
      <w:r>
        <w:rPr>
          <w:rFonts w:hint="eastAsia" w:hAnsi="宋体"/>
          <w:bCs/>
          <w:color w:val="auto"/>
        </w:rPr>
        <w:t>:</w:t>
      </w:r>
      <w:r>
        <w:rPr>
          <w:rFonts w:hint="eastAsia" w:hAnsi="宋体"/>
          <w:bCs/>
          <w:color w:val="auto"/>
          <w:lang w:val="en-US" w:eastAsia="zh-CN"/>
        </w:rPr>
        <w:t>3</w:t>
      </w:r>
      <w:r>
        <w:rPr>
          <w:rFonts w:hint="eastAsia" w:hAnsi="宋体"/>
          <w:bCs/>
          <w:color w:val="auto"/>
        </w:rPr>
        <w:t xml:space="preserve">0  </w:t>
      </w:r>
    </w:p>
    <w:p>
      <w:pPr>
        <w:numPr>
          <w:ilvl w:val="0"/>
          <w:numId w:val="2"/>
        </w:numPr>
        <w:autoSpaceDE w:val="0"/>
        <w:autoSpaceDN w:val="0"/>
        <w:adjustRightInd w:val="0"/>
        <w:spacing w:line="360" w:lineRule="auto"/>
        <w:ind w:firstLine="200"/>
        <w:jc w:val="left"/>
        <w:rPr>
          <w:rFonts w:hAnsi="宋体"/>
          <w:b/>
          <w:bCs/>
          <w:szCs w:val="18"/>
        </w:rPr>
      </w:pPr>
      <w:r>
        <w:rPr>
          <w:rFonts w:hint="eastAsia" w:hAnsi="宋体"/>
          <w:b/>
          <w:bCs/>
          <w:szCs w:val="18"/>
        </w:rPr>
        <w:t>响应文件递交注意事项：</w:t>
      </w:r>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招标人：合肥城隍庙商业运营管理有限公司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 xml:space="preserve">淮河路步行街天街开街活动执行服务（二次）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szCs w:val="20"/>
              </w:rPr>
              <w:t>合同签订后180天</w:t>
            </w:r>
            <w:r>
              <w:rPr>
                <w:rFonts w:hint="eastAsia"/>
                <w:szCs w:val="20"/>
                <w:lang w:val="en-US" w:eastAsia="zh-CN"/>
              </w:rPr>
              <w:t>内完成招标人要求的</w:t>
            </w:r>
            <w:r>
              <w:rPr>
                <w:rFonts w:hint="eastAsia" w:hAnsi="宋体"/>
                <w:szCs w:val="24"/>
                <w:lang w:val="en-US" w:eastAsia="zh-CN"/>
              </w:rPr>
              <w:t>天街项目开街活动执行服务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ascii="仿宋" w:hAnsi="仿宋" w:eastAsia="仿宋"/>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2023年</w:t>
            </w:r>
            <w:r>
              <w:rPr>
                <w:rFonts w:hint="eastAsia"/>
                <w:color w:val="auto"/>
                <w:lang w:val="en-US" w:eastAsia="zh-CN"/>
              </w:rPr>
              <w:t>8</w:t>
            </w:r>
            <w:r>
              <w:rPr>
                <w:rFonts w:hint="eastAsia"/>
                <w:color w:val="auto"/>
              </w:rPr>
              <w:t>月</w:t>
            </w:r>
            <w:r>
              <w:rPr>
                <w:rFonts w:hint="eastAsia"/>
                <w:color w:val="auto"/>
                <w:lang w:val="en-US" w:eastAsia="zh-CN"/>
              </w:rPr>
              <w:t>11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有，总价最高投标限价2</w:t>
            </w:r>
            <w:r>
              <w:rPr>
                <w:rFonts w:hint="eastAsia"/>
                <w:bCs/>
                <w:snapToGrid w:val="0"/>
                <w:color w:val="auto"/>
                <w:szCs w:val="24"/>
                <w:lang w:val="en-US" w:eastAsia="zh-CN"/>
              </w:rPr>
              <w:t>.</w:t>
            </w:r>
            <w:r>
              <w:rPr>
                <w:rFonts w:hint="eastAsia"/>
                <w:bCs/>
                <w:snapToGrid w:val="0"/>
                <w:color w:val="auto"/>
                <w:szCs w:val="24"/>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rPr>
                      <w:rFonts w:cs="楷体"/>
                      <w:bCs/>
                      <w:snapToGrid w:val="0"/>
                      <w:szCs w:val="24"/>
                    </w:rPr>
                  </w:pPr>
                  <w:r>
                    <w:rPr>
                      <w:rFonts w:hint="eastAsia"/>
                      <w:szCs w:val="24"/>
                    </w:rPr>
                    <w:t>（1）形式：</w:t>
                  </w:r>
                  <w:r>
                    <w:rPr>
                      <w:rFonts w:hint="eastAsia" w:cs="楷体"/>
                      <w:bCs/>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hint="eastAsia" w:cs="楷体"/>
                      <w:b/>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84" w:leftChars="-35"/>
              <w:rPr>
                <w:rFonts w:cs="楷体"/>
                <w:bCs/>
                <w:snapToGrid w:val="0"/>
                <w:szCs w:val="24"/>
              </w:rPr>
            </w:pPr>
            <w:r>
              <w:rPr>
                <w:rFonts w:hint="eastAsia"/>
                <w:szCs w:val="24"/>
              </w:rPr>
              <w:t>（2）金额：</w:t>
            </w:r>
            <w:r>
              <w:rPr>
                <w:rFonts w:hint="eastAsia" w:cs="楷体"/>
                <w:bCs/>
                <w:snapToGrid w:val="0"/>
                <w:szCs w:val="24"/>
              </w:rPr>
              <w:t>中标金</w:t>
            </w:r>
            <w:r>
              <w:rPr>
                <w:rFonts w:hint="eastAsia"/>
                <w:szCs w:val="24"/>
              </w:rPr>
              <w:t xml:space="preserve">额的 </w:t>
            </w:r>
            <w:r>
              <w:rPr>
                <w:rFonts w:hint="eastAsia"/>
                <w:b/>
                <w:szCs w:val="24"/>
                <w:u w:val="single"/>
              </w:rPr>
              <w:t xml:space="preserve">  0  </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6"/>
        <w:adjustRightInd w:val="0"/>
        <w:snapToGrid w:val="0"/>
        <w:spacing w:line="400" w:lineRule="exact"/>
        <w:jc w:val="left"/>
        <w:rPr>
          <w:rFonts w:ascii="Times New Roman" w:hAnsi="Times New Roman"/>
          <w:bCs/>
          <w:snapToGrid w:val="0"/>
          <w:kern w:val="0"/>
          <w:szCs w:val="21"/>
        </w:rPr>
      </w:pPr>
      <w:bookmarkStart w:id="5" w:name="_Toc460226725"/>
      <w:bookmarkStart w:id="6" w:name="_Toc184635071"/>
      <w:bookmarkStart w:id="7" w:name="_Toc460660067"/>
      <w:bookmarkStart w:id="8" w:name="_Toc460226994"/>
    </w:p>
    <w:p>
      <w:pPr>
        <w:pStyle w:val="26"/>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49998"/>
      <w:bookmarkEnd w:id="10"/>
      <w:bookmarkStart w:id="11" w:name="_Hlt509649722"/>
      <w:bookmarkEnd w:id="11"/>
      <w:bookmarkStart w:id="12" w:name="_Hlt509650126"/>
      <w:bookmarkEnd w:id="12"/>
      <w:bookmarkStart w:id="13" w:name="_Hlt509650686"/>
      <w:bookmarkEnd w:id="13"/>
      <w:bookmarkStart w:id="14" w:name="_Hlt509650955"/>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7"/>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77793061"/>
      <w:bookmarkStart w:id="37" w:name="_Toc50128754"/>
      <w:bookmarkStart w:id="38" w:name="_Toc4604874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8"/>
        <w:snapToGrid w:val="0"/>
        <w:ind w:left="775" w:leftChars="228" w:hanging="228" w:hangingChars="95"/>
      </w:pPr>
      <w:r>
        <w:rPr>
          <w:rFonts w:hint="eastAsia"/>
        </w:rPr>
        <w:t>28</w:t>
      </w:r>
      <w:r>
        <w:t>.1</w:t>
      </w:r>
      <w:r>
        <w:rPr>
          <w:rFonts w:hint="eastAsia"/>
        </w:rPr>
        <w:t>招标人将以中标通知书形式通知中标人，其投标已被接受。</w:t>
      </w:r>
    </w:p>
    <w:p>
      <w:pPr>
        <w:pStyle w:val="28"/>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一、项目概况</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1.服务地点：庐阳区淮河路步行街天街项目</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2.服务期限：合同签订后180天</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3.预算金额：2.9万元</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二、项目需求</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1.活动方案；根据项目要求提供淮河路步行街天街项目系列活动的创意策划、活动执行方案。</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合同签订3天内，需提报活动方案，经招标人审核后，由中标单位负责</w:t>
      </w:r>
      <w:r>
        <w:rPr>
          <w:rFonts w:hint="eastAsia" w:ascii="仿宋_GB2312" w:hAnsi="仿宋_GB2312" w:eastAsia="仿宋_GB2312" w:cs="仿宋_GB2312"/>
          <w:bCs/>
          <w:kern w:val="2"/>
          <w:sz w:val="28"/>
          <w:szCs w:val="28"/>
          <w:highlight w:val="none"/>
          <w:lang w:val="en-US" w:eastAsia="zh-CN"/>
        </w:rPr>
        <w:t>全部方案的组织实施。</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人员配备；根据活动要求配备不少于5人的活动策划组织执行团队，明确分工，项目团队成员需含有策划、设计、摄影、施工、后勤保障等人员配备。人员配备清单可由投标人标后统一交由招标人审核，招标人有权对人员配备清单进行合理调整。</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3.活动组织；中标单位负责现场活动策划、组织和全案执行。包括但不仅限于活动演绎人员聘请.</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4.活动物料；活动使用的物料包含但不仅限于以下方面：庐小胖定制人偶服、入口合影装置、游园手册、手举牌等，并根据活动需要和业主单位要求增减调整。</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5.活动宣传；为更好的做好活动的宣传工作，中标单位需提供活动摄影、摄像及活动快剪，以及60S内项目宣传片一个。</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项目参考清单如下：</w:t>
      </w:r>
    </w:p>
    <w:tbl>
      <w:tblPr>
        <w:tblStyle w:val="20"/>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559"/>
        <w:gridCol w:w="1057"/>
        <w:gridCol w:w="4173"/>
        <w:gridCol w:w="559"/>
        <w:gridCol w:w="825"/>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区域</w:t>
            </w:r>
          </w:p>
        </w:tc>
        <w:tc>
          <w:tcPr>
            <w:tcW w:w="105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417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详情及其描述</w:t>
            </w:r>
          </w:p>
        </w:tc>
        <w:tc>
          <w:tcPr>
            <w:tcW w:w="5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物料</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美食兑换券</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8"/>
                <w:rFonts w:hint="eastAsia" w:ascii="仿宋" w:hAnsi="仿宋" w:eastAsia="仿宋" w:cs="仿宋"/>
                <w:lang w:val="en-US" w:eastAsia="zh-CN" w:bidi="ar"/>
              </w:rPr>
              <w:t>200g</w:t>
            </w:r>
            <w:r>
              <w:rPr>
                <w:rStyle w:val="39"/>
                <w:rFonts w:hint="eastAsia" w:ascii="仿宋" w:hAnsi="仿宋" w:eastAsia="仿宋" w:cs="仿宋"/>
                <w:lang w:val="en-US" w:eastAsia="zh-CN" w:bidi="ar"/>
              </w:rPr>
              <w:t>铜版纸，双面彩印画面，尺寸</w:t>
            </w:r>
            <w:r>
              <w:rPr>
                <w:rStyle w:val="38"/>
                <w:rFonts w:hint="eastAsia" w:ascii="仿宋" w:hAnsi="仿宋" w:eastAsia="仿宋" w:cs="仿宋"/>
                <w:lang w:val="en-US" w:eastAsia="zh-CN" w:bidi="ar"/>
              </w:rPr>
              <w:t>21cm*7cm(h)</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手举牌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1.2cm 厚度pvc雕刻，尺寸30cm*50cm</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入口合影装置</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定制双面铁艺路牌造型装饰，含杆高</w:t>
            </w:r>
            <w:r>
              <w:rPr>
                <w:rStyle w:val="40"/>
                <w:rFonts w:hint="eastAsia" w:ascii="仿宋" w:hAnsi="仿宋" w:eastAsia="仿宋" w:cs="仿宋"/>
                <w:lang w:val="en-US" w:eastAsia="zh-CN" w:bidi="ar"/>
              </w:rPr>
              <w:t>2.6m</w:t>
            </w:r>
            <w:r>
              <w:rPr>
                <w:rFonts w:hint="eastAsia" w:ascii="仿宋" w:hAnsi="仿宋" w:eastAsia="仿宋" w:cs="仿宋"/>
                <w:i w:val="0"/>
                <w:iCs w:val="0"/>
                <w:color w:val="000000"/>
                <w:kern w:val="0"/>
                <w:sz w:val="18"/>
                <w:szCs w:val="18"/>
                <w:u w:val="none"/>
                <w:lang w:val="en-US" w:eastAsia="zh-CN" w:bidi="ar"/>
              </w:rPr>
              <w:t>，顶部庐小胖造型PVC雕刻</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游园手册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设计手绘</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9"/>
                <w:rFonts w:hint="eastAsia" w:ascii="仿宋" w:hAnsi="仿宋" w:eastAsia="仿宋" w:cs="仿宋"/>
                <w:lang w:val="en-US" w:eastAsia="zh-CN" w:bidi="ar"/>
              </w:rPr>
              <w:t>游园手册，展开尺寸</w:t>
            </w:r>
            <w:r>
              <w:rPr>
                <w:rStyle w:val="38"/>
                <w:rFonts w:hint="eastAsia" w:ascii="仿宋" w:hAnsi="仿宋" w:eastAsia="仿宋" w:cs="仿宋"/>
                <w:lang w:val="en-US" w:eastAsia="zh-CN" w:bidi="ar"/>
              </w:rPr>
              <w:t>A4</w:t>
            </w:r>
            <w:r>
              <w:rPr>
                <w:rStyle w:val="39"/>
                <w:rFonts w:hint="eastAsia" w:ascii="仿宋" w:hAnsi="仿宋" w:eastAsia="仿宋" w:cs="仿宋"/>
                <w:lang w:val="en-US" w:eastAsia="zh-CN" w:bidi="ar"/>
              </w:rPr>
              <w:t>，双面四色印刷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气球花派发</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庐小胖人偶定制，eve海绵材质，工期15天</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气球花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公示展示牌</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可移动户外防风展架，亚克力可替换商户牌</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揭幕</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揭幕布置</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38"/>
                <w:rFonts w:hint="eastAsia" w:ascii="仿宋" w:hAnsi="仿宋" w:eastAsia="仿宋" w:cs="仿宋"/>
                <w:lang w:val="en-US" w:eastAsia="zh-CN" w:bidi="ar"/>
              </w:rPr>
              <w:t>10m*6m</w:t>
            </w:r>
            <w:r>
              <w:rPr>
                <w:rStyle w:val="39"/>
                <w:rFonts w:hint="eastAsia" w:ascii="仿宋" w:hAnsi="仿宋" w:eastAsia="仿宋" w:cs="仿宋"/>
                <w:lang w:val="en-US" w:eastAsia="zh-CN" w:bidi="ar"/>
              </w:rPr>
              <w:t>旗帜布画面，吸幕机</w:t>
            </w:r>
            <w:r>
              <w:rPr>
                <w:rStyle w:val="38"/>
                <w:rFonts w:hint="eastAsia" w:ascii="仿宋" w:hAnsi="仿宋" w:eastAsia="仿宋" w:cs="仿宋"/>
                <w:lang w:val="en-US" w:eastAsia="zh-CN" w:bidi="ar"/>
              </w:rPr>
              <w:t>*1</w:t>
            </w:r>
            <w:r>
              <w:rPr>
                <w:rStyle w:val="39"/>
                <w:rFonts w:hint="eastAsia" w:ascii="仿宋" w:hAnsi="仿宋" w:eastAsia="仿宋" w:cs="仿宋"/>
                <w:lang w:val="en-US" w:eastAsia="zh-CN" w:bidi="ar"/>
              </w:rPr>
              <w:t>台</w:t>
            </w:r>
            <w:r>
              <w:rPr>
                <w:rStyle w:val="38"/>
                <w:rFonts w:hint="eastAsia" w:ascii="仿宋" w:hAnsi="仿宋" w:eastAsia="仿宋" w:cs="仿宋"/>
                <w:lang w:val="en-US" w:eastAsia="zh-CN" w:bidi="ar"/>
              </w:rPr>
              <w:t>+</w:t>
            </w:r>
            <w:r>
              <w:rPr>
                <w:rStyle w:val="39"/>
                <w:rFonts w:hint="eastAsia" w:ascii="仿宋" w:hAnsi="仿宋" w:eastAsia="仿宋" w:cs="仿宋"/>
                <w:lang w:val="en-US" w:eastAsia="zh-CN" w:bidi="ar"/>
              </w:rPr>
              <w:t>电磁阀</w:t>
            </w:r>
            <w:r>
              <w:rPr>
                <w:rStyle w:val="38"/>
                <w:rFonts w:hint="eastAsia" w:ascii="仿宋" w:hAnsi="仿宋" w:eastAsia="仿宋" w:cs="仿宋"/>
                <w:lang w:val="en-US" w:eastAsia="zh-CN" w:bidi="ar"/>
              </w:rPr>
              <w:t>+</w:t>
            </w:r>
            <w:r>
              <w:rPr>
                <w:rStyle w:val="39"/>
                <w:rFonts w:hint="eastAsia" w:ascii="仿宋" w:hAnsi="仿宋" w:eastAsia="仿宋" w:cs="仿宋"/>
                <w:lang w:val="en-US" w:eastAsia="zh-CN" w:bidi="ar"/>
              </w:rPr>
              <w:t>升降机</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租赁安装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活动</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开场节目</w:t>
            </w: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安徽省歌舞团-立鼓</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邀请表演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11</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舞狮迎宾</w:t>
            </w: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南狮，含点睛道具</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邀请表演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专业活动摄影师，现场拍摄精修美图</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专业活动摄像师，现场拍摄后期剪辑</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14</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天街TVC</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拍摄剪辑，时长1mins</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街区商户</w:t>
            </w:r>
          </w:p>
        </w:tc>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定制无袖挂脖尼龙面料围裙，印制庐小胖造型，工期7天</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16</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成品餐饮透明口罩+定制庐小胖透明贴</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17</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4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定制加边蘑菇调节厨师帽，含庐小胖造型印制，工期7天</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定制采购</w:t>
            </w:r>
          </w:p>
        </w:tc>
      </w:tr>
    </w:tbl>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三、相关要求</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1.活动现场：如现场发生损坏，投标方承担相关经济及法律责任。</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2.演出：除场地外，其他演出所需物料、演职人员均由投标方提供。</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3.其他内容：以上未涉及但对活动较为重要的内容，活动公司可按实际情况自主增加，部分如下：</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制定和提交活动全套策划方案，包含但不仅限于以下：活动创意策划方案（含宣传推广方案）；设备清单及物料制作清单（清单需清楚明确、设备描述完整，设备规格清晰，无遗漏）；消防安保预案；应急预案。</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(2)组织实施活动相关各项工作。</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(3)采购及制作活动执行所需物料。</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(4)聘请、组织活动执行所需演艺人员.</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(5)活动整体现场记录拍摄及整理提交（摄影、摄像）。</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(6)布置活动现场及撤场。</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(7)监控活动现场执行流程。</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(8)提交活动执行总结报告。</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 xml:space="preserve">四、报价要求 </w:t>
      </w:r>
    </w:p>
    <w:p>
      <w:pPr>
        <w:pStyle w:val="33"/>
        <w:ind w:left="0" w:leftChars="0" w:firstLine="480"/>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本项目为总价报价。</w:t>
      </w:r>
    </w:p>
    <w:p>
      <w:pPr>
        <w:pStyle w:val="33"/>
        <w:ind w:left="0" w:leftChars="0" w:firstLine="480"/>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报价中应包含与活动场地、现场布置、活动宣传、演艺节目、政府审批、场地保险等相关的一切费用。总价包含完成本项目所有费用，采购人后期不再追加任何费用，供应商自行考虑报价风险。报价不得超过本项目项目概算2.9万元，</w:t>
      </w:r>
      <w:r>
        <w:rPr>
          <w:rFonts w:hint="eastAsia" w:ascii="仿宋_GB2312" w:hAnsi="仿宋_GB2312" w:eastAsia="仿宋_GB2312" w:cs="仿宋_GB2312"/>
          <w:b/>
          <w:bCs w:val="0"/>
          <w:kern w:val="2"/>
          <w:sz w:val="28"/>
          <w:szCs w:val="28"/>
          <w:highlight w:val="none"/>
          <w:lang w:val="en-US" w:eastAsia="zh-CN"/>
        </w:rPr>
        <w:t>否则视为无效标处理。</w:t>
      </w:r>
    </w:p>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五、付款方式</w:t>
      </w:r>
    </w:p>
    <w:p>
      <w:pPr>
        <w:pStyle w:val="33"/>
        <w:ind w:left="0" w:leftChars="0" w:firstLine="480"/>
        <w:rPr>
          <w:szCs w:val="20"/>
        </w:rPr>
      </w:pPr>
      <w:r>
        <w:rPr>
          <w:rFonts w:hint="eastAsia" w:ascii="仿宋_GB2312" w:hAnsi="仿宋_GB2312" w:eastAsia="仿宋_GB2312" w:cs="仿宋_GB2312"/>
          <w:bCs/>
          <w:kern w:val="2"/>
          <w:sz w:val="28"/>
          <w:szCs w:val="28"/>
          <w:highlight w:val="none"/>
          <w:lang w:val="en-US" w:eastAsia="zh-CN"/>
        </w:rPr>
        <w:t>合同签订后付至合同价款的30%，项目开街活动执行结束，经验收后付至合同价款的100%。</w:t>
      </w:r>
    </w:p>
    <w:p>
      <w:pPr>
        <w:pStyle w:val="14"/>
        <w:ind w:firstLine="540"/>
        <w:rPr>
          <w:rFonts w:ascii="宋体" w:hAnsi="宋体"/>
          <w:szCs w:val="24"/>
        </w:rPr>
      </w:pPr>
    </w:p>
    <w:p>
      <w:pPr>
        <w:pStyle w:val="5"/>
        <w:rPr>
          <w:b w:val="0"/>
          <w:szCs w:val="22"/>
        </w:rPr>
      </w:pPr>
      <w:bookmarkStart w:id="41" w:name="_Toc38879335"/>
      <w:bookmarkStart w:id="42" w:name="_Toc63412030"/>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5000" w:type="pct"/>
            <w:gridSpan w:val="5"/>
            <w:vAlign w:val="center"/>
          </w:tcPr>
          <w:p>
            <w:pPr>
              <w:pStyle w:val="31"/>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1"/>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7"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1"/>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70  %</w:t>
      </w:r>
      <w:r>
        <w:rPr>
          <w:rFonts w:hint="eastAsia" w:hAnsi="宋体"/>
        </w:rPr>
        <w:t>，价格分值占总分值的权重为</w:t>
      </w:r>
      <w:r>
        <w:rPr>
          <w:rFonts w:hint="eastAsia" w:hAnsi="宋体"/>
          <w:u w:val="single"/>
        </w:rPr>
        <w:t xml:space="preserve">  30  %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00"/>
        <w:gridCol w:w="47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4" w:type="dxa"/>
          </w:tcPr>
          <w:p>
            <w:pPr>
              <w:widowControl/>
              <w:jc w:val="center"/>
              <w:rPr>
                <w:rFonts w:hAnsi="宋体" w:cs="宋体"/>
                <w:bCs/>
                <w:szCs w:val="24"/>
                <w:lang w:bidi="ar"/>
              </w:rPr>
            </w:pPr>
          </w:p>
          <w:p>
            <w:pPr>
              <w:widowControl/>
              <w:jc w:val="center"/>
            </w:pPr>
            <w:r>
              <w:rPr>
                <w:rFonts w:hint="eastAsia" w:hAnsi="宋体" w:cs="宋体"/>
                <w:bCs/>
                <w:szCs w:val="24"/>
                <w:lang w:bidi="ar"/>
              </w:rPr>
              <w:t>序号</w:t>
            </w:r>
          </w:p>
        </w:tc>
        <w:tc>
          <w:tcPr>
            <w:tcW w:w="1500" w:type="dxa"/>
          </w:tcPr>
          <w:p>
            <w:pPr>
              <w:widowControl/>
              <w:jc w:val="center"/>
              <w:rPr>
                <w:rFonts w:hAnsi="宋体" w:cs="宋体"/>
                <w:bCs/>
                <w:szCs w:val="24"/>
                <w:lang w:bidi="ar"/>
              </w:rPr>
            </w:pPr>
          </w:p>
          <w:p>
            <w:pPr>
              <w:widowControl/>
              <w:jc w:val="center"/>
            </w:pPr>
            <w:r>
              <w:rPr>
                <w:rFonts w:hint="eastAsia" w:hAnsi="宋体" w:cs="宋体"/>
                <w:bCs/>
                <w:szCs w:val="24"/>
                <w:lang w:bidi="ar"/>
              </w:rPr>
              <w:t>指标</w:t>
            </w:r>
          </w:p>
        </w:tc>
        <w:tc>
          <w:tcPr>
            <w:tcW w:w="4725" w:type="dxa"/>
          </w:tcPr>
          <w:p>
            <w:pPr>
              <w:widowControl/>
              <w:jc w:val="center"/>
              <w:rPr>
                <w:rFonts w:hAnsi="宋体" w:cs="宋体"/>
                <w:bCs/>
                <w:szCs w:val="24"/>
                <w:lang w:bidi="ar"/>
              </w:rPr>
            </w:pPr>
          </w:p>
          <w:p>
            <w:pPr>
              <w:widowControl/>
              <w:jc w:val="center"/>
            </w:pPr>
            <w:r>
              <w:rPr>
                <w:rFonts w:hint="eastAsia" w:hAnsi="宋体" w:cs="宋体"/>
                <w:bCs/>
                <w:szCs w:val="24"/>
                <w:lang w:bidi="ar"/>
              </w:rPr>
              <w:t>指标描述</w:t>
            </w:r>
          </w:p>
        </w:tc>
        <w:tc>
          <w:tcPr>
            <w:tcW w:w="1493" w:type="dxa"/>
          </w:tcPr>
          <w:p>
            <w:pPr>
              <w:jc w:val="center"/>
              <w:rPr>
                <w:rFonts w:hAnsi="宋体" w:cs="宋体"/>
                <w:bCs/>
                <w:szCs w:val="24"/>
                <w:lang w:bidi="ar"/>
              </w:rPr>
            </w:pPr>
          </w:p>
          <w:p>
            <w:pPr>
              <w:jc w:val="center"/>
            </w:pPr>
            <w:r>
              <w:rPr>
                <w:rFonts w:hint="eastAsia" w:hAnsi="宋体" w:cs="宋体"/>
                <w:bCs/>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p>
          <w:p>
            <w:pPr>
              <w:jc w:val="center"/>
            </w:pPr>
          </w:p>
          <w:p>
            <w:pPr>
              <w:jc w:val="center"/>
            </w:pPr>
          </w:p>
          <w:p>
            <w:pPr>
              <w:jc w:val="center"/>
            </w:pPr>
          </w:p>
          <w:p>
            <w:pPr>
              <w:jc w:val="center"/>
            </w:pPr>
            <w:r>
              <w:rPr>
                <w:rFonts w:hint="eastAsia"/>
              </w:rPr>
              <w:t>1</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投标人业绩</w:t>
            </w:r>
          </w:p>
          <w:p>
            <w:pPr>
              <w:jc w:val="center"/>
            </w:pPr>
          </w:p>
        </w:tc>
        <w:tc>
          <w:tcPr>
            <w:tcW w:w="4725" w:type="dxa"/>
          </w:tcPr>
          <w:p>
            <w:pPr>
              <w:widowControl/>
              <w:jc w:val="left"/>
            </w:pPr>
            <w:r>
              <w:rPr>
                <w:rFonts w:hint="eastAsia" w:hAnsi="宋体" w:cs="宋体"/>
                <w:szCs w:val="24"/>
                <w:lang w:bidi="ar"/>
              </w:rPr>
              <w:t>1.</w:t>
            </w:r>
            <w:r>
              <w:rPr>
                <w:rFonts w:hAnsi="宋体" w:cs="宋体"/>
                <w:szCs w:val="24"/>
                <w:lang w:bidi="ar"/>
              </w:rPr>
              <w:t>自 2019 年 1 月 1 日（以合同签订时间为准）以来，</w:t>
            </w:r>
            <w:r>
              <w:rPr>
                <w:rFonts w:ascii="宋体" w:hAnsi="宋体" w:eastAsia="宋体" w:cs="宋体"/>
                <w:color w:val="000000"/>
                <w:kern w:val="0"/>
                <w:sz w:val="24"/>
                <w:szCs w:val="24"/>
                <w:lang w:val="en-US" w:eastAsia="zh-CN" w:bidi="ar"/>
              </w:rPr>
              <w:t>投标人具有项目全流程活动服务业绩</w:t>
            </w:r>
            <w:r>
              <w:rPr>
                <w:rFonts w:hAnsi="宋体" w:cs="宋体"/>
                <w:szCs w:val="24"/>
                <w:lang w:bidi="ar"/>
              </w:rPr>
              <w:t>，且单个合同总金额不低于</w:t>
            </w:r>
            <w:r>
              <w:rPr>
                <w:rFonts w:hint="eastAsia" w:hAnsi="宋体" w:cs="宋体"/>
                <w:szCs w:val="24"/>
                <w:lang w:val="en-US" w:eastAsia="zh-CN" w:bidi="ar"/>
              </w:rPr>
              <w:t>10</w:t>
            </w:r>
            <w:r>
              <w:rPr>
                <w:rFonts w:hAnsi="宋体" w:cs="宋体"/>
                <w:szCs w:val="24"/>
                <w:lang w:bidi="ar"/>
              </w:rPr>
              <w:t xml:space="preserve">万元的，每个得 </w:t>
            </w:r>
            <w:r>
              <w:rPr>
                <w:rFonts w:hint="eastAsia" w:hAnsi="宋体" w:cs="宋体"/>
                <w:szCs w:val="24"/>
                <w:lang w:bidi="ar"/>
              </w:rPr>
              <w:t>4</w:t>
            </w:r>
            <w:r>
              <w:rPr>
                <w:rFonts w:hAnsi="宋体" w:cs="宋体"/>
                <w:szCs w:val="24"/>
                <w:lang w:bidi="ar"/>
              </w:rPr>
              <w:t xml:space="preserve"> 分，满分 </w:t>
            </w:r>
            <w:r>
              <w:rPr>
                <w:rFonts w:hint="eastAsia" w:hAnsi="宋体" w:cs="宋体"/>
                <w:szCs w:val="24"/>
                <w:lang w:bidi="ar"/>
              </w:rPr>
              <w:t>1</w:t>
            </w:r>
            <w:r>
              <w:rPr>
                <w:rFonts w:hint="eastAsia" w:hAnsi="宋体" w:cs="宋体"/>
                <w:szCs w:val="24"/>
                <w:lang w:val="en-US" w:eastAsia="zh-CN" w:bidi="ar"/>
              </w:rPr>
              <w:t>6</w:t>
            </w:r>
            <w:r>
              <w:rPr>
                <w:rFonts w:hAnsi="宋体" w:cs="宋体"/>
                <w:szCs w:val="24"/>
                <w:lang w:bidi="ar"/>
              </w:rPr>
              <w:t xml:space="preserve"> 分。</w:t>
            </w:r>
          </w:p>
          <w:p>
            <w:pPr>
              <w:widowControl/>
              <w:jc w:val="left"/>
              <w:rPr>
                <w:b/>
                <w:bCs w:val="0"/>
              </w:rPr>
            </w:pPr>
            <w:r>
              <w:rPr>
                <w:rFonts w:hAnsi="宋体" w:cs="宋体"/>
                <w:b/>
                <w:bCs w:val="0"/>
                <w:szCs w:val="24"/>
                <w:lang w:bidi="ar"/>
              </w:rPr>
              <w:t>注：（1）本项满分 1</w:t>
            </w:r>
            <w:r>
              <w:rPr>
                <w:rFonts w:hint="eastAsia" w:hAnsi="宋体" w:cs="宋体"/>
                <w:b/>
                <w:bCs w:val="0"/>
                <w:szCs w:val="24"/>
                <w:lang w:val="en-US" w:eastAsia="zh-CN" w:bidi="ar"/>
              </w:rPr>
              <w:t>6</w:t>
            </w:r>
            <w:r>
              <w:rPr>
                <w:rFonts w:hAnsi="宋体" w:cs="宋体"/>
                <w:b/>
                <w:bCs w:val="0"/>
                <w:szCs w:val="24"/>
                <w:lang w:bidi="ar"/>
              </w:rPr>
              <w:t>分</w:t>
            </w:r>
            <w:r>
              <w:rPr>
                <w:rFonts w:hint="eastAsia" w:hAnsi="宋体" w:cs="宋体"/>
                <w:b/>
                <w:bCs w:val="0"/>
                <w:szCs w:val="24"/>
                <w:lang w:bidi="ar"/>
              </w:rPr>
              <w:t>。</w:t>
            </w:r>
          </w:p>
          <w:p>
            <w:pPr>
              <w:widowControl/>
              <w:jc w:val="left"/>
              <w:rPr>
                <w:b/>
                <w:bCs w:val="0"/>
              </w:rPr>
            </w:pPr>
            <w:r>
              <w:rPr>
                <w:rFonts w:hAnsi="宋体" w:cs="宋体"/>
                <w:b/>
                <w:bCs w:val="0"/>
                <w:szCs w:val="24"/>
                <w:lang w:bidi="ar"/>
              </w:rPr>
              <w:t xml:space="preserve">（2）投标文件中须提供业绩合同扫描件。 </w:t>
            </w:r>
          </w:p>
          <w:p>
            <w:pPr>
              <w:widowControl/>
              <w:jc w:val="left"/>
              <w:rPr>
                <w:b/>
                <w:bCs w:val="0"/>
              </w:rPr>
            </w:pPr>
            <w:r>
              <w:rPr>
                <w:rFonts w:hAnsi="宋体" w:cs="宋体"/>
                <w:b/>
                <w:bCs w:val="0"/>
                <w:szCs w:val="24"/>
                <w:lang w:bidi="ar"/>
              </w:rPr>
              <w:t xml:space="preserve">（3）如投标人提供的业绩合同扫描件未能明确反映出磋商文件所要求的内容的（如合同总金额、服务内容等），应另附业主（或合同甲方）证明材料予以明确说明，须加盖项目业主单位或合同甲方公章，否则磋商小组不予认可。 </w:t>
            </w:r>
          </w:p>
          <w:p>
            <w:pPr>
              <w:widowControl/>
              <w:jc w:val="left"/>
            </w:pPr>
            <w:r>
              <w:rPr>
                <w:rFonts w:hAnsi="宋体" w:cs="宋体"/>
                <w:b/>
                <w:bCs w:val="0"/>
                <w:szCs w:val="24"/>
                <w:lang w:bidi="ar"/>
              </w:rPr>
              <w:t xml:space="preserve">（4）同一业绩同时满足以上要求的，仅认可一次。 </w:t>
            </w:r>
          </w:p>
        </w:tc>
        <w:tc>
          <w:tcPr>
            <w:tcW w:w="1493" w:type="dxa"/>
            <w:vAlign w:val="center"/>
          </w:tcPr>
          <w:p>
            <w:pPr>
              <w:jc w:val="center"/>
              <w:rPr>
                <w:rFonts w:hint="default" w:eastAsia="宋体"/>
                <w:lang w:val="en-US" w:eastAsia="zh-CN"/>
              </w:rPr>
            </w:pPr>
            <w:r>
              <w:rPr>
                <w:rFonts w:hint="eastAsia"/>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r>
              <w:rPr>
                <w:rFonts w:hint="eastAsia"/>
              </w:rPr>
              <w:t>2</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投标人资质</w:t>
            </w:r>
          </w:p>
          <w:p>
            <w:pPr>
              <w:jc w:val="center"/>
            </w:pPr>
          </w:p>
        </w:tc>
        <w:tc>
          <w:tcPr>
            <w:tcW w:w="4725" w:type="dxa"/>
          </w:tcPr>
          <w:p>
            <w:pPr>
              <w:keepNext w:val="0"/>
              <w:keepLines w:val="0"/>
              <w:widowControl/>
              <w:suppressLineNumbers w:val="0"/>
              <w:jc w:val="left"/>
            </w:pPr>
            <w:r>
              <w:rPr>
                <w:rFonts w:ascii="宋体" w:hAnsi="宋体" w:eastAsia="宋体" w:cs="宋体"/>
                <w:color w:val="000000"/>
                <w:kern w:val="0"/>
                <w:sz w:val="24"/>
                <w:szCs w:val="24"/>
                <w:lang w:val="en-US" w:eastAsia="zh-CN" w:bidi="ar"/>
              </w:rPr>
              <w:t xml:space="preserve">供应商获得第三方信用评价机构(或银行)颁发的 AAA 信用评 定证书的得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 分，获得 AA、A 企业信用评定证书的得 1 分。 </w:t>
            </w:r>
          </w:p>
          <w:p>
            <w:pPr>
              <w:keepNext w:val="0"/>
              <w:keepLines w:val="0"/>
              <w:widowControl/>
              <w:suppressLineNumbers w:val="0"/>
              <w:jc w:val="left"/>
            </w:pPr>
            <w:r>
              <w:rPr>
                <w:rFonts w:ascii="宋体" w:hAnsi="宋体" w:eastAsia="宋体" w:cs="宋体"/>
                <w:color w:val="000000"/>
                <w:kern w:val="0"/>
                <w:sz w:val="24"/>
                <w:szCs w:val="24"/>
                <w:lang w:val="en-US" w:eastAsia="zh-CN" w:bidi="ar"/>
              </w:rPr>
              <w:t xml:space="preserve">未提供不得分。 </w:t>
            </w:r>
          </w:p>
          <w:p>
            <w:pPr>
              <w:widowControl/>
              <w:jc w:val="left"/>
            </w:pPr>
            <w:r>
              <w:rPr>
                <w:rFonts w:ascii="宋体" w:hAnsi="宋体" w:eastAsia="宋体" w:cs="宋体"/>
                <w:color w:val="000000"/>
                <w:kern w:val="0"/>
                <w:sz w:val="24"/>
                <w:szCs w:val="24"/>
                <w:lang w:val="en-US" w:eastAsia="zh-CN" w:bidi="ar"/>
              </w:rPr>
              <w:t>注：投标文件中须提供证书扫描件</w:t>
            </w:r>
          </w:p>
        </w:tc>
        <w:tc>
          <w:tcPr>
            <w:tcW w:w="1493"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0-</w:t>
            </w:r>
            <w:r>
              <w:rPr>
                <w:rFonts w:hint="eastAsia" w:hAnsi="宋体" w:cs="宋体"/>
                <w:szCs w:val="24"/>
                <w:lang w:val="en-US" w:eastAsia="zh-CN" w:bidi="ar"/>
              </w:rPr>
              <w:t>3</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jc w:val="center"/>
            </w:pPr>
          </w:p>
          <w:p>
            <w:pPr>
              <w:jc w:val="center"/>
            </w:pPr>
          </w:p>
          <w:p>
            <w:pPr>
              <w:jc w:val="center"/>
            </w:pPr>
          </w:p>
          <w:p>
            <w:pPr>
              <w:jc w:val="center"/>
            </w:pPr>
          </w:p>
          <w:p>
            <w:pPr>
              <w:jc w:val="center"/>
            </w:pPr>
          </w:p>
          <w:p>
            <w:pPr>
              <w:jc w:val="center"/>
            </w:pPr>
          </w:p>
          <w:p>
            <w:pPr>
              <w:jc w:val="center"/>
            </w:pPr>
            <w:r>
              <w:rPr>
                <w:rFonts w:hint="eastAsia"/>
              </w:rPr>
              <w:t>3</w:t>
            </w:r>
          </w:p>
        </w:tc>
        <w:tc>
          <w:tcPr>
            <w:tcW w:w="1500"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jc w:val="center"/>
              <w:rPr>
                <w:rFonts w:hint="default" w:eastAsia="宋体"/>
                <w:lang w:val="en-US" w:eastAsia="zh-CN"/>
              </w:rPr>
            </w:pPr>
            <w:r>
              <w:rPr>
                <w:rFonts w:hint="eastAsia"/>
              </w:rPr>
              <w:t>项目</w:t>
            </w:r>
            <w:r>
              <w:rPr>
                <w:rFonts w:hint="eastAsia"/>
                <w:lang w:val="en-US" w:eastAsia="zh-CN"/>
              </w:rPr>
              <w:t>团队配备</w:t>
            </w:r>
          </w:p>
        </w:tc>
        <w:tc>
          <w:tcPr>
            <w:tcW w:w="4725" w:type="dxa"/>
          </w:tcPr>
          <w:p>
            <w:pPr>
              <w:keepNext w:val="0"/>
              <w:keepLines w:val="0"/>
              <w:widowControl/>
              <w:suppressLineNumbers w:val="0"/>
              <w:jc w:val="left"/>
              <w:rPr>
                <w:sz w:val="24"/>
                <w:szCs w:val="24"/>
              </w:rPr>
            </w:pPr>
            <w:r>
              <w:rPr>
                <w:rFonts w:hint="eastAsia" w:hAnsi="宋体" w:cs="宋体"/>
                <w:bCs/>
                <w:sz w:val="20"/>
              </w:rPr>
              <w:t xml:space="preserve"> </w:t>
            </w:r>
            <w:r>
              <w:rPr>
                <w:rFonts w:ascii="宋体" w:hAnsi="宋体" w:eastAsia="宋体" w:cs="宋体"/>
                <w:color w:val="000000"/>
                <w:kern w:val="0"/>
                <w:sz w:val="24"/>
                <w:szCs w:val="24"/>
                <w:lang w:val="en-US" w:eastAsia="zh-CN" w:bidi="ar"/>
              </w:rPr>
              <w:t xml:space="preserve">磋商小组根据投标人为本项目拟配备的专业策划及执行团队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情况进行评分：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（1）拟投入执行人员</w:t>
            </w:r>
            <w:r>
              <w:rPr>
                <w:rFonts w:hint="eastAsia" w:hAnsi="宋体" w:cs="宋体"/>
                <w:color w:val="000000"/>
                <w:kern w:val="0"/>
                <w:sz w:val="24"/>
                <w:szCs w:val="24"/>
                <w:lang w:val="en-US" w:eastAsia="zh-CN" w:bidi="ar"/>
              </w:rPr>
              <w:t>7</w:t>
            </w:r>
            <w:r>
              <w:rPr>
                <w:rFonts w:ascii="宋体" w:hAnsi="宋体" w:eastAsia="宋体" w:cs="宋体"/>
                <w:color w:val="000000"/>
                <w:kern w:val="0"/>
                <w:sz w:val="24"/>
                <w:szCs w:val="24"/>
                <w:lang w:val="en-US" w:eastAsia="zh-CN" w:bidi="ar"/>
              </w:rPr>
              <w:t>人及以上，得 1</w:t>
            </w:r>
            <w:r>
              <w:rPr>
                <w:rFonts w:hint="eastAsia" w:hAnsi="宋体" w:cs="宋体"/>
                <w:color w:val="000000"/>
                <w:kern w:val="0"/>
                <w:sz w:val="24"/>
                <w:szCs w:val="24"/>
                <w:lang w:val="en-US" w:eastAsia="zh-CN" w:bidi="ar"/>
              </w:rPr>
              <w:t>5</w:t>
            </w:r>
            <w:r>
              <w:rPr>
                <w:rFonts w:ascii="宋体" w:hAnsi="宋体" w:eastAsia="宋体" w:cs="宋体"/>
                <w:color w:val="000000"/>
                <w:kern w:val="0"/>
                <w:sz w:val="24"/>
                <w:szCs w:val="24"/>
                <w:lang w:val="en-US" w:eastAsia="zh-CN" w:bidi="ar"/>
              </w:rPr>
              <w:t xml:space="preserve">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（2）拟投入执行人员 </w:t>
            </w:r>
            <w:r>
              <w:rPr>
                <w:rFonts w:hint="eastAsia" w:hAnsi="宋体" w:cs="宋体"/>
                <w:color w:val="000000"/>
                <w:kern w:val="0"/>
                <w:sz w:val="24"/>
                <w:szCs w:val="24"/>
                <w:lang w:val="en-US" w:eastAsia="zh-CN" w:bidi="ar"/>
              </w:rPr>
              <w:t>5</w:t>
            </w:r>
            <w:r>
              <w:rPr>
                <w:rFonts w:ascii="宋体" w:hAnsi="宋体" w:eastAsia="宋体" w:cs="宋体"/>
                <w:color w:val="000000"/>
                <w:kern w:val="0"/>
                <w:sz w:val="24"/>
                <w:szCs w:val="24"/>
                <w:lang w:val="en-US" w:eastAsia="zh-CN" w:bidi="ar"/>
              </w:rPr>
              <w:t>-</w:t>
            </w:r>
            <w:r>
              <w:rPr>
                <w:rFonts w:hint="eastAsia" w:hAnsi="宋体" w:cs="宋体"/>
                <w:color w:val="000000"/>
                <w:kern w:val="0"/>
                <w:sz w:val="24"/>
                <w:szCs w:val="24"/>
                <w:lang w:val="en-US" w:eastAsia="zh-CN" w:bidi="ar"/>
              </w:rPr>
              <w:t>6</w:t>
            </w:r>
            <w:r>
              <w:rPr>
                <w:rFonts w:ascii="宋体" w:hAnsi="宋体" w:eastAsia="宋体" w:cs="宋体"/>
                <w:color w:val="000000"/>
                <w:kern w:val="0"/>
                <w:sz w:val="24"/>
                <w:szCs w:val="24"/>
                <w:lang w:val="en-US" w:eastAsia="zh-CN" w:bidi="ar"/>
              </w:rPr>
              <w:t xml:space="preserve"> 人，得</w:t>
            </w:r>
            <w:r>
              <w:rPr>
                <w:rFonts w:hint="eastAsia" w:hAnsi="宋体" w:cs="宋体"/>
                <w:color w:val="000000"/>
                <w:kern w:val="0"/>
                <w:sz w:val="24"/>
                <w:szCs w:val="24"/>
                <w:lang w:val="en-US" w:eastAsia="zh-CN" w:bidi="ar"/>
              </w:rPr>
              <w:t>10</w:t>
            </w:r>
            <w:r>
              <w:rPr>
                <w:rFonts w:ascii="宋体" w:hAnsi="宋体" w:eastAsia="宋体" w:cs="宋体"/>
                <w:color w:val="000000"/>
                <w:kern w:val="0"/>
                <w:sz w:val="24"/>
                <w:szCs w:val="24"/>
                <w:lang w:val="en-US" w:eastAsia="zh-CN" w:bidi="ar"/>
              </w:rPr>
              <w:t xml:space="preserve">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（3）拟投入执行人员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w:t>
            </w:r>
            <w:r>
              <w:rPr>
                <w:rFonts w:hint="eastAsia" w:hAnsi="宋体" w:cs="宋体"/>
                <w:color w:val="000000"/>
                <w:kern w:val="0"/>
                <w:sz w:val="24"/>
                <w:szCs w:val="24"/>
                <w:lang w:val="en-US" w:eastAsia="zh-CN" w:bidi="ar"/>
              </w:rPr>
              <w:t>4</w:t>
            </w:r>
            <w:r>
              <w:rPr>
                <w:rFonts w:ascii="宋体" w:hAnsi="宋体" w:eastAsia="宋体" w:cs="宋体"/>
                <w:color w:val="000000"/>
                <w:kern w:val="0"/>
                <w:sz w:val="24"/>
                <w:szCs w:val="24"/>
                <w:lang w:val="en-US" w:eastAsia="zh-CN" w:bidi="ar"/>
              </w:rPr>
              <w:t xml:space="preserve">人，得 5 分； </w:t>
            </w:r>
          </w:p>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（4）拟投入执行人员不足 </w:t>
            </w:r>
            <w:r>
              <w:rPr>
                <w:rFonts w:hint="eastAsia"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 人，不得分。 </w:t>
            </w:r>
          </w:p>
          <w:p>
            <w:pPr>
              <w:keepNext w:val="0"/>
              <w:keepLines w:val="0"/>
              <w:widowControl/>
              <w:suppressLineNumbers w:val="0"/>
              <w:jc w:val="left"/>
              <w:rPr>
                <w:sz w:val="24"/>
                <w:szCs w:val="24"/>
              </w:rPr>
            </w:pPr>
            <w:r>
              <w:rPr>
                <w:rFonts w:ascii="宋体" w:hAnsi="宋体" w:eastAsia="宋体" w:cs="宋体"/>
                <w:b/>
                <w:bCs/>
                <w:color w:val="000000"/>
                <w:kern w:val="0"/>
                <w:sz w:val="24"/>
                <w:szCs w:val="24"/>
                <w:lang w:val="en-US" w:eastAsia="zh-CN" w:bidi="ar"/>
              </w:rPr>
              <w:t>注：（1）本小项满分 1</w:t>
            </w:r>
            <w:r>
              <w:rPr>
                <w:rFonts w:hint="eastAsia" w:hAnsi="宋体" w:cs="宋体"/>
                <w:b/>
                <w:bCs/>
                <w:color w:val="000000"/>
                <w:kern w:val="0"/>
                <w:sz w:val="24"/>
                <w:szCs w:val="24"/>
                <w:lang w:val="en-US" w:eastAsia="zh-CN" w:bidi="ar"/>
              </w:rPr>
              <w:t>5</w:t>
            </w:r>
            <w:r>
              <w:rPr>
                <w:rFonts w:ascii="宋体" w:hAnsi="宋体" w:eastAsia="宋体" w:cs="宋体"/>
                <w:b/>
                <w:bCs/>
                <w:color w:val="000000"/>
                <w:kern w:val="0"/>
                <w:sz w:val="24"/>
                <w:szCs w:val="24"/>
                <w:lang w:val="en-US" w:eastAsia="zh-CN" w:bidi="ar"/>
              </w:rPr>
              <w:t xml:space="preserve">分； </w:t>
            </w:r>
          </w:p>
          <w:p>
            <w:pPr>
              <w:keepNext w:val="0"/>
              <w:keepLines w:val="0"/>
              <w:widowControl/>
              <w:suppressLineNumbers w:val="0"/>
              <w:jc w:val="left"/>
              <w:rPr>
                <w:szCs w:val="24"/>
              </w:rPr>
            </w:pPr>
            <w:r>
              <w:rPr>
                <w:rFonts w:ascii="宋体" w:hAnsi="宋体" w:eastAsia="宋体" w:cs="宋体"/>
                <w:b/>
                <w:bCs/>
                <w:color w:val="000000"/>
                <w:kern w:val="0"/>
                <w:sz w:val="24"/>
                <w:szCs w:val="24"/>
                <w:lang w:val="en-US" w:eastAsia="zh-CN" w:bidi="ar"/>
              </w:rPr>
              <w:t>（2）响应文件中须提供以上人员名单（格式自拟），同时须提供投标人为上述人员缴纳的</w:t>
            </w:r>
            <w:r>
              <w:rPr>
                <w:rFonts w:hint="eastAsia" w:hAnsi="宋体" w:cs="宋体"/>
                <w:b/>
                <w:bCs/>
                <w:color w:val="000000"/>
                <w:kern w:val="0"/>
                <w:sz w:val="24"/>
                <w:szCs w:val="24"/>
                <w:lang w:val="en-US" w:eastAsia="zh-CN" w:bidi="ar"/>
              </w:rPr>
              <w:t>近三个月任意一个月</w:t>
            </w:r>
            <w:r>
              <w:rPr>
                <w:rFonts w:ascii="宋体" w:hAnsi="宋体" w:eastAsia="宋体" w:cs="宋体"/>
                <w:b/>
                <w:bCs/>
                <w:color w:val="000000"/>
                <w:kern w:val="0"/>
                <w:sz w:val="24"/>
                <w:szCs w:val="24"/>
                <w:lang w:val="en-US" w:eastAsia="zh-CN" w:bidi="ar"/>
              </w:rPr>
              <w:t>的社保缴费证明材料，以上人员的社会保险的缴纳单位应当是投标人或者投标人不具备独立法人资格的分支机构。社保缴费证明（或社保的有效证明材料）指的是至少含养老保险、医疗保险、工伤保险、失业保险中任意一项即可。</w:t>
            </w:r>
          </w:p>
        </w:tc>
        <w:tc>
          <w:tcPr>
            <w:tcW w:w="1493" w:type="dxa"/>
          </w:tcPr>
          <w:p>
            <w:pPr>
              <w:widowControl/>
              <w:jc w:val="center"/>
              <w:rPr>
                <w:rFonts w:hAnsi="宋体" w:cs="宋体"/>
                <w:szCs w:val="24"/>
                <w:lang w:bidi="ar"/>
              </w:rPr>
            </w:pPr>
          </w:p>
          <w:p>
            <w:pPr>
              <w:widowControl/>
              <w:jc w:val="center"/>
              <w:rPr>
                <w:rFonts w:hAnsi="宋体" w:cs="宋体"/>
                <w:szCs w:val="24"/>
                <w:lang w:bidi="ar"/>
              </w:rPr>
            </w:pPr>
          </w:p>
          <w:p>
            <w:pPr>
              <w:widowControl/>
              <w:jc w:val="center"/>
              <w:rPr>
                <w:rFonts w:hAnsi="宋体" w:cs="宋体"/>
                <w:szCs w:val="24"/>
                <w:lang w:bidi="ar"/>
              </w:rPr>
            </w:pPr>
          </w:p>
          <w:p>
            <w:pPr>
              <w:widowControl/>
              <w:jc w:val="center"/>
            </w:pPr>
            <w:r>
              <w:rPr>
                <w:rFonts w:hint="eastAsia" w:hAnsi="宋体" w:cs="宋体"/>
                <w:szCs w:val="24"/>
                <w:lang w:bidi="ar"/>
              </w:rPr>
              <w:t>0-</w:t>
            </w:r>
            <w:r>
              <w:rPr>
                <w:rFonts w:hAnsi="宋体" w:cs="宋体"/>
                <w:szCs w:val="24"/>
                <w:lang w:bidi="ar"/>
              </w:rPr>
              <w:t>1</w:t>
            </w:r>
            <w:r>
              <w:rPr>
                <w:rFonts w:hint="eastAsia" w:hAnsi="宋体" w:cs="宋体"/>
                <w:szCs w:val="24"/>
                <w:lang w:val="en-US" w:eastAsia="zh-CN" w:bidi="ar"/>
              </w:rPr>
              <w:t>5</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4</w:t>
            </w:r>
          </w:p>
        </w:tc>
        <w:tc>
          <w:tcPr>
            <w:tcW w:w="15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整体创意策划</w:t>
            </w:r>
          </w:p>
          <w:p>
            <w:pPr>
              <w:jc w:val="center"/>
            </w:pPr>
          </w:p>
        </w:tc>
        <w:tc>
          <w:tcPr>
            <w:tcW w:w="4725"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结合项目的背景资料和要求，能够体现活动创意方案、活动创意策划思路，活动规划的整体策划方案。</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b/>
                <w:bCs/>
                <w:color w:val="auto"/>
                <w:sz w:val="24"/>
                <w:szCs w:val="22"/>
              </w:rPr>
              <w:t>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针对性、可操作性强得</w:t>
            </w:r>
            <w:r>
              <w:rPr>
                <w:rFonts w:hint="eastAsia" w:ascii="宋体" w:hAnsi="宋体" w:eastAsia="宋体"/>
                <w:b/>
                <w:bCs/>
                <w:color w:val="auto"/>
                <w:sz w:val="24"/>
                <w:lang w:val="en-US" w:eastAsia="zh-CN"/>
              </w:rPr>
              <w:t>15</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10</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）方案中能够结合街区特色</w:t>
            </w:r>
            <w:r>
              <w:rPr>
                <w:rFonts w:hint="eastAsia" w:ascii="宋体" w:hAnsi="宋体" w:eastAsia="宋体"/>
                <w:b/>
                <w:bCs/>
                <w:color w:val="auto"/>
                <w:sz w:val="24"/>
                <w:szCs w:val="22"/>
                <w:lang w:eastAsia="zh-CN"/>
              </w:rPr>
              <w:t>，</w:t>
            </w:r>
            <w:r>
              <w:rPr>
                <w:rFonts w:hint="eastAsia" w:ascii="宋体" w:hAnsi="宋体" w:eastAsia="宋体"/>
                <w:b/>
                <w:bCs/>
                <w:color w:val="auto"/>
                <w:sz w:val="24"/>
                <w:szCs w:val="22"/>
              </w:rPr>
              <w:t>创意思路</w:t>
            </w:r>
            <w:r>
              <w:rPr>
                <w:rFonts w:hint="eastAsia" w:ascii="宋体" w:hAnsi="宋体" w:eastAsia="宋体"/>
                <w:b/>
                <w:bCs/>
                <w:color w:val="auto"/>
                <w:sz w:val="24"/>
              </w:rPr>
              <w:t>针对性、可操作性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5</w:t>
            </w:r>
            <w:r>
              <w:rPr>
                <w:rFonts w:hint="eastAsia" w:ascii="宋体" w:hAnsi="宋体" w:eastAsia="宋体"/>
                <w:b/>
                <w:bCs/>
                <w:color w:val="auto"/>
                <w:sz w:val="24"/>
              </w:rPr>
              <w:t>分；</w:t>
            </w:r>
          </w:p>
          <w:p>
            <w:pPr>
              <w:widowControl/>
              <w:jc w:val="left"/>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Ansi="宋体" w:cs="宋体"/>
                <w:szCs w:val="24"/>
                <w:lang w:bidi="ar"/>
              </w:rPr>
              <w:t>1</w:t>
            </w:r>
            <w:r>
              <w:rPr>
                <w:rFonts w:hint="eastAsia" w:hAnsi="宋体" w:cs="宋体"/>
                <w:szCs w:val="24"/>
                <w:lang w:val="en-US" w:eastAsia="zh-CN" w:bidi="ar"/>
              </w:rPr>
              <w:t>5</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5</w:t>
            </w:r>
          </w:p>
        </w:tc>
        <w:tc>
          <w:tcPr>
            <w:tcW w:w="15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主场活动执行</w:t>
            </w:r>
          </w:p>
          <w:p>
            <w:pPr>
              <w:jc w:val="center"/>
            </w:pPr>
          </w:p>
        </w:tc>
        <w:tc>
          <w:tcPr>
            <w:tcW w:w="4725" w:type="dxa"/>
          </w:tcPr>
          <w:p>
            <w:pPr>
              <w:keepNext w:val="0"/>
              <w:keepLines w:val="0"/>
              <w:widowControl/>
              <w:suppressLineNumbers w:val="0"/>
              <w:jc w:val="left"/>
            </w:pPr>
            <w:r>
              <w:rPr>
                <w:rFonts w:hint="eastAsia"/>
                <w:lang w:val="en-US" w:eastAsia="zh-CN"/>
              </w:rPr>
              <w:t>制定主场活动的执行方案，要求拟定活动流程安排，提供活动相关效果设计，提供活动主形象设计等其他相关设计执行方案的</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细节完善度高，可执行性</w:t>
            </w:r>
            <w:r>
              <w:rPr>
                <w:rFonts w:hint="eastAsia" w:ascii="宋体" w:hAnsi="宋体" w:eastAsia="宋体"/>
                <w:b/>
                <w:bCs/>
                <w:color w:val="auto"/>
                <w:sz w:val="24"/>
              </w:rPr>
              <w:t>强得</w:t>
            </w:r>
            <w:r>
              <w:rPr>
                <w:rFonts w:hint="eastAsia" w:ascii="宋体" w:hAnsi="宋体" w:eastAsia="宋体"/>
                <w:b/>
                <w:bCs/>
                <w:color w:val="auto"/>
                <w:sz w:val="24"/>
                <w:lang w:val="en-US" w:eastAsia="zh-CN"/>
              </w:rPr>
              <w:t>12</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w:t>
            </w:r>
            <w:r>
              <w:rPr>
                <w:rFonts w:hint="eastAsia" w:ascii="宋体" w:hAnsi="宋体" w:eastAsia="宋体" w:cs="Times New Roman"/>
                <w:b/>
                <w:bCs/>
                <w:color w:val="auto"/>
                <w:sz w:val="24"/>
                <w:szCs w:val="22"/>
                <w:lang w:val="en-US" w:eastAsia="zh-CN"/>
              </w:rPr>
              <w:t>一般</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6</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w:t>
            </w:r>
            <w:r>
              <w:rPr>
                <w:rFonts w:hint="eastAsia" w:ascii="宋体" w:hAnsi="宋体" w:eastAsia="宋体" w:cs="Times New Roman"/>
                <w:b/>
                <w:bCs/>
                <w:color w:val="auto"/>
                <w:sz w:val="24"/>
                <w:szCs w:val="22"/>
              </w:rPr>
              <w:t>执行方案</w:t>
            </w:r>
            <w:r>
              <w:rPr>
                <w:rFonts w:hint="eastAsia" w:ascii="宋体" w:hAnsi="宋体" w:eastAsia="宋体" w:cs="Times New Roman"/>
                <w:b/>
                <w:bCs/>
                <w:color w:val="auto"/>
                <w:sz w:val="24"/>
                <w:szCs w:val="22"/>
                <w:lang w:val="en-US" w:eastAsia="zh-CN"/>
              </w:rPr>
              <w:t>中</w:t>
            </w:r>
            <w:r>
              <w:rPr>
                <w:rFonts w:hint="eastAsia" w:ascii="宋体" w:hAnsi="宋体" w:eastAsia="宋体" w:cs="Times New Roman"/>
                <w:b/>
                <w:bCs/>
                <w:color w:val="auto"/>
                <w:sz w:val="24"/>
                <w:szCs w:val="22"/>
              </w:rPr>
              <w:t>细节完善度</w:t>
            </w:r>
            <w:r>
              <w:rPr>
                <w:rFonts w:hint="eastAsia" w:ascii="宋体" w:hAnsi="宋体" w:eastAsia="宋体" w:cs="Times New Roman"/>
                <w:b/>
                <w:bCs/>
                <w:color w:val="auto"/>
                <w:sz w:val="24"/>
                <w:szCs w:val="22"/>
                <w:lang w:val="en-US" w:eastAsia="zh-CN"/>
              </w:rPr>
              <w:t>较差</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3</w:t>
            </w:r>
            <w:r>
              <w:rPr>
                <w:rFonts w:hint="eastAsia" w:ascii="宋体" w:hAnsi="宋体" w:eastAsia="宋体"/>
                <w:b/>
                <w:bCs/>
                <w:color w:val="auto"/>
                <w:sz w:val="24"/>
              </w:rPr>
              <w:t>分；</w:t>
            </w:r>
          </w:p>
          <w:p>
            <w:pPr>
              <w:pStyle w:val="2"/>
              <w:ind w:left="0" w:leftChars="0" w:firstLine="0" w:firstLineChars="0"/>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int="eastAsia" w:hAnsi="宋体" w:cs="宋体"/>
                <w:szCs w:val="24"/>
                <w:lang w:val="en-US" w:eastAsia="zh-CN" w:bidi="ar"/>
              </w:rPr>
              <w:t>12</w:t>
            </w:r>
            <w:r>
              <w:rPr>
                <w:rFonts w:hint="eastAsia" w:hAnsi="宋体" w:cs="宋体"/>
                <w:szCs w:val="24"/>
                <w:lang w:bidi="ar"/>
              </w:rPr>
              <w:t>分</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rPr>
                <w:rFonts w:hint="eastAsia" w:eastAsia="宋体"/>
                <w:lang w:eastAsia="zh-CN"/>
              </w:rPr>
            </w:pPr>
            <w:r>
              <w:rPr>
                <w:rFonts w:hint="eastAsia"/>
                <w:lang w:val="en-US" w:eastAsia="zh-CN"/>
              </w:rPr>
              <w:t>6</w:t>
            </w:r>
          </w:p>
        </w:tc>
        <w:tc>
          <w:tcPr>
            <w:tcW w:w="1500" w:type="dxa"/>
            <w:vAlign w:val="center"/>
          </w:tcPr>
          <w:p>
            <w:pPr>
              <w:jc w:val="center"/>
            </w:pPr>
            <w:r>
              <w:rPr>
                <w:rFonts w:hint="eastAsia" w:ascii="宋体" w:hAnsi="宋体" w:eastAsia="宋体" w:cs="宋体"/>
                <w:color w:val="000000"/>
                <w:kern w:val="0"/>
                <w:sz w:val="24"/>
                <w:szCs w:val="24"/>
                <w:lang w:val="en-US" w:eastAsia="zh-CN" w:bidi="ar"/>
              </w:rPr>
              <w:t>活动保障方案</w:t>
            </w:r>
          </w:p>
        </w:tc>
        <w:tc>
          <w:tcPr>
            <w:tcW w:w="4725" w:type="dxa"/>
          </w:tcPr>
          <w:p>
            <w:pPr>
              <w:keepNext w:val="0"/>
              <w:keepLines w:val="0"/>
              <w:widowControl/>
              <w:suppressLineNumbers w:val="0"/>
              <w:jc w:val="left"/>
            </w:pPr>
            <w:r>
              <w:rPr>
                <w:rFonts w:hint="eastAsia"/>
                <w:lang w:val="en-US" w:eastAsia="zh-CN"/>
              </w:rPr>
              <w:t>提供活动保障的措施和相关保障方案，如活动的安保预案、活动消防安全预案、应急疏散预案、应急救护措施等，要求涵盖全面和细节完善，具有可执行性。</w:t>
            </w:r>
          </w:p>
          <w:p>
            <w:pPr>
              <w:spacing w:line="360" w:lineRule="auto"/>
              <w:rPr>
                <w:rFonts w:hint="eastAsia" w:ascii="宋体" w:hAnsi="宋体" w:eastAsia="宋体"/>
                <w:b/>
                <w:bCs/>
                <w:color w:val="auto"/>
                <w:sz w:val="24"/>
              </w:rPr>
            </w:pPr>
            <w:r>
              <w:rPr>
                <w:rFonts w:hint="eastAsia" w:ascii="宋体" w:hAnsi="宋体" w:eastAsia="宋体"/>
                <w:color w:val="auto"/>
                <w:sz w:val="24"/>
                <w:szCs w:val="22"/>
              </w:rPr>
              <w:t>（1）</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中各类预案完整度高</w:t>
            </w:r>
            <w:r>
              <w:rPr>
                <w:rFonts w:hint="eastAsia" w:ascii="宋体" w:hAnsi="宋体" w:eastAsia="宋体" w:cs="Times New Roman"/>
                <w:b/>
                <w:bCs/>
                <w:color w:val="auto"/>
                <w:sz w:val="24"/>
                <w:szCs w:val="22"/>
              </w:rPr>
              <w:t>，可执行性</w:t>
            </w:r>
            <w:r>
              <w:rPr>
                <w:rFonts w:hint="eastAsia" w:ascii="宋体" w:hAnsi="宋体" w:eastAsia="宋体"/>
                <w:b/>
                <w:bCs/>
                <w:color w:val="auto"/>
                <w:sz w:val="24"/>
              </w:rPr>
              <w:t>强得</w:t>
            </w:r>
            <w:r>
              <w:rPr>
                <w:rFonts w:hint="eastAsia" w:ascii="宋体" w:hAnsi="宋体" w:eastAsia="宋体"/>
                <w:b/>
                <w:bCs/>
                <w:color w:val="auto"/>
                <w:sz w:val="24"/>
                <w:lang w:val="en-US" w:eastAsia="zh-CN"/>
              </w:rPr>
              <w:t>9</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（2）</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中各类预案完整度一般</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一般</w:t>
            </w:r>
            <w:r>
              <w:rPr>
                <w:rFonts w:hint="eastAsia" w:ascii="宋体" w:hAnsi="宋体" w:eastAsia="宋体"/>
                <w:b/>
                <w:bCs/>
                <w:color w:val="auto"/>
                <w:sz w:val="24"/>
              </w:rPr>
              <w:t>得</w:t>
            </w:r>
            <w:r>
              <w:rPr>
                <w:rFonts w:hint="eastAsia" w:ascii="宋体" w:hAnsi="宋体" w:eastAsia="宋体"/>
                <w:b/>
                <w:bCs/>
                <w:color w:val="auto"/>
                <w:sz w:val="24"/>
                <w:lang w:val="en-US" w:eastAsia="zh-CN"/>
              </w:rPr>
              <w:t>5</w:t>
            </w:r>
            <w:r>
              <w:rPr>
                <w:rFonts w:hint="eastAsia" w:ascii="宋体" w:hAnsi="宋体" w:eastAsia="宋体"/>
                <w:b/>
                <w:bCs/>
                <w:color w:val="auto"/>
                <w:sz w:val="24"/>
              </w:rPr>
              <w:t>分；</w:t>
            </w:r>
          </w:p>
          <w:p>
            <w:pPr>
              <w:spacing w:line="360" w:lineRule="auto"/>
              <w:rPr>
                <w:rFonts w:hint="eastAsia" w:ascii="宋体" w:hAnsi="宋体" w:eastAsia="宋体"/>
                <w:color w:val="auto"/>
                <w:sz w:val="24"/>
                <w:szCs w:val="22"/>
              </w:rPr>
            </w:pPr>
            <w:r>
              <w:rPr>
                <w:rFonts w:hint="eastAsia" w:ascii="宋体" w:hAnsi="宋体" w:eastAsia="宋体"/>
                <w:b/>
                <w:bCs/>
                <w:color w:val="auto"/>
                <w:sz w:val="24"/>
                <w:szCs w:val="22"/>
              </w:rPr>
              <w:t>（</w:t>
            </w:r>
            <w:r>
              <w:rPr>
                <w:rFonts w:hint="eastAsia" w:ascii="宋体" w:hAnsi="宋体" w:eastAsia="宋体"/>
                <w:b/>
                <w:bCs/>
                <w:color w:val="auto"/>
                <w:sz w:val="24"/>
                <w:szCs w:val="22"/>
                <w:lang w:val="en-US" w:eastAsia="zh-CN"/>
              </w:rPr>
              <w:t>3</w:t>
            </w:r>
            <w:r>
              <w:rPr>
                <w:rFonts w:hint="eastAsia" w:ascii="宋体" w:hAnsi="宋体" w:eastAsia="宋体"/>
                <w:b/>
                <w:bCs/>
                <w:color w:val="auto"/>
                <w:sz w:val="24"/>
                <w:szCs w:val="22"/>
              </w:rPr>
              <w:t>）</w:t>
            </w:r>
            <w:r>
              <w:rPr>
                <w:rFonts w:hint="eastAsia" w:ascii="宋体" w:hAnsi="宋体" w:eastAsia="宋体" w:cs="Times New Roman"/>
                <w:b/>
                <w:bCs/>
                <w:color w:val="auto"/>
                <w:sz w:val="24"/>
                <w:szCs w:val="22"/>
              </w:rPr>
              <w:t>活动保障方案</w:t>
            </w:r>
            <w:r>
              <w:rPr>
                <w:rFonts w:hint="eastAsia" w:ascii="宋体" w:hAnsi="宋体" w:eastAsia="宋体" w:cs="Times New Roman"/>
                <w:b/>
                <w:bCs/>
                <w:color w:val="auto"/>
                <w:sz w:val="24"/>
                <w:szCs w:val="22"/>
                <w:lang w:val="en-US" w:eastAsia="zh-CN"/>
              </w:rPr>
              <w:t>中各类预案完整度较差</w:t>
            </w:r>
            <w:r>
              <w:rPr>
                <w:rFonts w:hint="eastAsia" w:ascii="宋体" w:hAnsi="宋体" w:eastAsia="宋体" w:cs="Times New Roman"/>
                <w:b/>
                <w:bCs/>
                <w:color w:val="auto"/>
                <w:sz w:val="24"/>
                <w:szCs w:val="22"/>
              </w:rPr>
              <w:t>，可执行性</w:t>
            </w:r>
            <w:r>
              <w:rPr>
                <w:rFonts w:hint="eastAsia" w:ascii="宋体" w:hAnsi="宋体" w:eastAsia="宋体"/>
                <w:b/>
                <w:bCs/>
                <w:color w:val="auto"/>
                <w:sz w:val="24"/>
                <w:lang w:val="en-US" w:eastAsia="zh-CN"/>
              </w:rPr>
              <w:t>较差</w:t>
            </w:r>
            <w:r>
              <w:rPr>
                <w:rFonts w:hint="eastAsia" w:ascii="宋体" w:hAnsi="宋体" w:eastAsia="宋体"/>
                <w:b/>
                <w:bCs/>
                <w:color w:val="auto"/>
                <w:sz w:val="24"/>
              </w:rPr>
              <w:t>得</w:t>
            </w:r>
            <w:r>
              <w:rPr>
                <w:rFonts w:hint="eastAsia" w:ascii="宋体" w:hAnsi="宋体" w:eastAsia="宋体"/>
                <w:b/>
                <w:bCs/>
                <w:color w:val="auto"/>
                <w:sz w:val="24"/>
                <w:lang w:val="en-US" w:eastAsia="zh-CN"/>
              </w:rPr>
              <w:t>3</w:t>
            </w:r>
            <w:r>
              <w:rPr>
                <w:rFonts w:hint="eastAsia" w:ascii="宋体" w:hAnsi="宋体" w:eastAsia="宋体"/>
                <w:b/>
                <w:bCs/>
                <w:color w:val="auto"/>
                <w:sz w:val="24"/>
              </w:rPr>
              <w:t>分；</w:t>
            </w:r>
          </w:p>
          <w:p>
            <w:pPr>
              <w:pStyle w:val="2"/>
              <w:ind w:left="0" w:leftChars="0" w:firstLine="0" w:firstLineChars="0"/>
            </w:pPr>
            <w:r>
              <w:rPr>
                <w:rFonts w:hint="eastAsia" w:ascii="宋体" w:hAnsi="宋体" w:eastAsia="宋体"/>
                <w:b/>
                <w:bCs/>
                <w:color w:val="auto"/>
                <w:sz w:val="24"/>
              </w:rPr>
              <w:t>（4）没有或者不合理的得0分。</w:t>
            </w:r>
          </w:p>
        </w:tc>
        <w:tc>
          <w:tcPr>
            <w:tcW w:w="1493" w:type="dxa"/>
            <w:vAlign w:val="center"/>
          </w:tcPr>
          <w:p>
            <w:pPr>
              <w:widowControl/>
              <w:jc w:val="center"/>
            </w:pPr>
            <w:r>
              <w:rPr>
                <w:rFonts w:hint="eastAsia" w:hAnsi="宋体" w:cs="宋体"/>
                <w:szCs w:val="24"/>
                <w:lang w:bidi="ar"/>
              </w:rPr>
              <w:t>0-</w:t>
            </w:r>
            <w:r>
              <w:rPr>
                <w:rFonts w:hint="eastAsia" w:hAnsi="宋体" w:cs="宋体"/>
                <w:szCs w:val="24"/>
                <w:lang w:val="en-US" w:eastAsia="zh-CN" w:bidi="ar"/>
              </w:rPr>
              <w:t>9</w:t>
            </w:r>
            <w:r>
              <w:rPr>
                <w:rFonts w:hint="eastAsia" w:hAnsi="宋体" w:cs="宋体"/>
                <w:szCs w:val="24"/>
                <w:lang w:bidi="ar"/>
              </w:rPr>
              <w:t>分</w:t>
            </w:r>
          </w:p>
          <w:p>
            <w:pPr>
              <w:jc w:val="center"/>
            </w:pPr>
          </w:p>
        </w:tc>
      </w:tr>
    </w:tbl>
    <w:p>
      <w:pPr>
        <w:pStyle w:val="13"/>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30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30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0-30分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4"/>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4"/>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33"/>
        <w:ind w:left="240" w:firstLine="480"/>
        <w:rPr>
          <w:b/>
          <w:color w:val="000000"/>
        </w:rPr>
      </w:pPr>
    </w:p>
    <w:p>
      <w:pPr>
        <w:pStyle w:val="5"/>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淮河路步行街天街开街活动执行服务（二次）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淮河路步行街天街开街活动执行服务（二次）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9"/>
        <w:jc w:val="center"/>
        <w:rPr>
          <w:rFonts w:ascii="宋体" w:hAnsi="Times New Roman" w:eastAsia="宋体"/>
          <w:bCs w:val="0"/>
        </w:rPr>
      </w:pPr>
      <w:bookmarkStart w:id="55" w:name="_Toc665"/>
      <w:bookmarkStart w:id="56" w:name="_Toc460227108"/>
      <w:bookmarkStart w:id="57" w:name="_Toc390411621"/>
      <w:bookmarkStart w:id="58" w:name="_Toc421917001"/>
      <w:bookmarkStart w:id="59" w:name="_Toc224103496"/>
      <w:bookmarkStart w:id="60" w:name="_Toc460660223"/>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 xml:space="preserve">淮河路步行街天街开街活动执行服务（二次） </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130"/>
      <w:bookmarkStart w:id="65" w:name="_Toc535241227"/>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u w:val="single"/>
          <w:lang w:val="en-US" w:eastAsia="zh-CN"/>
        </w:rPr>
        <w:t xml:space="preserve">  淮河路步行街天街开街活动执行服务（二次） </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4"/>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4"/>
          <w:rFonts w:hint="default"/>
          <w:b/>
          <w:bCs/>
          <w:color w:val="auto"/>
        </w:rPr>
        <w:t>法定代表人身份证明</w:t>
      </w: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pStyle w:val="2"/>
        <w:rPr>
          <w:rStyle w:val="34"/>
          <w:rFonts w:hint="default"/>
          <w:b/>
          <w:bCs/>
          <w:color w:val="auto"/>
        </w:rPr>
      </w:pPr>
    </w:p>
    <w:p>
      <w:pPr>
        <w:rPr>
          <w:rStyle w:val="34"/>
          <w:rFonts w:hint="default"/>
          <w:b/>
          <w:bCs/>
          <w:color w:val="auto"/>
        </w:rPr>
      </w:pPr>
    </w:p>
    <w:p>
      <w:pPr>
        <w:pStyle w:val="2"/>
        <w:rPr>
          <w:rStyle w:val="34"/>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
        <w:rPr>
          <w:rFonts w:hint="eastAsia" w:hAnsi="宋体"/>
          <w:b/>
          <w:bCs/>
          <w:szCs w:val="21"/>
        </w:rPr>
      </w:pPr>
    </w:p>
    <w:p>
      <w:pPr>
        <w:rPr>
          <w:rFonts w:hint="eastAsia" w:hAnsi="宋体"/>
          <w:b/>
          <w:bCs/>
          <w:szCs w:val="21"/>
        </w:rPr>
      </w:pPr>
    </w:p>
    <w:p>
      <w:pPr>
        <w:pStyle w:val="2"/>
        <w:rPr>
          <w:rFonts w:hint="eastAsia" w:hAnsi="宋体"/>
          <w:b/>
          <w:bCs/>
          <w:szCs w:val="21"/>
        </w:rPr>
      </w:pPr>
    </w:p>
    <w:p>
      <w:pPr>
        <w:pStyle w:val="2"/>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086"/>
      <w:bookmarkStart w:id="73" w:name="_Toc535241229"/>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00835232"/>
      <w:bookmarkStart w:id="79" w:name="_Toc391394125"/>
      <w:bookmarkStart w:id="80" w:name="_Toc144974873"/>
      <w:bookmarkStart w:id="81" w:name="_Toc492300541"/>
      <w:bookmarkStart w:id="82" w:name="_Toc482188668"/>
      <w:bookmarkStart w:id="83" w:name="_Toc152045805"/>
      <w:bookmarkStart w:id="84" w:name="_Toc359594249"/>
      <w:bookmarkStart w:id="85" w:name="_Toc152042594"/>
      <w:bookmarkStart w:id="86" w:name="_Toc179632825"/>
      <w:bookmarkStart w:id="87" w:name="_Toc384308390"/>
      <w:bookmarkStart w:id="88" w:name="_Toc370676440"/>
      <w:bookmarkStart w:id="89" w:name="_Toc385943079"/>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172A27"/>
    <w:rsid w:val="00116D1B"/>
    <w:rsid w:val="00210FF6"/>
    <w:rsid w:val="00270744"/>
    <w:rsid w:val="00497D04"/>
    <w:rsid w:val="006242FD"/>
    <w:rsid w:val="006A3991"/>
    <w:rsid w:val="006C72E5"/>
    <w:rsid w:val="00702586"/>
    <w:rsid w:val="007644A5"/>
    <w:rsid w:val="009D1D9D"/>
    <w:rsid w:val="00AF5EEC"/>
    <w:rsid w:val="00B2705F"/>
    <w:rsid w:val="00B86F64"/>
    <w:rsid w:val="00C40084"/>
    <w:rsid w:val="00DB0161"/>
    <w:rsid w:val="00EA52C8"/>
    <w:rsid w:val="04E41407"/>
    <w:rsid w:val="06451DC1"/>
    <w:rsid w:val="075D761C"/>
    <w:rsid w:val="079C1EB4"/>
    <w:rsid w:val="09477945"/>
    <w:rsid w:val="1CAE1F5B"/>
    <w:rsid w:val="1EA15FB8"/>
    <w:rsid w:val="1F9E6E00"/>
    <w:rsid w:val="26312B51"/>
    <w:rsid w:val="299B0245"/>
    <w:rsid w:val="29A5080F"/>
    <w:rsid w:val="30792190"/>
    <w:rsid w:val="317315C3"/>
    <w:rsid w:val="36B94CE8"/>
    <w:rsid w:val="391473F0"/>
    <w:rsid w:val="3F357966"/>
    <w:rsid w:val="414D7576"/>
    <w:rsid w:val="421A1D78"/>
    <w:rsid w:val="425946B2"/>
    <w:rsid w:val="441A03A2"/>
    <w:rsid w:val="44BF05CA"/>
    <w:rsid w:val="46290094"/>
    <w:rsid w:val="47513C0C"/>
    <w:rsid w:val="4A53666A"/>
    <w:rsid w:val="4B2E419E"/>
    <w:rsid w:val="4E6F6425"/>
    <w:rsid w:val="5D1E12AD"/>
    <w:rsid w:val="5D5F2D83"/>
    <w:rsid w:val="5E661828"/>
    <w:rsid w:val="60A14FD5"/>
    <w:rsid w:val="636D7829"/>
    <w:rsid w:val="67A05FCC"/>
    <w:rsid w:val="6B0F18EA"/>
    <w:rsid w:val="6BE32DEE"/>
    <w:rsid w:val="6F6038F0"/>
    <w:rsid w:val="72F15496"/>
    <w:rsid w:val="731B2ABD"/>
    <w:rsid w:val="7567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rPr>
  </w:style>
  <w:style w:type="paragraph" w:styleId="18">
    <w:name w:val="List"/>
    <w:basedOn w:val="1"/>
    <w:qFormat/>
    <w:uiPriority w:val="0"/>
    <w:pPr>
      <w:ind w:left="200" w:hanging="200" w:hangingChars="200"/>
    </w:pPr>
  </w:style>
  <w:style w:type="paragraph" w:styleId="19">
    <w:name w:val="toc 2"/>
    <w:basedOn w:val="1"/>
    <w:next w:val="1"/>
    <w:qFormat/>
    <w:uiPriority w:val="39"/>
    <w:pPr>
      <w:ind w:left="210"/>
      <w:jc w:val="left"/>
    </w:pPr>
    <w:rPr>
      <w:rFonts w:ascii="Calibri" w:hAnsi="Calibri" w:cs="Calibri"/>
      <w:smallCaps/>
      <w:sz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目录 71"/>
    <w:basedOn w:val="1"/>
    <w:next w:val="1"/>
    <w:qFormat/>
    <w:uiPriority w:val="0"/>
    <w:pPr>
      <w:ind w:left="2520"/>
    </w:pPr>
  </w:style>
  <w:style w:type="paragraph" w:customStyle="1" w:styleId="25">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1"/>
    <w:basedOn w:val="1"/>
    <w:next w:val="10"/>
    <w:qFormat/>
    <w:uiPriority w:val="0"/>
    <w:pPr>
      <w:spacing w:line="360" w:lineRule="auto"/>
      <w:ind w:firstLine="420" w:firstLineChars="200"/>
    </w:pPr>
    <w:rPr>
      <w:rFonts w:hAnsi="宋体"/>
      <w:szCs w:val="21"/>
    </w:rPr>
  </w:style>
  <w:style w:type="character" w:customStyle="1" w:styleId="29">
    <w:name w:val="font51"/>
    <w:basedOn w:val="22"/>
    <w:qFormat/>
    <w:uiPriority w:val="0"/>
    <w:rPr>
      <w:rFonts w:hint="default" w:ascii="Calibri" w:hAnsi="Calibri" w:cs="Calibri"/>
      <w:color w:val="000000"/>
      <w:sz w:val="32"/>
      <w:szCs w:val="32"/>
      <w:u w:val="none"/>
    </w:rPr>
  </w:style>
  <w:style w:type="character" w:customStyle="1" w:styleId="30">
    <w:name w:val="font41"/>
    <w:basedOn w:val="22"/>
    <w:qFormat/>
    <w:uiPriority w:val="0"/>
    <w:rPr>
      <w:rFonts w:hint="default" w:ascii="Calibri" w:hAnsi="Calibri" w:cs="Calibri"/>
      <w:b/>
      <w:bCs/>
      <w:color w:val="000000"/>
      <w:sz w:val="32"/>
      <w:szCs w:val="32"/>
      <w:u w:val="none"/>
    </w:rPr>
  </w:style>
  <w:style w:type="paragraph" w:customStyle="1" w:styleId="31">
    <w:name w:val="D&amp;L"/>
    <w:basedOn w:val="16"/>
    <w:qFormat/>
    <w:uiPriority w:val="99"/>
    <w:pPr>
      <w:pBdr>
        <w:bottom w:val="thinThickSmallGap" w:color="auto" w:sz="18" w:space="1"/>
      </w:pBdr>
      <w:adjustRightInd w:val="0"/>
      <w:snapToGrid/>
      <w:spacing w:line="240" w:lineRule="atLeast"/>
      <w:textAlignment w:val="baseline"/>
    </w:pPr>
    <w:rPr>
      <w:sz w:val="24"/>
    </w:rPr>
  </w:style>
  <w:style w:type="paragraph" w:customStyle="1" w:styleId="3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首行缩进"/>
    <w:basedOn w:val="1"/>
    <w:qFormat/>
    <w:uiPriority w:val="0"/>
    <w:pPr>
      <w:spacing w:line="360" w:lineRule="auto"/>
      <w:ind w:left="210" w:leftChars="100" w:firstLine="420" w:firstLineChars="200"/>
    </w:pPr>
    <w:rPr>
      <w:rFonts w:hAnsi="宋体"/>
      <w:szCs w:val="24"/>
    </w:rPr>
  </w:style>
  <w:style w:type="character" w:customStyle="1" w:styleId="34">
    <w:name w:val="fontstyle01"/>
    <w:qFormat/>
    <w:uiPriority w:val="0"/>
    <w:rPr>
      <w:rFonts w:hint="eastAsia" w:ascii="宋体" w:hAnsi="宋体" w:eastAsia="宋体"/>
      <w:color w:val="000000"/>
      <w:sz w:val="22"/>
      <w:szCs w:val="22"/>
    </w:rPr>
  </w:style>
  <w:style w:type="character" w:customStyle="1" w:styleId="35">
    <w:name w:val="font21"/>
    <w:basedOn w:val="22"/>
    <w:qFormat/>
    <w:uiPriority w:val="0"/>
    <w:rPr>
      <w:rFonts w:hint="eastAsia" w:ascii="微软雅黑" w:hAnsi="微软雅黑" w:eastAsia="微软雅黑" w:cs="微软雅黑"/>
      <w:color w:val="000000"/>
      <w:sz w:val="18"/>
      <w:szCs w:val="18"/>
      <w:u w:val="none"/>
    </w:rPr>
  </w:style>
  <w:style w:type="character" w:customStyle="1" w:styleId="36">
    <w:name w:val="font81"/>
    <w:basedOn w:val="22"/>
    <w:qFormat/>
    <w:uiPriority w:val="0"/>
    <w:rPr>
      <w:rFonts w:hint="eastAsia" w:ascii="微软雅黑" w:hAnsi="微软雅黑" w:eastAsia="微软雅黑" w:cs="微软雅黑"/>
      <w:b/>
      <w:bCs/>
      <w:color w:val="000000"/>
      <w:sz w:val="18"/>
      <w:szCs w:val="18"/>
      <w:u w:val="none"/>
    </w:rPr>
  </w:style>
  <w:style w:type="character" w:customStyle="1" w:styleId="37">
    <w:name w:val="font91"/>
    <w:basedOn w:val="22"/>
    <w:qFormat/>
    <w:uiPriority w:val="0"/>
    <w:rPr>
      <w:rFonts w:hint="eastAsia" w:ascii="微软雅黑" w:hAnsi="微软雅黑" w:eastAsia="微软雅黑" w:cs="微软雅黑"/>
      <w:b/>
      <w:bCs/>
      <w:color w:val="000000"/>
      <w:sz w:val="18"/>
      <w:szCs w:val="18"/>
      <w:u w:val="none"/>
    </w:rPr>
  </w:style>
  <w:style w:type="character" w:customStyle="1" w:styleId="38">
    <w:name w:val="font71"/>
    <w:basedOn w:val="22"/>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9">
    <w:name w:val="font101"/>
    <w:basedOn w:val="22"/>
    <w:qFormat/>
    <w:uiPriority w:val="0"/>
    <w:rPr>
      <w:rFonts w:hint="eastAsia" w:ascii="宋体" w:hAnsi="宋体" w:eastAsia="宋体" w:cs="宋体"/>
      <w:color w:val="000000"/>
      <w:sz w:val="18"/>
      <w:szCs w:val="18"/>
      <w:u w:val="none"/>
    </w:rPr>
  </w:style>
  <w:style w:type="character" w:customStyle="1" w:styleId="40">
    <w:name w:val="font01"/>
    <w:basedOn w:val="22"/>
    <w:qFormat/>
    <w:uiPriority w:val="0"/>
    <w:rPr>
      <w:rFonts w:hint="default" w:ascii="Microsoft YaHei Regular" w:hAnsi="Microsoft YaHei Regular" w:eastAsia="Microsoft YaHei Regular" w:cs="Microsoft YaHei Regular"/>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17756</Words>
  <Characters>18827</Characters>
  <Lines>152</Lines>
  <Paragraphs>42</Paragraphs>
  <TotalTime>1</TotalTime>
  <ScaleCrop>false</ScaleCrop>
  <LinksUpToDate>false</LinksUpToDate>
  <CharactersWithSpaces>20158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2023-08-03T06:48:21Z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887C1A40C70A4B4DBA5F65DE92BFB519_13</vt:lpwstr>
  </property>
</Properties>
</file>