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工程</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原省建设厅办公楼南侧机械式停车设备维修工程（</w:t>
      </w:r>
      <w:r>
        <w:rPr>
          <w:rFonts w:hint="eastAsia" w:hAnsi="DotumChe" w:cs="宋体"/>
          <w:b/>
          <w:spacing w:val="20"/>
          <w:kern w:val="0"/>
          <w:sz w:val="32"/>
          <w:szCs w:val="32"/>
          <w:highlight w:val="none"/>
          <w:lang w:val="en-US" w:eastAsia="zh-CN"/>
        </w:rPr>
        <w:t>二次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 xml:space="preserve">4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九</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9"/>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2"/>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_Toc18452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_Toc18452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_Toc12320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_Toc12320 \h </w:instrText>
      </w:r>
      <w:r>
        <w:fldChar w:fldCharType="separate"/>
      </w:r>
      <w:r>
        <w:t>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_Toc21905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_Toc21905 \h </w:instrText>
      </w:r>
      <w:r>
        <w:fldChar w:fldCharType="separate"/>
      </w:r>
      <w:r>
        <w:t>10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_Toc14000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_Toc14000 \h </w:instrText>
      </w:r>
      <w:r>
        <w:fldChar w:fldCharType="separate"/>
      </w:r>
      <w:r>
        <w:t>22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_Toc8304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_Toc8304 \h </w:instrText>
      </w:r>
      <w:r>
        <w:fldChar w:fldCharType="separate"/>
      </w:r>
      <w:r>
        <w:t>22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_Toc30606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_Toc30606 \h </w:instrText>
      </w:r>
      <w:r>
        <w:fldChar w:fldCharType="separate"/>
      </w:r>
      <w:r>
        <w:t>27</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_Toc16904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_Toc16904 \h </w:instrText>
      </w:r>
      <w:r>
        <w:fldChar w:fldCharType="separate"/>
      </w:r>
      <w:r>
        <w:t>28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_Toc3147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_Toc3147 \h </w:instrText>
      </w:r>
      <w:r>
        <w:fldChar w:fldCharType="separate"/>
      </w:r>
      <w:r>
        <w:t>28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_Toc9437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_Toc9437 \h </w:instrText>
      </w:r>
      <w:r>
        <w:fldChar w:fldCharType="separate"/>
      </w:r>
      <w:r>
        <w:t>29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_Toc22476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_Toc22476 \h </w:instrText>
      </w:r>
      <w:r>
        <w:fldChar w:fldCharType="separate"/>
      </w:r>
      <w:r>
        <w:t>30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_Toc24831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_Toc24831 \h </w:instrText>
      </w:r>
      <w:r>
        <w:fldChar w:fldCharType="separate"/>
      </w:r>
      <w:r>
        <w:t>31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_Toc22421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_Toc22421 \h </w:instrText>
      </w:r>
      <w:r>
        <w:fldChar w:fldCharType="separate"/>
      </w:r>
      <w:r>
        <w:t>32</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_Toc5302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_Toc5302 \h </w:instrText>
      </w:r>
      <w:r>
        <w:fldChar w:fldCharType="separate"/>
      </w:r>
      <w:r>
        <w:t>34</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_Toc13401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_Toc13401 \h </w:instrText>
      </w:r>
      <w:r>
        <w:fldChar w:fldCharType="separate"/>
      </w:r>
      <w:r>
        <w:t>36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_Toc25417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_Toc25417 \h </w:instrText>
      </w:r>
      <w:r>
        <w:fldChar w:fldCharType="separate"/>
      </w:r>
      <w:r>
        <w:t>37</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_Toc13344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_Toc13344 \h </w:instrText>
      </w:r>
      <w:r>
        <w:fldChar w:fldCharType="separate"/>
      </w:r>
      <w:r>
        <w:t>38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_Toc21267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_Toc21267 \h </w:instrText>
      </w:r>
      <w:r>
        <w:fldChar w:fldCharType="separate"/>
      </w:r>
      <w:r>
        <w:t>39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_Toc642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_Toc642 \h </w:instrText>
      </w:r>
      <w:r>
        <w:fldChar w:fldCharType="separate"/>
      </w:r>
      <w:r>
        <w:t>40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_Toc19793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_Toc19793 \h </w:instrText>
      </w:r>
      <w:r>
        <w:fldChar w:fldCharType="separate"/>
      </w:r>
      <w:r>
        <w:t>40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18452"/>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18"/>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原省建设厅办公楼南侧机械式停车设备维修工程（二次）</w:t>
      </w:r>
      <w:r>
        <w:rPr>
          <w:rFonts w:hint="eastAsia" w:ascii="宋体" w:hAnsi="宋体" w:eastAsia="宋体" w:cs="Times New Roman"/>
          <w:kern w:val="2"/>
          <w:u w:val="none"/>
          <w:lang w:val="en-US" w:eastAsia="zh-CN"/>
        </w:rPr>
        <w:t>已具备竞争性谈判条件，招标人为合肥庐阳文化旅游发展集团有限公司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24</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原省建设厅办公楼南侧机械式停车设备维修工程（二次）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rPr>
        <w:t>4.项目单位：合肥庐阳文化旅游发展集团有限公司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原省建设厅办公楼南侧机械式停车设备位于庐阳区环城南路28号，原省建设办公楼南侧，共三层45个车位。为了尽快保证机械式停车设备安全使用及解决周围停车难的问题。项目内容主要为对有问题的部位进行维修并顺利通过特种设备检测院的合格验收并取得合格证书。具体设备维修问题包括特种设备检验意见通知书中的问题，但不限于以下问题：限位开关、光电开关、微动开关、光电传感器、车位、传动系统、电机、链条、车位控制系统等，最终维修问题以保证停车设备安全运行及通过特种设备检测院合格验收为准。</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6.资金来源：专项债资金</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7.项目概算：15.75</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ascii="宋体" w:hAnsi="宋体" w:eastAsia="宋体"/>
          <w:sz w:val="24"/>
          <w:szCs w:val="24"/>
          <w:u w:val="none"/>
          <w:lang w:val="en-US" w:eastAsia="zh-CN"/>
        </w:rPr>
        <w:t>工程类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投标人须具有《中华人民共和国特种设备生产许可证》，许可范围含机械式停车设备；其中获准的许可项目为以下几种均可：起重机械制造（含安装、修理、改造）或起重机械安装（含修理）或起重机械安装（含修理、改造）</w:t>
      </w:r>
      <w:r>
        <w:rPr>
          <w:rFonts w:hint="eastAsia" w:hAnsi="宋体" w:cs="Times New Roman"/>
          <w:sz w:val="24"/>
          <w:szCs w:val="18"/>
          <w:highlight w:val="none"/>
          <w:u w:val="none"/>
          <w:lang w:val="en-US" w:eastAsia="zh-CN"/>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bookmarkStart w:id="99" w:name="_GoBack"/>
      <w:bookmarkEnd w:id="99"/>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sz w:val="24"/>
          <w:szCs w:val="24"/>
          <w:u w:val="none"/>
        </w:rPr>
        <w:t>合肥庐阳文化旅游发展集团有限公司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12320"/>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4"/>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lang w:val="en-US" w:eastAsia="zh-CN"/>
              </w:rPr>
              <w:t xml:space="preserve"> 签订合同之日起30日历天内完成设备维修内容并通过特种设备检测院合格验收。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eastAsia="宋体"/>
                <w:lang w:val="en-US" w:eastAsia="zh-CN"/>
              </w:rPr>
            </w:pPr>
            <w:r>
              <w:rPr>
                <w:rFonts w:hint="eastAsia"/>
                <w:szCs w:val="24"/>
                <w:highlight w:val="none"/>
                <w:lang w:val="en-US" w:eastAsia="zh-CN"/>
              </w:rPr>
              <w:t>项目现场负责人：费工 联系方式：</w:t>
            </w:r>
            <w:r>
              <w:rPr>
                <w:rFonts w:hint="eastAsia"/>
                <w:szCs w:val="24"/>
                <w:highlight w:val="none"/>
                <w:u w:val="single"/>
                <w:lang w:val="en-US" w:eastAsia="zh-CN"/>
              </w:rPr>
              <w:t xml:space="preserve">13865984556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28</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15.75万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5"/>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19"/>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184635071"/>
      <w:bookmarkStart w:id="7" w:name="_Toc460226994"/>
      <w:bookmarkStart w:id="8" w:name="_Toc460226725"/>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21905"/>
      <w:r>
        <w:rPr>
          <w:rFonts w:hint="eastAsia" w:ascii="宋体" w:hAnsi="宋体" w:eastAsia="宋体"/>
        </w:rPr>
        <w:t>投标人须知</w:t>
      </w:r>
      <w:r>
        <w:rPr>
          <w:rFonts w:hint="eastAsia" w:ascii="宋体" w:hAnsi="宋体" w:eastAsia="宋体"/>
          <w:lang w:eastAsia="zh-CN"/>
        </w:rPr>
        <w:t>正文</w:t>
      </w:r>
      <w:bookmarkEnd w:id="9"/>
    </w:p>
    <w:p>
      <w:pPr>
        <w:pStyle w:val="6"/>
        <w:spacing w:line="500" w:lineRule="exact"/>
        <w:jc w:val="both"/>
        <w:rPr>
          <w:rFonts w:hint="eastAsia" w:hAnsi="宋体"/>
          <w:sz w:val="28"/>
        </w:rPr>
      </w:pPr>
      <w:bookmarkStart w:id="10" w:name="_Hlt509650686"/>
      <w:bookmarkEnd w:id="10"/>
      <w:bookmarkStart w:id="11" w:name="_Hlt509650955"/>
      <w:bookmarkEnd w:id="11"/>
      <w:bookmarkStart w:id="12" w:name="_Hlt526418143"/>
      <w:bookmarkEnd w:id="12"/>
      <w:bookmarkStart w:id="13" w:name="_Hlt509649998"/>
      <w:bookmarkEnd w:id="13"/>
      <w:bookmarkStart w:id="14" w:name="_Hlt509650126"/>
      <w:bookmarkEnd w:id="14"/>
      <w:bookmarkStart w:id="15" w:name="_Hlt509649722"/>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0"/>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6"/>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lang w:eastAsia="zh-CN"/>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6"/>
        <w:spacing w:line="360" w:lineRule="auto"/>
        <w:ind w:firstLine="628"/>
        <w:jc w:val="both"/>
        <w:rPr>
          <w:rFonts w:hint="eastAsia" w:hAnsi="宋体"/>
          <w:sz w:val="28"/>
        </w:rPr>
      </w:pPr>
      <w:bookmarkStart w:id="36" w:name="_Toc50128754"/>
      <w:bookmarkStart w:id="37" w:name="_Toc522466828"/>
      <w:bookmarkStart w:id="38" w:name="_Toc477793061"/>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000"/>
      <w:r>
        <w:rPr>
          <w:rFonts w:hint="eastAsia" w:ascii="宋体" w:hAnsi="宋体" w:eastAsia="宋体" w:cs="Times New Roman"/>
          <w:b/>
          <w:bCs/>
          <w:highlight w:val="none"/>
          <w:lang w:val="en-US" w:eastAsia="zh-CN"/>
        </w:rPr>
        <w:t>第三章 采购需求</w:t>
      </w:r>
      <w:bookmarkEnd w:id="40"/>
    </w:p>
    <w:p>
      <w:pPr>
        <w:pStyle w:val="25"/>
        <w:snapToGrid w:val="0"/>
        <w:spacing w:line="480" w:lineRule="exact"/>
        <w:ind w:firstLine="643"/>
        <w:rPr>
          <w:rFonts w:hint="default" w:ascii="仿宋_GB2312" w:hAnsi="仿宋_GB2312" w:eastAsia="仿宋_GB2312" w:cs="仿宋_GB2312"/>
          <w:bCs/>
          <w:color w:val="auto"/>
          <w:sz w:val="32"/>
          <w:szCs w:val="32"/>
          <w:lang w:val="en-US"/>
        </w:rPr>
      </w:pPr>
      <w:bookmarkStart w:id="41" w:name="_Toc63412030"/>
      <w:bookmarkStart w:id="42" w:name="_Toc38879335"/>
      <w:bookmarkStart w:id="43" w:name="_Toc8304"/>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项目概况：</w:t>
      </w:r>
      <w:r>
        <w:rPr>
          <w:rFonts w:hint="eastAsia" w:ascii="仿宋_GB2312" w:hAnsi="仿宋_GB2312" w:eastAsia="仿宋_GB2312" w:cs="仿宋_GB2312"/>
          <w:kern w:val="0"/>
          <w:sz w:val="32"/>
          <w:szCs w:val="32"/>
          <w:lang w:val="en-US" w:eastAsia="zh-CN" w:bidi="ar-SA"/>
        </w:rPr>
        <w:t>原省建设厅办公楼南侧机械式停车设备</w:t>
      </w:r>
      <w:r>
        <w:rPr>
          <w:rFonts w:hint="default" w:ascii="仿宋_GB2312" w:hAnsi="仿宋_GB2312" w:eastAsia="仿宋_GB2312" w:cs="仿宋_GB2312"/>
          <w:kern w:val="0"/>
          <w:sz w:val="32"/>
          <w:szCs w:val="32"/>
          <w:lang w:val="en-US" w:eastAsia="zh-CN" w:bidi="ar-SA"/>
        </w:rPr>
        <w:t>位于</w:t>
      </w:r>
      <w:r>
        <w:rPr>
          <w:rFonts w:hint="eastAsia" w:ascii="仿宋_GB2312" w:hAnsi="仿宋_GB2312" w:eastAsia="仿宋_GB2312" w:cs="仿宋_GB2312"/>
          <w:kern w:val="0"/>
          <w:sz w:val="32"/>
          <w:szCs w:val="32"/>
          <w:lang w:val="en-US" w:eastAsia="zh-CN" w:bidi="ar-SA"/>
        </w:rPr>
        <w:t>庐阳区</w:t>
      </w:r>
      <w:r>
        <w:rPr>
          <w:rFonts w:hint="default" w:ascii="仿宋_GB2312" w:hAnsi="仿宋_GB2312" w:eastAsia="仿宋_GB2312" w:cs="仿宋_GB2312"/>
          <w:kern w:val="0"/>
          <w:sz w:val="32"/>
          <w:szCs w:val="32"/>
          <w:lang w:val="en-US" w:eastAsia="zh-CN" w:bidi="ar-SA"/>
        </w:rPr>
        <w:t>环城南</w:t>
      </w:r>
      <w:r>
        <w:rPr>
          <w:rFonts w:hint="eastAsia" w:ascii="仿宋_GB2312" w:hAnsi="仿宋_GB2312" w:eastAsia="仿宋_GB2312" w:cs="仿宋_GB2312"/>
          <w:kern w:val="0"/>
          <w:sz w:val="32"/>
          <w:szCs w:val="32"/>
          <w:lang w:val="en-US" w:eastAsia="zh-CN" w:bidi="ar-SA"/>
        </w:rPr>
        <w:t>路28号，原省建设办公楼南侧，共三层45个车位。</w:t>
      </w:r>
      <w:r>
        <w:rPr>
          <w:rFonts w:hint="eastAsia" w:ascii="仿宋_GB2312" w:hAnsi="仿宋_GB2312" w:eastAsia="仿宋_GB2312" w:cs="仿宋_GB2312"/>
          <w:sz w:val="32"/>
          <w:szCs w:val="32"/>
          <w:lang w:val="en-US" w:eastAsia="zh-CN"/>
        </w:rPr>
        <w:t>为了尽快保证机械式停车设备安全使用及解决周围停车难的问题。</w:t>
      </w:r>
      <w:r>
        <w:rPr>
          <w:rFonts w:hint="eastAsia" w:ascii="仿宋_GB2312" w:hAnsi="仿宋_GB2312" w:eastAsia="仿宋_GB2312" w:cs="仿宋_GB2312"/>
          <w:kern w:val="0"/>
          <w:sz w:val="32"/>
          <w:szCs w:val="32"/>
          <w:lang w:val="en-US" w:eastAsia="zh-CN" w:bidi="ar-SA"/>
        </w:rPr>
        <w:t>项目</w:t>
      </w:r>
      <w:r>
        <w:rPr>
          <w:rFonts w:hint="default" w:ascii="仿宋_GB2312" w:hAnsi="仿宋_GB2312" w:eastAsia="仿宋_GB2312" w:cs="仿宋_GB2312"/>
          <w:kern w:val="0"/>
          <w:sz w:val="32"/>
          <w:szCs w:val="32"/>
          <w:lang w:val="en-US" w:eastAsia="zh-CN" w:bidi="ar-SA"/>
        </w:rPr>
        <w:t>内容</w:t>
      </w:r>
      <w:r>
        <w:rPr>
          <w:rFonts w:hint="eastAsia" w:ascii="仿宋_GB2312" w:hAnsi="仿宋_GB2312" w:eastAsia="仿宋_GB2312" w:cs="仿宋_GB2312"/>
          <w:kern w:val="0"/>
          <w:sz w:val="32"/>
          <w:szCs w:val="32"/>
          <w:lang w:val="en-US" w:eastAsia="zh-CN" w:bidi="ar-SA"/>
        </w:rPr>
        <w:t>主要</w:t>
      </w:r>
      <w:r>
        <w:rPr>
          <w:rFonts w:hint="default" w:ascii="仿宋_GB2312" w:hAnsi="仿宋_GB2312" w:eastAsia="仿宋_GB2312" w:cs="仿宋_GB2312"/>
          <w:kern w:val="0"/>
          <w:sz w:val="32"/>
          <w:szCs w:val="32"/>
          <w:lang w:val="en-US" w:eastAsia="zh-CN" w:bidi="ar-SA"/>
        </w:rPr>
        <w:t>为</w:t>
      </w:r>
      <w:r>
        <w:rPr>
          <w:rFonts w:hint="eastAsia" w:ascii="仿宋_GB2312" w:hAnsi="仿宋_GB2312" w:eastAsia="仿宋_GB2312" w:cs="仿宋_GB2312"/>
          <w:kern w:val="0"/>
          <w:sz w:val="32"/>
          <w:szCs w:val="32"/>
          <w:lang w:val="en-US" w:eastAsia="zh-CN" w:bidi="ar-SA"/>
        </w:rPr>
        <w:t>对有问题的部位进行维修并顺利通过特种设备检测院的合格验收并取得合格证书。具体设备维修问题包括特种设备检验意见通知书中的问题，但不限于以下问题：限位开关、光电开关、微动开关、光电传感器、车位、传动系统、电机、链条、车位控制系统等，最终维修问题以保证停车设备安全运行及通过特种设备检测院合格验收为准。</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项目报价方式：</w:t>
      </w:r>
    </w:p>
    <w:p>
      <w:pPr>
        <w:snapToGrid w:val="0"/>
        <w:spacing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（1）项目概算</w:t>
      </w:r>
      <w:r>
        <w:rPr>
          <w:rFonts w:hint="eastAsia" w:ascii="仿宋_GB2312" w:hAnsi="仿宋_GB2312" w:eastAsia="仿宋_GB2312" w:cs="仿宋_GB2312"/>
          <w:color w:val="auto"/>
          <w:sz w:val="32"/>
          <w:szCs w:val="32"/>
          <w:lang w:val="en-US" w:eastAsia="zh-CN"/>
        </w:rPr>
        <w:t>15.75</w:t>
      </w:r>
      <w:r>
        <w:rPr>
          <w:rFonts w:hint="eastAsia" w:ascii="仿宋_GB2312" w:hAnsi="仿宋_GB2312" w:eastAsia="仿宋_GB2312" w:cs="仿宋_GB2312"/>
          <w:color w:val="auto"/>
          <w:sz w:val="32"/>
          <w:szCs w:val="32"/>
        </w:rPr>
        <w:t>万元。</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）本项目采取总价报价。投标人自行前往现场踏勘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进行投标报价，</w:t>
      </w:r>
      <w:r>
        <w:rPr>
          <w:rFonts w:hint="eastAsia" w:ascii="仿宋_GB2312" w:hAnsi="仿宋_GB2312" w:eastAsia="仿宋_GB2312" w:cs="仿宋_GB2312"/>
          <w:b/>
          <w:bCs/>
          <w:color w:val="auto"/>
          <w:sz w:val="32"/>
          <w:szCs w:val="32"/>
        </w:rPr>
        <w:t>投标人报价不得超过最高投标限价，否则投标无效。</w:t>
      </w:r>
    </w:p>
    <w:p>
      <w:pPr>
        <w:pStyle w:val="25"/>
        <w:snapToGrid w:val="0"/>
        <w:spacing w:line="4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）投标人的报价应包含</w:t>
      </w:r>
      <w:r>
        <w:rPr>
          <w:rFonts w:hint="eastAsia" w:ascii="仿宋_GB2312" w:hAnsi="仿宋_GB2312" w:eastAsia="仿宋_GB2312" w:cs="仿宋_GB2312"/>
          <w:color w:val="auto"/>
          <w:sz w:val="32"/>
          <w:szCs w:val="32"/>
          <w:lang w:val="en-US" w:eastAsia="zh-CN"/>
        </w:rPr>
        <w:t>完成本项目产生的货物、税费、安装、水电、调试、检测、验收等所有费用</w:t>
      </w:r>
      <w:r>
        <w:rPr>
          <w:rFonts w:hint="eastAsia" w:ascii="仿宋_GB2312" w:hAnsi="仿宋_GB2312" w:eastAsia="仿宋_GB2312" w:cs="仿宋_GB2312"/>
          <w:color w:val="auto"/>
          <w:sz w:val="32"/>
          <w:szCs w:val="32"/>
        </w:rPr>
        <w:t>及交付后约定期限内免费后续服务等为完成工程任务所需的一切应有费用。投标人报价时，结合自身综合实力及本项目的特点和技术要求等，综合考虑，合理报价，并谨慎报价。</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付款</w:t>
      </w:r>
      <w:r>
        <w:rPr>
          <w:rFonts w:hint="eastAsia" w:ascii="仿宋_GB2312" w:hAnsi="仿宋_GB2312" w:eastAsia="仿宋_GB2312" w:cs="仿宋_GB2312"/>
          <w:b/>
          <w:bCs/>
          <w:color w:val="auto"/>
          <w:sz w:val="32"/>
          <w:szCs w:val="32"/>
          <w:lang w:val="en-US" w:eastAsia="zh-CN"/>
        </w:rPr>
        <w:t>结算</w:t>
      </w:r>
      <w:r>
        <w:rPr>
          <w:rFonts w:hint="eastAsia" w:ascii="仿宋_GB2312" w:hAnsi="仿宋_GB2312" w:eastAsia="仿宋_GB2312" w:cs="仿宋_GB2312"/>
          <w:b/>
          <w:bCs/>
          <w:color w:val="auto"/>
          <w:sz w:val="32"/>
          <w:szCs w:val="32"/>
        </w:rPr>
        <w:t>方式：</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本项目采用固定合同总价结算，经特种设备检测院验收合格并取得合格证后</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价款</w:t>
      </w:r>
      <w:r>
        <w:rPr>
          <w:rFonts w:hint="eastAsia" w:ascii="仿宋_GB2312" w:hAnsi="仿宋_GB2312" w:eastAsia="仿宋_GB2312" w:cs="仿宋_GB2312"/>
          <w:color w:val="auto"/>
          <w:sz w:val="32"/>
          <w:szCs w:val="32"/>
        </w:rPr>
        <w:t>的85%，结算</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完成后支付至审定金额的97%，余款待缺陷责任期满后一次性无息支付。</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相关要求</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（1）工期要求：</w:t>
      </w:r>
      <w:r>
        <w:rPr>
          <w:rFonts w:hint="eastAsia" w:ascii="仿宋_GB2312" w:hAnsi="仿宋_GB2312" w:eastAsia="仿宋_GB2312" w:cs="仿宋_GB2312"/>
          <w:color w:val="auto"/>
          <w:sz w:val="32"/>
          <w:szCs w:val="32"/>
          <w:lang w:val="en-US" w:eastAsia="zh-CN"/>
        </w:rPr>
        <w:t>签订合同之日起30日历天内完成设备维修内容并通过特种设备检测院合格验收</w:t>
      </w:r>
      <w:r>
        <w:rPr>
          <w:rFonts w:hint="eastAsia" w:ascii="仿宋_GB2312" w:hAnsi="仿宋_GB2312" w:eastAsia="仿宋_GB2312" w:cs="仿宋_GB2312"/>
          <w:color w:val="auto"/>
          <w:sz w:val="32"/>
          <w:szCs w:val="32"/>
        </w:rPr>
        <w:t>。</w:t>
      </w:r>
    </w:p>
    <w:p>
      <w:pPr>
        <w:pStyle w:val="25"/>
        <w:snapToGrid w:val="0"/>
        <w:spacing w:line="48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（2）施工质量要求：合格</w:t>
      </w:r>
      <w:r>
        <w:rPr>
          <w:rFonts w:hint="eastAsia" w:ascii="仿宋_GB2312" w:hAnsi="仿宋_GB2312" w:eastAsia="仿宋_GB2312" w:cs="仿宋_GB2312"/>
          <w:color w:val="auto"/>
          <w:sz w:val="32"/>
          <w:szCs w:val="32"/>
          <w:lang w:eastAsia="zh-CN"/>
        </w:rPr>
        <w:t>。</w:t>
      </w:r>
    </w:p>
    <w:p>
      <w:pPr>
        <w:pStyle w:val="25"/>
        <w:snapToGrid w:val="0"/>
        <w:spacing w:line="48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缺陷责任期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一年</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）投标人提供的所有产品必须具有在中国境内的合法使用权和用户保护权且为全新原装产品，投标人所提供的服务应符合国家相关法律法规。</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）中标单位负责项目建设过程中的所有报批报建工作（如涉及），费用在投标报价中综合考虑，招标人不再另行支付。</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）采购人不负责提供中标人的办公场所。办公场所的租赁及水电等所需费用由中标人承担。</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考核管理</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中标人发生下列情形之一的，采购人有权终止合同：</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）项目发生安全事故的；</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）恶意破坏采购人公物骗取施工任务的；</w:t>
      </w:r>
    </w:p>
    <w:p>
      <w:pPr>
        <w:pStyle w:val="9"/>
        <w:ind w:left="0" w:leftChars="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）恶意拖欠农民工工资，造成不良影响的。</w:t>
      </w:r>
    </w:p>
    <w:p>
      <w:pPr>
        <w:rPr>
          <w:color w:val="auto"/>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原省建设厅办公楼南侧机械式停车设备维修工程（二次）</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2023GW0024</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pStyle w:val="2"/>
              <w:rPr>
                <w:rFonts w:hint="eastAsia" w:ascii="宋体" w:hAnsi="宋体" w:eastAsia="宋体"/>
                <w:color w:val="auto"/>
                <w:sz w:val="24"/>
                <w:szCs w:val="24"/>
                <w:highlight w:val="none"/>
                <w:lang w:eastAsia="zh-CN"/>
              </w:rPr>
            </w:pPr>
            <w:r>
              <w:rPr>
                <w:rFonts w:hint="eastAsia" w:ascii="宋体" w:hAnsi="宋体"/>
                <w:sz w:val="24"/>
                <w:szCs w:val="18"/>
                <w:highlight w:val="none"/>
                <w:u w:val="none"/>
              </w:rPr>
              <w:t>投标人须具有《中华人民共和国特种设备生产许可证》，许可范围含机械式停车设备；其中获准的许可项目为以下几种均可：起重机械制造（含安装、修理、改造）或起重机械安装（含修理）或起重机械安装（含修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pStyle w:val="4"/>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30606"/>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3"/>
        <w:numPr>
          <w:ilvl w:val="0"/>
          <w:numId w:val="0"/>
        </w:numPr>
        <w:jc w:val="center"/>
        <w:rPr>
          <w:rFonts w:hint="eastAsia" w:ascii="宋体" w:hAnsi="Times New Roman" w:eastAsia="宋体" w:cs="Times New Roman"/>
          <w:b/>
          <w:bCs/>
          <w:lang w:val="en-US" w:eastAsia="zh-CN"/>
        </w:rPr>
      </w:pPr>
      <w:bookmarkStart w:id="49" w:name="_Toc16904"/>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314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9437"/>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22476"/>
      <w:r>
        <w:rPr>
          <w:rFonts w:hint="eastAsia" w:ascii="宋体" w:hAnsi="Times New Roman" w:eastAsia="宋体" w:cs="Times New Roman"/>
          <w:b/>
          <w:bCs/>
          <w:sz w:val="24"/>
          <w:highlight w:val="none"/>
          <w:lang w:val="en-US" w:eastAsia="zh-CN" w:bidi="ar-SA"/>
        </w:rPr>
        <w:t>一、报价表</w:t>
      </w:r>
      <w:bookmarkEnd w:id="54"/>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原省建设厅办公楼南侧机械式停车设备维修工程</w:t>
            </w:r>
            <w:r>
              <w:rPr>
                <w:rFonts w:hint="eastAsia" w:ascii="宋体" w:hAnsi="宋体" w:eastAsia="宋体"/>
                <w:b w:val="0"/>
                <w:bCs/>
                <w:color w:val="auto"/>
                <w:sz w:val="24"/>
                <w:highlight w:val="none"/>
                <w:u w:val="none"/>
                <w:lang w:val="en-US" w:eastAsia="zh-CN"/>
              </w:rPr>
              <w:t xml:space="preserve"> （二次）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24831"/>
      <w:r>
        <w:rPr>
          <w:rFonts w:hint="eastAsia" w:ascii="宋体" w:hAnsi="Times New Roman" w:eastAsia="宋体" w:cs="Times New Roman"/>
          <w:bCs w:val="0"/>
          <w:sz w:val="24"/>
          <w:highlight w:val="none"/>
          <w:lang w:val="en-US" w:eastAsia="zh-CN" w:bidi="ar-SA"/>
        </w:rPr>
        <w:t>二、投标人基本情况表</w:t>
      </w:r>
      <w:bookmarkEnd w:id="55"/>
    </w:p>
    <w:tbl>
      <w:tblPr>
        <w:tblStyle w:val="14"/>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2421"/>
      <w:bookmarkStart w:id="57" w:name="_Toc421917001"/>
      <w:bookmarkStart w:id="58" w:name="_Toc460660223"/>
      <w:bookmarkStart w:id="59" w:name="_Toc390411621"/>
      <w:bookmarkStart w:id="60" w:name="_Toc460227108"/>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eastAsia="zh-CN"/>
        </w:rPr>
        <w:t>原省建设厅办公楼南侧机械式停车设备维修工程（二次）</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报价，按合同约定实施和完成承包工程，修补工程中的任何缺陷。</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szCs w:val="22"/>
          <w:highlight w:val="none"/>
        </w:rPr>
        <w:t>3.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6.</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 xml:space="preserve">8.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9.</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530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6360" w:firstLineChars="2650"/>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3" w:name="_Toc535241227"/>
      <w:bookmarkStart w:id="64" w:name="_Toc535241084"/>
      <w:bookmarkStart w:id="65" w:name="_Toc535241130"/>
      <w:bookmarkStart w:id="66" w:name="_Toc224103497"/>
      <w:bookmarkStart w:id="67" w:name="_Toc224103498"/>
      <w:r>
        <w:rPr>
          <w:sz w:val="32"/>
          <w:szCs w:val="32"/>
          <w:highlight w:val="none"/>
        </w:rPr>
        <w:br w:type="page"/>
      </w:r>
      <w:r>
        <w:rPr>
          <w:rFonts w:hint="eastAsia" w:ascii="黑体" w:hAnsi="黑体" w:eastAsia="黑体"/>
          <w:bCs/>
          <w:highlight w:val="none"/>
        </w:rPr>
        <w:t>授权委托书</w:t>
      </w:r>
      <w:bookmarkEnd w:id="63"/>
      <w:bookmarkEnd w:id="64"/>
      <w:bookmarkEnd w:id="65"/>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2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6"/>
      <w:bookmarkEnd w:id="67"/>
      <w:bookmarkStart w:id="68" w:name="_Toc460227109"/>
      <w:bookmarkStart w:id="69" w:name="_Toc460660224"/>
      <w:bookmarkStart w:id="70" w:name="_Toc421917002"/>
      <w:bookmarkStart w:id="71" w:name="_Toc224103499"/>
      <w:bookmarkStart w:id="72" w:name="_Toc390411622"/>
    </w:p>
    <w:bookmarkEnd w:id="68"/>
    <w:bookmarkEnd w:id="69"/>
    <w:bookmarkEnd w:id="70"/>
    <w:bookmarkEnd w:id="71"/>
    <w:bookmarkEnd w:id="72"/>
    <w:p>
      <w:pPr>
        <w:wordWrap w:val="0"/>
        <w:spacing w:line="394" w:lineRule="exact"/>
        <w:jc w:val="both"/>
        <w:rPr>
          <w:rFonts w:hint="default" w:ascii="宋体" w:hAnsi="Times New Roman" w:eastAsia="黑体" w:cs="Times New Roman"/>
          <w:highlight w:val="none"/>
          <w:lang w:val="en-US" w:eastAsia="zh-CN"/>
        </w:rPr>
      </w:pPr>
      <w:bookmarkStart w:id="73" w:name="_Toc460660225"/>
      <w:bookmarkStart w:id="74"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5" w:name="_Toc535241232"/>
      <w:bookmarkStart w:id="76" w:name="_Toc535241089"/>
      <w:bookmarkStart w:id="77" w:name="_Toc535241135"/>
      <w:bookmarkStart w:id="78" w:name="_Toc535241132"/>
      <w:bookmarkStart w:id="79" w:name="_Toc535241229"/>
      <w:bookmarkStart w:id="80"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13401"/>
      <w:r>
        <w:rPr>
          <w:rFonts w:hint="eastAsia" w:ascii="宋体" w:hAnsi="Times New Roman" w:eastAsia="宋体" w:cs="Times New Roman"/>
          <w:bCs w:val="0"/>
          <w:sz w:val="24"/>
          <w:highlight w:val="none"/>
          <w:lang w:val="en-US" w:eastAsia="zh-CN" w:bidi="ar-SA"/>
        </w:rPr>
        <w:t>五、投标人信用承诺</w:t>
      </w:r>
      <w:bookmarkEnd w:id="8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25417"/>
      <w:r>
        <w:rPr>
          <w:rFonts w:hint="eastAsia" w:ascii="宋体" w:hAnsi="Times New Roman" w:eastAsia="宋体" w:cs="Times New Roman"/>
          <w:bCs w:val="0"/>
          <w:sz w:val="24"/>
          <w:highlight w:val="none"/>
          <w:lang w:val="en-US" w:eastAsia="zh-CN" w:bidi="ar-SA"/>
        </w:rPr>
        <w:t>六、投标人业绩（如有）</w:t>
      </w:r>
      <w:bookmarkEnd w:id="82"/>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13344"/>
      <w:r>
        <w:rPr>
          <w:rFonts w:hint="eastAsia" w:ascii="宋体" w:hAnsi="Times New Roman" w:eastAsia="宋体" w:cs="Times New Roman"/>
          <w:bCs w:val="0"/>
          <w:sz w:val="24"/>
          <w:highlight w:val="none"/>
          <w:lang w:val="en-US" w:eastAsia="zh-CN" w:bidi="ar-SA"/>
        </w:rPr>
        <w:t>七、奖项、荣誉（如有）</w:t>
      </w:r>
      <w:bookmarkEnd w:id="83"/>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21267"/>
      <w:r>
        <w:rPr>
          <w:rFonts w:hint="eastAsia" w:ascii="宋体" w:hAnsi="Times New Roman" w:eastAsia="宋体" w:cs="Times New Roman"/>
          <w:bCs w:val="0"/>
          <w:sz w:val="24"/>
          <w:highlight w:val="none"/>
          <w:lang w:val="en-US" w:eastAsia="zh-CN" w:bidi="ar-SA"/>
        </w:rPr>
        <w:t>八、项目管理机构</w:t>
      </w:r>
      <w:bookmarkEnd w:id="84"/>
    </w:p>
    <w:bookmarkEnd w:id="75"/>
    <w:bookmarkEnd w:id="76"/>
    <w:bookmarkEnd w:id="77"/>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5" w:name="_Toc385943079"/>
      <w:bookmarkStart w:id="86" w:name="_Toc144974873"/>
      <w:bookmarkStart w:id="87" w:name="_Toc359594249"/>
      <w:bookmarkStart w:id="88" w:name="_Toc384308390"/>
      <w:bookmarkStart w:id="89" w:name="_Toc482188668"/>
      <w:bookmarkStart w:id="90" w:name="_Toc152045805"/>
      <w:bookmarkStart w:id="91" w:name="_Toc179632825"/>
      <w:bookmarkStart w:id="92" w:name="_Toc391394125"/>
      <w:bookmarkStart w:id="93" w:name="_Toc370676440"/>
      <w:bookmarkStart w:id="94" w:name="_Toc152042594"/>
      <w:bookmarkStart w:id="95" w:name="_Toc492300541"/>
      <w:bookmarkStart w:id="96" w:name="_Toc300835232"/>
      <w:r>
        <w:rPr>
          <w:rFonts w:hint="eastAsia" w:ascii="宋体" w:hAnsi="宋体"/>
          <w:b/>
          <w:bCs/>
          <w:color w:val="auto"/>
          <w:sz w:val="24"/>
          <w:szCs w:val="24"/>
          <w:highlight w:val="none"/>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color w:val="auto"/>
          <w:sz w:val="23"/>
          <w:highlight w:val="none"/>
        </w:rPr>
      </w:pPr>
      <w:r>
        <w:rPr>
          <w:rFonts w:hint="eastAsia"/>
          <w:color w:val="auto"/>
          <w:highlight w:val="none"/>
        </w:rPr>
        <w:t xml:space="preserve"> </w:t>
      </w:r>
    </w:p>
    <w:tbl>
      <w:tblPr>
        <w:tblStyle w:val="1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3"/>
    <w:bookmarkEnd w:id="74"/>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642"/>
      <w:r>
        <w:rPr>
          <w:rFonts w:hint="eastAsia" w:ascii="宋体" w:hAnsi="宋体" w:eastAsia="宋体" w:cs="宋体"/>
          <w:b/>
          <w:bCs/>
          <w:spacing w:val="-2"/>
          <w:sz w:val="24"/>
          <w:szCs w:val="24"/>
          <w:lang w:val="en-US" w:eastAsia="zh-CN"/>
        </w:rPr>
        <w:t>九、后期服务方案</w:t>
      </w:r>
      <w:bookmarkEnd w:id="97"/>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8" w:name="_Toc19793"/>
      <w:r>
        <w:rPr>
          <w:rFonts w:hint="eastAsia" w:ascii="宋体" w:hAnsi="宋体" w:eastAsia="宋体" w:cs="宋体"/>
          <w:b/>
          <w:bCs/>
          <w:spacing w:val="-2"/>
          <w:sz w:val="24"/>
          <w:szCs w:val="24"/>
          <w:lang w:val="en-US" w:eastAsia="zh-CN"/>
        </w:rPr>
        <w:t>十、其他资料</w:t>
      </w:r>
      <w:bookmarkEnd w:id="98"/>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sz w:val="21"/>
        <w:szCs w:val="21"/>
      </w:rPr>
    </w:pPr>
    <w:r>
      <w:rPr>
        <w:rFonts w:hint="eastAsia" w:ascii="仿宋_GB2312" w:eastAsia="仿宋_GB2312"/>
        <w:sz w:val="21"/>
        <w:szCs w:val="21"/>
      </w:rPr>
      <w:fldChar w:fldCharType="begin"/>
    </w:r>
    <w:r>
      <w:rPr>
        <w:rStyle w:val="17"/>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7"/>
        <w:rFonts w:ascii="仿宋_GB2312" w:eastAsia="仿宋_GB2312"/>
        <w:sz w:val="21"/>
        <w:szCs w:val="21"/>
      </w:rPr>
      <w:t>14</w:t>
    </w:r>
    <w:r>
      <w:rPr>
        <w:rFonts w:hint="eastAsia" w:ascii="仿宋_GB2312" w:eastAsia="仿宋_GB2312"/>
        <w:sz w:val="21"/>
        <w:szCs w:val="21"/>
      </w:rPr>
      <w:fldChar w:fldCharType="end"/>
    </w:r>
  </w:p>
  <w:p>
    <w:pPr>
      <w:pStyle w:val="10"/>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rPr>
    </w:pPr>
    <w:r>
      <w:rPr>
        <w:rFonts w:hint="eastAsia" w:ascii="仿宋_GB2312" w:eastAsia="仿宋_GB2312"/>
      </w:rPr>
      <w:fldChar w:fldCharType="begin"/>
    </w:r>
    <w:r>
      <w:rPr>
        <w:rStyle w:val="17"/>
        <w:rFonts w:hint="eastAsia" w:ascii="仿宋_GB2312" w:eastAsia="仿宋_GB2312"/>
      </w:rPr>
      <w:instrText xml:space="preserve">PAGE  </w:instrText>
    </w:r>
    <w:r>
      <w:rPr>
        <w:rFonts w:hint="eastAsia" w:ascii="仿宋_GB2312" w:eastAsia="仿宋_GB2312"/>
      </w:rPr>
      <w:fldChar w:fldCharType="separate"/>
    </w:r>
    <w:r>
      <w:rPr>
        <w:rStyle w:val="17"/>
        <w:rFonts w:ascii="仿宋_GB2312" w:eastAsia="仿宋_GB2312"/>
      </w:rPr>
      <w:t>171</w:t>
    </w:r>
    <w:r>
      <w:rPr>
        <w:rFonts w:hint="eastAsia" w:ascii="仿宋_GB2312" w:eastAsia="仿宋_GB2312"/>
      </w:rPr>
      <w:fldChar w:fldCharType="end"/>
    </w:r>
  </w:p>
  <w:p>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DE4196C"/>
    <w:rsid w:val="0DFC7FB8"/>
    <w:rsid w:val="0E210E6C"/>
    <w:rsid w:val="0F2A1E42"/>
    <w:rsid w:val="17DF5033"/>
    <w:rsid w:val="1A0B373B"/>
    <w:rsid w:val="1E651FE2"/>
    <w:rsid w:val="26236233"/>
    <w:rsid w:val="2EB32213"/>
    <w:rsid w:val="2F0F4680"/>
    <w:rsid w:val="3A357464"/>
    <w:rsid w:val="3A6B2408"/>
    <w:rsid w:val="433A79DE"/>
    <w:rsid w:val="454F0AB9"/>
    <w:rsid w:val="4B1A5A9D"/>
    <w:rsid w:val="508F2F0F"/>
    <w:rsid w:val="588D3E25"/>
    <w:rsid w:val="5DB46860"/>
    <w:rsid w:val="61156A4D"/>
    <w:rsid w:val="61650392"/>
    <w:rsid w:val="728B3BA6"/>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39"/>
    <w:pPr>
      <w:ind w:left="210"/>
      <w:jc w:val="left"/>
    </w:pPr>
    <w:rPr>
      <w:rFonts w:ascii="Calibri" w:hAnsi="Calibri" w:cs="Calibri"/>
      <w:smallCaps/>
      <w:sz w:val="20"/>
      <w:szCs w:val="20"/>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style>
  <w:style w:type="paragraph" w:customStyle="1" w:styleId="1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1"/>
    <w:basedOn w:val="1"/>
    <w:next w:val="6"/>
    <w:qFormat/>
    <w:uiPriority w:val="0"/>
    <w:pPr>
      <w:spacing w:line="360" w:lineRule="auto"/>
      <w:ind w:firstLine="420" w:firstLineChars="200"/>
    </w:pPr>
    <w:rPr>
      <w:rFonts w:ascii="宋体" w:hAnsi="宋体"/>
      <w:szCs w:val="21"/>
    </w:rPr>
  </w:style>
  <w:style w:type="paragraph" w:customStyle="1" w:styleId="22">
    <w:name w:val="D&amp;L"/>
    <w:basedOn w:val="11"/>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3">
    <w:name w:val="首行缩进"/>
    <w:basedOn w:val="1"/>
    <w:qFormat/>
    <w:uiPriority w:val="0"/>
    <w:pPr>
      <w:spacing w:line="360" w:lineRule="auto"/>
      <w:ind w:left="210" w:leftChars="100" w:firstLine="420" w:firstLineChars="200"/>
    </w:pPr>
    <w:rPr>
      <w:rFonts w:ascii="宋体" w:hAnsi="宋体"/>
      <w:szCs w:val="24"/>
    </w:rPr>
  </w:style>
  <w:style w:type="character" w:customStyle="1" w:styleId="24">
    <w:name w:val="fontstyle01"/>
    <w:qFormat/>
    <w:uiPriority w:val="0"/>
    <w:rPr>
      <w:rFonts w:hint="eastAsia" w:ascii="宋体" w:hAnsi="宋体" w:eastAsia="宋体"/>
      <w:color w:val="000000"/>
      <w:sz w:val="22"/>
      <w:szCs w:val="22"/>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2</TotalTime>
  <ScaleCrop>false</ScaleCrop>
  <LinksUpToDate>false</LinksUpToDate>
  <CharactersWithSpaces>19527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dcterms:modified xsi:type="dcterms:W3CDTF">2023-09-26T00:33:20Z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08A7F700C9854A8589A3BA3FBA927617_13</vt:lpwstr>
  </property>
</Properties>
</file>