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1700" w:lineRule="exact"/>
        <w:jc w:val="center"/>
        <w:rPr>
          <w:rFonts w:hint="eastAsia" w:ascii="宋体" w:hAnsi="宋体"/>
          <w:b/>
          <w:bCs/>
          <w:sz w:val="52"/>
          <w:szCs w:val="52"/>
        </w:rPr>
      </w:pPr>
      <w:r>
        <w:rPr>
          <w:rFonts w:hint="eastAsia" w:ascii="宋体" w:hAnsi="宋体"/>
          <w:b/>
          <w:bCs/>
          <w:sz w:val="52"/>
          <w:szCs w:val="52"/>
        </w:rPr>
        <w:t>竞争性</w:t>
      </w:r>
      <w:r>
        <w:rPr>
          <w:rFonts w:hint="eastAsia" w:ascii="宋体" w:hAnsi="宋体"/>
          <w:b/>
          <w:bCs/>
          <w:sz w:val="52"/>
          <w:szCs w:val="52"/>
          <w:lang w:eastAsia="zh-CN"/>
        </w:rPr>
        <w:t>谈判</w:t>
      </w:r>
      <w:r>
        <w:rPr>
          <w:rFonts w:hint="eastAsia" w:ascii="宋体" w:hAnsi="宋体"/>
          <w:b/>
          <w:bCs/>
          <w:sz w:val="52"/>
          <w:szCs w:val="52"/>
        </w:rPr>
        <w:t>文件</w:t>
      </w:r>
    </w:p>
    <w:p>
      <w:pPr>
        <w:tabs>
          <w:tab w:val="left" w:pos="420"/>
        </w:tabs>
        <w:spacing w:line="1700" w:lineRule="exact"/>
        <w:jc w:val="center"/>
        <w:rPr>
          <w:rFonts w:hint="eastAsia" w:ascii="宋体" w:hAnsi="宋体"/>
          <w:b/>
          <w:bCs/>
          <w:sz w:val="52"/>
          <w:szCs w:val="52"/>
        </w:rPr>
      </w:pPr>
      <w:r>
        <w:rPr>
          <w:rFonts w:hint="eastAsia" w:ascii="宋体" w:hAnsi="宋体"/>
          <w:b/>
          <w:bCs/>
          <w:sz w:val="52"/>
          <w:szCs w:val="52"/>
          <w:lang w:eastAsia="zh-CN"/>
        </w:rPr>
        <w:t>（</w:t>
      </w:r>
      <w:r>
        <w:rPr>
          <w:rFonts w:hint="eastAsia" w:hAnsi="宋体"/>
          <w:b/>
          <w:bCs/>
          <w:sz w:val="52"/>
          <w:szCs w:val="52"/>
          <w:lang w:val="en-US" w:eastAsia="zh-CN"/>
        </w:rPr>
        <w:t>服务</w:t>
      </w:r>
      <w:r>
        <w:rPr>
          <w:rFonts w:hint="eastAsia" w:ascii="宋体" w:hAnsi="宋体"/>
          <w:b/>
          <w:bCs/>
          <w:sz w:val="52"/>
          <w:szCs w:val="52"/>
          <w:lang w:val="en-US" w:eastAsia="zh-CN"/>
        </w:rPr>
        <w:t>类</w:t>
      </w:r>
      <w:r>
        <w:rPr>
          <w:rFonts w:hint="eastAsia" w:ascii="宋体" w:hAnsi="宋体"/>
          <w:b/>
          <w:bCs/>
          <w:sz w:val="52"/>
          <w:szCs w:val="52"/>
        </w:rPr>
        <w:t>）</w:t>
      </w:r>
    </w:p>
    <w:p>
      <w:pPr>
        <w:tabs>
          <w:tab w:val="left" w:pos="315"/>
          <w:tab w:val="left" w:pos="8820"/>
        </w:tabs>
        <w:spacing w:line="500" w:lineRule="exact"/>
        <w:jc w:val="right"/>
        <w:rPr>
          <w:rFonts w:ascii="宋体" w:hAnsi="宋体"/>
          <w:bCs/>
          <w:sz w:val="24"/>
          <w:szCs w:val="24"/>
        </w:rPr>
      </w:pPr>
    </w:p>
    <w:p>
      <w:pPr>
        <w:spacing w:line="360" w:lineRule="auto"/>
        <w:jc w:val="left"/>
        <w:rPr>
          <w:rFonts w:hint="eastAsia" w:ascii="宋体" w:hAnsi="宋体"/>
          <w:sz w:val="24"/>
          <w:szCs w:val="24"/>
        </w:rPr>
      </w:pPr>
    </w:p>
    <w:p>
      <w:pPr>
        <w:spacing w:line="360" w:lineRule="auto"/>
        <w:jc w:val="left"/>
        <w:rPr>
          <w:rFonts w:ascii="宋体" w:hAnsi="宋体"/>
          <w:sz w:val="24"/>
          <w:szCs w:val="24"/>
        </w:rPr>
      </w:pPr>
    </w:p>
    <w:p>
      <w:pPr>
        <w:tabs>
          <w:tab w:val="left" w:pos="315"/>
          <w:tab w:val="left" w:pos="8820"/>
        </w:tabs>
        <w:spacing w:before="240" w:beforeLines="100" w:after="120" w:afterLines="50" w:line="500" w:lineRule="exact"/>
        <w:ind w:right="29" w:rightChars="12"/>
        <w:jc w:val="center"/>
        <w:rPr>
          <w:rFonts w:ascii="宋体" w:hAnsi="宋体"/>
          <w:sz w:val="24"/>
          <w:szCs w:val="24"/>
        </w:rPr>
      </w:pPr>
    </w:p>
    <w:p>
      <w:pPr>
        <w:tabs>
          <w:tab w:val="left" w:pos="315"/>
          <w:tab w:val="left" w:pos="8820"/>
        </w:tabs>
        <w:spacing w:before="240" w:beforeLines="100" w:after="120" w:afterLines="50" w:line="500" w:lineRule="exact"/>
        <w:ind w:right="29" w:rightChars="12"/>
        <w:jc w:val="center"/>
        <w:rPr>
          <w:rFonts w:ascii="宋体" w:hAnsi="宋体"/>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ascii="宋体" w:hAnsi="宋体" w:cs="宋体"/>
          <w:b/>
          <w:spacing w:val="20"/>
          <w:kern w:val="0"/>
          <w:sz w:val="24"/>
          <w:szCs w:val="24"/>
          <w:highlight w:val="none"/>
        </w:rPr>
      </w:pPr>
    </w:p>
    <w:p>
      <w:pPr>
        <w:tabs>
          <w:tab w:val="left" w:pos="2410"/>
        </w:tabs>
        <w:autoSpaceDE w:val="0"/>
        <w:autoSpaceDN w:val="0"/>
        <w:adjustRightInd w:val="0"/>
        <w:snapToGrid w:val="0"/>
        <w:spacing w:line="360" w:lineRule="auto"/>
        <w:rPr>
          <w:rFonts w:hint="eastAsia" w:ascii="宋体" w:hAnsi="DotumChe" w:eastAsia="宋体" w:cs="宋体"/>
          <w:b/>
          <w:spacing w:val="20"/>
          <w:kern w:val="0"/>
          <w:sz w:val="32"/>
          <w:szCs w:val="32"/>
          <w:highlight w:val="none"/>
          <w:lang w:eastAsia="zh-CN"/>
        </w:rPr>
      </w:pPr>
      <w:r>
        <w:rPr>
          <w:rFonts w:hint="eastAsia" w:ascii="宋体" w:hAnsi="DotumChe" w:cs="宋体"/>
          <w:b/>
          <w:spacing w:val="20"/>
          <w:kern w:val="0"/>
          <w:sz w:val="32"/>
          <w:szCs w:val="32"/>
          <w:highlight w:val="none"/>
        </w:rPr>
        <w:t>项目名称：</w:t>
      </w:r>
      <w:r>
        <w:rPr>
          <w:rFonts w:hint="eastAsia" w:hAnsi="DotumChe" w:cs="宋体"/>
          <w:b/>
          <w:spacing w:val="20"/>
          <w:kern w:val="0"/>
          <w:sz w:val="32"/>
          <w:szCs w:val="32"/>
          <w:highlight w:val="none"/>
          <w:lang w:eastAsia="zh-CN"/>
        </w:rPr>
        <w:t>城隍庙街区古玩城、庐阳宫、徽光阁电梯维保服务项目</w:t>
      </w:r>
    </w:p>
    <w:p>
      <w:pPr>
        <w:tabs>
          <w:tab w:val="left" w:pos="2410"/>
        </w:tabs>
        <w:autoSpaceDE w:val="0"/>
        <w:autoSpaceDN w:val="0"/>
        <w:adjustRightInd w:val="0"/>
        <w:snapToGrid w:val="0"/>
        <w:spacing w:line="360" w:lineRule="auto"/>
        <w:rPr>
          <w:rFonts w:hint="default" w:ascii="宋体" w:hAnsi="DotumChe" w:cs="宋体"/>
          <w:b/>
          <w:spacing w:val="20"/>
          <w:kern w:val="0"/>
          <w:sz w:val="32"/>
          <w:szCs w:val="32"/>
          <w:highlight w:val="none"/>
          <w:u w:val="none"/>
          <w:lang w:val="en-US" w:eastAsia="zh-CN"/>
        </w:rPr>
      </w:pPr>
      <w:r>
        <w:rPr>
          <w:rFonts w:hint="eastAsia" w:ascii="宋体" w:hAnsi="DotumChe" w:cs="宋体"/>
          <w:b/>
          <w:spacing w:val="20"/>
          <w:kern w:val="0"/>
          <w:sz w:val="32"/>
          <w:szCs w:val="32"/>
          <w:highlight w:val="none"/>
          <w:u w:val="none"/>
        </w:rPr>
        <w:t>项目编号：2023GW002</w:t>
      </w:r>
      <w:r>
        <w:rPr>
          <w:rFonts w:hint="eastAsia" w:hAnsi="DotumChe" w:cs="宋体"/>
          <w:b/>
          <w:spacing w:val="20"/>
          <w:kern w:val="0"/>
          <w:sz w:val="32"/>
          <w:szCs w:val="32"/>
          <w:highlight w:val="none"/>
          <w:u w:val="none"/>
          <w:lang w:val="en-US" w:eastAsia="zh-CN"/>
        </w:rPr>
        <w:t>7</w:t>
      </w:r>
      <w:r>
        <w:rPr>
          <w:rFonts w:hint="eastAsia" w:ascii="宋体" w:hAnsi="DotumChe" w:cs="宋体"/>
          <w:b/>
          <w:spacing w:val="20"/>
          <w:kern w:val="0"/>
          <w:sz w:val="32"/>
          <w:szCs w:val="32"/>
          <w:highlight w:val="none"/>
          <w:u w:val="none"/>
        </w:rPr>
        <w:t xml:space="preserve"> </w:t>
      </w:r>
      <w:r>
        <w:rPr>
          <w:rFonts w:hint="eastAsia" w:hAnsi="DotumChe" w:cs="宋体"/>
          <w:b/>
          <w:spacing w:val="20"/>
          <w:kern w:val="0"/>
          <w:sz w:val="32"/>
          <w:szCs w:val="32"/>
          <w:highlight w:val="none"/>
          <w:u w:val="none"/>
          <w:lang w:val="en-US" w:eastAsia="zh-CN"/>
        </w:rPr>
        <w:t xml:space="preserve">  </w:t>
      </w:r>
      <w:r>
        <w:rPr>
          <w:rFonts w:hint="eastAsia" w:ascii="宋体" w:hAnsi="DotumChe" w:cs="宋体"/>
          <w:b/>
          <w:spacing w:val="20"/>
          <w:kern w:val="0"/>
          <w:sz w:val="32"/>
          <w:szCs w:val="32"/>
          <w:highlight w:val="none"/>
          <w:u w:val="none"/>
          <w:lang w:val="en-US" w:eastAsia="zh-CN"/>
        </w:rPr>
        <w:t xml:space="preserve">  </w:t>
      </w:r>
    </w:p>
    <w:p>
      <w:pPr>
        <w:tabs>
          <w:tab w:val="left" w:pos="2410"/>
        </w:tabs>
        <w:autoSpaceDE w:val="0"/>
        <w:autoSpaceDN w:val="0"/>
        <w:adjustRightInd w:val="0"/>
        <w:snapToGrid w:val="0"/>
        <w:spacing w:line="360" w:lineRule="auto"/>
        <w:rPr>
          <w:rFonts w:hint="eastAsia" w:ascii="宋体" w:hAnsi="DotumChe" w:eastAsia="宋体" w:cs="宋体"/>
          <w:b/>
          <w:spacing w:val="20"/>
          <w:kern w:val="0"/>
          <w:sz w:val="32"/>
          <w:szCs w:val="32"/>
          <w:u w:val="none"/>
          <w:lang w:eastAsia="zh-CN"/>
        </w:rPr>
      </w:pPr>
      <w:r>
        <w:rPr>
          <w:rFonts w:hint="eastAsia" w:ascii="宋体" w:hAnsi="DotumChe" w:cs="宋体"/>
          <w:b/>
          <w:spacing w:val="20"/>
          <w:kern w:val="0"/>
          <w:sz w:val="32"/>
          <w:szCs w:val="32"/>
          <w:u w:val="none"/>
        </w:rPr>
        <w:t>招 标 人：</w:t>
      </w:r>
      <w:r>
        <w:rPr>
          <w:rFonts w:hint="eastAsia" w:hAnsi="DotumChe" w:cs="宋体"/>
          <w:b/>
          <w:spacing w:val="20"/>
          <w:kern w:val="0"/>
          <w:sz w:val="32"/>
          <w:szCs w:val="32"/>
          <w:u w:val="none"/>
          <w:lang w:eastAsia="zh-CN"/>
        </w:rPr>
        <w:t>合肥城新物业服务有限公司</w:t>
      </w:r>
    </w:p>
    <w:p>
      <w:pPr>
        <w:tabs>
          <w:tab w:val="left" w:pos="2410"/>
        </w:tabs>
        <w:autoSpaceDE w:val="0"/>
        <w:autoSpaceDN w:val="0"/>
        <w:adjustRightInd w:val="0"/>
        <w:snapToGrid w:val="0"/>
        <w:spacing w:line="360" w:lineRule="auto"/>
        <w:rPr>
          <w:rFonts w:ascii="宋体" w:hAnsi="DotumChe" w:cs="宋体"/>
          <w:b/>
          <w:spacing w:val="20"/>
          <w:kern w:val="0"/>
          <w:sz w:val="32"/>
          <w:szCs w:val="32"/>
          <w:u w:val="none"/>
        </w:rPr>
      </w:pPr>
      <w:r>
        <w:rPr>
          <w:rFonts w:hint="eastAsia" w:ascii="宋体" w:hAnsi="DotumChe" w:cs="宋体"/>
          <w:b/>
          <w:spacing w:val="20"/>
          <w:kern w:val="0"/>
          <w:sz w:val="32"/>
          <w:szCs w:val="32"/>
          <w:u w:val="none"/>
        </w:rPr>
        <w:t>招标时间：二〇二</w:t>
      </w:r>
      <w:r>
        <w:rPr>
          <w:rFonts w:hint="eastAsia" w:ascii="宋体" w:hAnsi="DotumChe" w:cs="宋体"/>
          <w:b/>
          <w:spacing w:val="20"/>
          <w:kern w:val="0"/>
          <w:sz w:val="32"/>
          <w:szCs w:val="32"/>
          <w:u w:val="none"/>
          <w:lang w:val="en-US" w:eastAsia="zh-CN"/>
        </w:rPr>
        <w:t>三</w:t>
      </w:r>
      <w:r>
        <w:rPr>
          <w:rFonts w:hint="eastAsia" w:ascii="宋体" w:hAnsi="DotumChe" w:cs="宋体"/>
          <w:b/>
          <w:spacing w:val="20"/>
          <w:kern w:val="0"/>
          <w:sz w:val="32"/>
          <w:szCs w:val="32"/>
          <w:u w:val="none"/>
        </w:rPr>
        <w:t>年</w:t>
      </w:r>
      <w:r>
        <w:rPr>
          <w:rFonts w:hint="eastAsia" w:hAnsi="DotumChe" w:cs="宋体"/>
          <w:b/>
          <w:spacing w:val="20"/>
          <w:kern w:val="0"/>
          <w:sz w:val="32"/>
          <w:szCs w:val="32"/>
          <w:u w:val="none"/>
          <w:lang w:val="en-US" w:eastAsia="zh-CN"/>
        </w:rPr>
        <w:t>十</w:t>
      </w:r>
      <w:r>
        <w:rPr>
          <w:rFonts w:hint="eastAsia" w:ascii="宋体" w:hAnsi="DotumChe" w:cs="宋体"/>
          <w:b/>
          <w:spacing w:val="20"/>
          <w:kern w:val="0"/>
          <w:sz w:val="32"/>
          <w:szCs w:val="32"/>
          <w:u w:val="none"/>
        </w:rPr>
        <w:t>月</w:t>
      </w:r>
    </w:p>
    <w:p>
      <w:pPr>
        <w:spacing w:after="468" w:afterLines="150" w:line="540" w:lineRule="exact"/>
        <w:jc w:val="center"/>
        <w:rPr>
          <w:rFonts w:hint="eastAsia" w:hAnsi="宋体"/>
          <w:b/>
          <w:sz w:val="52"/>
          <w:szCs w:val="52"/>
          <w:highlight w:val="none"/>
        </w:rPr>
      </w:pPr>
    </w:p>
    <w:p>
      <w:pPr>
        <w:pStyle w:val="12"/>
        <w:rPr>
          <w:rFonts w:hint="eastAsia"/>
        </w:rPr>
      </w:pPr>
    </w:p>
    <w:p>
      <w:pPr>
        <w:tabs>
          <w:tab w:val="left" w:pos="7343"/>
        </w:tabs>
        <w:bidi w:val="0"/>
        <w:jc w:val="left"/>
        <w:rPr>
          <w:rFonts w:hint="eastAsia" w:ascii="宋体"/>
          <w:sz w:val="24"/>
          <w:lang w:val="en-US" w:eastAsia="zh-CN" w:bidi="ar-SA"/>
        </w:rPr>
      </w:pPr>
      <w:r>
        <w:rPr>
          <w:rFonts w:hint="eastAsia"/>
          <w:sz w:val="24"/>
          <w:lang w:val="en-US" w:eastAsia="zh-CN" w:bidi="ar-SA"/>
        </w:rPr>
        <w:tab/>
      </w:r>
    </w:p>
    <w:p>
      <w:pPr>
        <w:spacing w:after="468" w:afterLines="150" w:line="540" w:lineRule="exact"/>
        <w:jc w:val="center"/>
        <w:rPr>
          <w:rFonts w:hint="eastAsia" w:hAnsi="宋体"/>
          <w:b/>
          <w:sz w:val="52"/>
          <w:szCs w:val="52"/>
          <w:highlight w:val="none"/>
        </w:rPr>
      </w:pPr>
      <w:r>
        <w:rPr>
          <w:rFonts w:hint="eastAsia" w:hAnsi="宋体"/>
          <w:b/>
          <w:sz w:val="52"/>
          <w:szCs w:val="52"/>
          <w:highlight w:val="none"/>
        </w:rPr>
        <w:t>目  录</w:t>
      </w:r>
    </w:p>
    <w:p>
      <w:pPr>
        <w:pStyle w:val="15"/>
        <w:tabs>
          <w:tab w:val="right" w:leader="dot" w:pos="8504"/>
        </w:tabs>
      </w:pPr>
      <w:r>
        <w:rPr>
          <w:rFonts w:ascii="Times New Roman" w:hAnsi="Times New Roman" w:eastAsia="黑体" w:cs="Times New Roman"/>
          <w:sz w:val="24"/>
          <w:szCs w:val="24"/>
          <w:highlight w:val="none"/>
        </w:rPr>
        <w:fldChar w:fldCharType="begin"/>
      </w:r>
      <w:r>
        <w:rPr>
          <w:rFonts w:ascii="Times New Roman" w:hAnsi="Times New Roman" w:eastAsia="黑体" w:cs="Times New Roman"/>
          <w:sz w:val="24"/>
          <w:szCs w:val="24"/>
          <w:highlight w:val="none"/>
        </w:rPr>
        <w:instrText xml:space="preserve"> TOC \o "1-2" \h \z \u </w:instrText>
      </w:r>
      <w:r>
        <w:rPr>
          <w:rFonts w:ascii="Times New Roman" w:hAnsi="Times New Roman" w:eastAsia="黑体" w:cs="Times New Roman"/>
          <w:sz w:val="24"/>
          <w:szCs w:val="24"/>
          <w:highlight w:val="none"/>
        </w:rPr>
        <w:fldChar w:fldCharType="separate"/>
      </w:r>
      <w:r>
        <w:rPr>
          <w:rFonts w:ascii="Times New Roman" w:hAnsi="Times New Roman" w:eastAsia="黑体" w:cs="Times New Roman"/>
          <w:szCs w:val="24"/>
          <w:highlight w:val="none"/>
        </w:rPr>
        <w:fldChar w:fldCharType="begin"/>
      </w:r>
      <w:r>
        <w:rPr>
          <w:rFonts w:ascii="Times New Roman" w:hAnsi="Times New Roman" w:eastAsia="黑体" w:cs="Times New Roman"/>
          <w:szCs w:val="24"/>
          <w:highlight w:val="none"/>
        </w:rPr>
        <w:instrText xml:space="preserve"> HYPERLINK \l _Toc6826 </w:instrText>
      </w:r>
      <w:r>
        <w:rPr>
          <w:rFonts w:ascii="Times New Roman" w:hAnsi="Times New Roman" w:eastAsia="黑体" w:cs="Times New Roman"/>
          <w:szCs w:val="24"/>
          <w:highlight w:val="none"/>
        </w:rPr>
        <w:fldChar w:fldCharType="separate"/>
      </w:r>
      <w:r>
        <w:rPr>
          <w:rFonts w:hint="eastAsia"/>
          <w:szCs w:val="24"/>
        </w:rPr>
        <w:t xml:space="preserve">第一章 </w:t>
      </w:r>
      <w:r>
        <w:rPr>
          <w:rFonts w:hint="eastAsia"/>
          <w:highlight w:val="none"/>
          <w:lang w:eastAsia="zh-CN"/>
        </w:rPr>
        <w:t>谈判</w:t>
      </w:r>
      <w:r>
        <w:rPr>
          <w:rFonts w:hint="eastAsia"/>
          <w:highlight w:val="none"/>
        </w:rPr>
        <w:t>邀请（</w:t>
      </w:r>
      <w:r>
        <w:rPr>
          <w:rFonts w:hint="eastAsia"/>
          <w:highlight w:val="none"/>
          <w:lang w:eastAsia="zh-CN"/>
        </w:rPr>
        <w:t>谈判</w:t>
      </w:r>
      <w:r>
        <w:rPr>
          <w:rFonts w:hint="eastAsia"/>
          <w:highlight w:val="none"/>
        </w:rPr>
        <w:t>公告）</w:t>
      </w:r>
      <w:r>
        <w:tab/>
      </w:r>
      <w:r>
        <w:fldChar w:fldCharType="begin"/>
      </w:r>
      <w:r>
        <w:instrText xml:space="preserve"> PAGEREF _Toc6826 \h </w:instrText>
      </w:r>
      <w:r>
        <w:fldChar w:fldCharType="separate"/>
      </w:r>
      <w:r>
        <w:t>3</w:t>
      </w:r>
      <w:r>
        <w:fldChar w:fldCharType="end"/>
      </w:r>
      <w:r>
        <w:rPr>
          <w:rFonts w:ascii="Times New Roman" w:hAnsi="Times New Roman" w:eastAsia="黑体" w:cs="Times New Roman"/>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_Toc837 </w:instrText>
      </w:r>
      <w:r>
        <w:rPr>
          <w:rFonts w:eastAsia="黑体"/>
          <w:szCs w:val="24"/>
          <w:highlight w:val="none"/>
        </w:rPr>
        <w:fldChar w:fldCharType="separate"/>
      </w:r>
      <w:r>
        <w:rPr>
          <w:rFonts w:hint="eastAsia" w:hAnsi="宋体"/>
          <w:highlight w:val="none"/>
        </w:rPr>
        <w:t>第二章  投标人须知</w:t>
      </w:r>
      <w:r>
        <w:tab/>
      </w:r>
      <w:r>
        <w:fldChar w:fldCharType="begin"/>
      </w:r>
      <w:r>
        <w:instrText xml:space="preserve"> PAGEREF _Toc837 \h </w:instrText>
      </w:r>
      <w:r>
        <w:fldChar w:fldCharType="separate"/>
      </w:r>
      <w:r>
        <w:t>6</w:t>
      </w:r>
      <w:r>
        <w:fldChar w:fldCharType="end"/>
      </w:r>
      <w:r>
        <w:rPr>
          <w:rFonts w:eastAsia="黑体"/>
          <w:szCs w:val="24"/>
          <w:highlight w:val="none"/>
        </w:rPr>
        <w:fldChar w:fldCharType="end"/>
      </w:r>
    </w:p>
    <w:p>
      <w:pPr>
        <w:pStyle w:val="16"/>
        <w:tabs>
          <w:tab w:val="right" w:leader="dot" w:pos="8504"/>
        </w:tabs>
      </w:pPr>
      <w:r>
        <w:rPr>
          <w:rFonts w:eastAsia="黑体"/>
          <w:szCs w:val="24"/>
          <w:highlight w:val="none"/>
        </w:rPr>
        <w:fldChar w:fldCharType="begin"/>
      </w:r>
      <w:r>
        <w:rPr>
          <w:rFonts w:eastAsia="黑体"/>
          <w:szCs w:val="24"/>
          <w:highlight w:val="none"/>
        </w:rPr>
        <w:instrText xml:space="preserve"> HYPERLINK \l _Toc7636 </w:instrText>
      </w:r>
      <w:r>
        <w:rPr>
          <w:rFonts w:eastAsia="黑体"/>
          <w:szCs w:val="24"/>
          <w:highlight w:val="none"/>
        </w:rPr>
        <w:fldChar w:fldCharType="separate"/>
      </w:r>
      <w:r>
        <w:rPr>
          <w:rFonts w:hint="eastAsia" w:ascii="宋体" w:hAnsi="宋体" w:eastAsia="宋体"/>
        </w:rPr>
        <w:t>投标人须知</w:t>
      </w:r>
      <w:r>
        <w:rPr>
          <w:rFonts w:hint="eastAsia" w:ascii="宋体" w:hAnsi="宋体" w:eastAsia="宋体"/>
          <w:lang w:eastAsia="zh-CN"/>
        </w:rPr>
        <w:t>正文</w:t>
      </w:r>
      <w:r>
        <w:tab/>
      </w:r>
      <w:r>
        <w:fldChar w:fldCharType="begin"/>
      </w:r>
      <w:r>
        <w:instrText xml:space="preserve"> PAGEREF _Toc7636 \h </w:instrText>
      </w:r>
      <w:r>
        <w:fldChar w:fldCharType="separate"/>
      </w:r>
      <w:r>
        <w:t>10</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_Toc12724 </w:instrText>
      </w:r>
      <w:r>
        <w:rPr>
          <w:rFonts w:eastAsia="黑体"/>
          <w:szCs w:val="24"/>
          <w:highlight w:val="none"/>
        </w:rPr>
        <w:fldChar w:fldCharType="separate"/>
      </w:r>
      <w:r>
        <w:rPr>
          <w:rFonts w:hint="eastAsia" w:ascii="宋体" w:hAnsi="宋体" w:eastAsia="宋体" w:cs="Times New Roman"/>
          <w:bCs/>
          <w:highlight w:val="none"/>
          <w:lang w:val="en-US" w:eastAsia="zh-CN"/>
        </w:rPr>
        <w:t>第三章 采购需求</w:t>
      </w:r>
      <w:r>
        <w:tab/>
      </w:r>
      <w:r>
        <w:fldChar w:fldCharType="begin"/>
      </w:r>
      <w:r>
        <w:instrText xml:space="preserve"> PAGEREF _Toc12724 \h </w:instrText>
      </w:r>
      <w:r>
        <w:fldChar w:fldCharType="separate"/>
      </w:r>
      <w:r>
        <w:t>22</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_Toc26969 </w:instrText>
      </w:r>
      <w:r>
        <w:rPr>
          <w:rFonts w:eastAsia="黑体"/>
          <w:szCs w:val="24"/>
          <w:highlight w:val="none"/>
        </w:rPr>
        <w:fldChar w:fldCharType="separate"/>
      </w:r>
      <w:r>
        <w:rPr>
          <w:rFonts w:hint="eastAsia" w:ascii="黑体" w:hAnsi="黑体" w:eastAsia="黑体"/>
          <w:highlight w:val="none"/>
        </w:rPr>
        <w:t>第</w:t>
      </w:r>
      <w:r>
        <w:rPr>
          <w:rFonts w:hint="eastAsia" w:ascii="黑体" w:hAnsi="黑体" w:eastAsia="黑体"/>
          <w:highlight w:val="none"/>
          <w:lang w:eastAsia="zh-CN"/>
        </w:rPr>
        <w:t>四</w:t>
      </w:r>
      <w:r>
        <w:rPr>
          <w:rFonts w:hint="eastAsia" w:ascii="黑体" w:hAnsi="黑体" w:eastAsia="黑体"/>
          <w:highlight w:val="none"/>
        </w:rPr>
        <w:t xml:space="preserve">章  </w:t>
      </w:r>
      <w:r>
        <w:rPr>
          <w:rFonts w:hint="eastAsia" w:ascii="黑体" w:hAnsi="黑体" w:eastAsia="黑体"/>
          <w:highlight w:val="none"/>
          <w:lang w:eastAsia="zh-CN"/>
        </w:rPr>
        <w:t>谈判与</w:t>
      </w:r>
      <w:r>
        <w:rPr>
          <w:rFonts w:hint="eastAsia" w:ascii="黑体" w:hAnsi="黑体" w:eastAsia="黑体"/>
          <w:highlight w:val="none"/>
        </w:rPr>
        <w:t>评</w:t>
      </w:r>
      <w:r>
        <w:rPr>
          <w:rFonts w:hint="eastAsia" w:ascii="黑体" w:hAnsi="黑体" w:eastAsia="黑体"/>
          <w:highlight w:val="none"/>
          <w:lang w:eastAsia="zh-CN"/>
        </w:rPr>
        <w:t>审</w:t>
      </w:r>
      <w:r>
        <w:rPr>
          <w:rFonts w:hint="eastAsia" w:ascii="黑体" w:hAnsi="黑体" w:eastAsia="黑体"/>
          <w:highlight w:val="none"/>
        </w:rPr>
        <w:t>办法</w:t>
      </w:r>
      <w:r>
        <w:tab/>
      </w:r>
      <w:r>
        <w:fldChar w:fldCharType="begin"/>
      </w:r>
      <w:r>
        <w:instrText xml:space="preserve"> PAGEREF _Toc26969 \h </w:instrText>
      </w:r>
      <w:r>
        <w:fldChar w:fldCharType="separate"/>
      </w:r>
      <w:r>
        <w:t>27</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_Toc20174 </w:instrText>
      </w:r>
      <w:r>
        <w:rPr>
          <w:rFonts w:eastAsia="黑体"/>
          <w:szCs w:val="24"/>
          <w:highlight w:val="none"/>
        </w:rPr>
        <w:fldChar w:fldCharType="separate"/>
      </w:r>
      <w:r>
        <w:rPr>
          <w:rFonts w:hint="eastAsia" w:ascii="宋体" w:hAnsi="Times New Roman" w:eastAsia="宋体" w:cs="Times New Roman"/>
          <w:bCs/>
          <w:lang w:val="en-US" w:eastAsia="zh-CN"/>
        </w:rPr>
        <w:t>第五章 合同条款及格式（另行拟定）</w:t>
      </w:r>
      <w:r>
        <w:tab/>
      </w:r>
      <w:r>
        <w:fldChar w:fldCharType="begin"/>
      </w:r>
      <w:r>
        <w:instrText xml:space="preserve"> PAGEREF _Toc20174 \h </w:instrText>
      </w:r>
      <w:r>
        <w:fldChar w:fldCharType="separate"/>
      </w:r>
      <w:r>
        <w:t>31</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_Toc1713 </w:instrText>
      </w:r>
      <w:r>
        <w:rPr>
          <w:rFonts w:eastAsia="黑体"/>
          <w:szCs w:val="24"/>
          <w:highlight w:val="none"/>
        </w:rPr>
        <w:fldChar w:fldCharType="separate"/>
      </w:r>
      <w:r>
        <w:rPr>
          <w:rFonts w:hint="eastAsia" w:ascii="宋体" w:hAnsi="Times New Roman" w:eastAsia="宋体" w:cs="Times New Roman"/>
          <w:bCs/>
          <w:lang w:val="en-US" w:eastAsia="zh-CN"/>
        </w:rPr>
        <w:t>第六章 响应文件格式</w:t>
      </w:r>
      <w:r>
        <w:tab/>
      </w:r>
      <w:r>
        <w:fldChar w:fldCharType="begin"/>
      </w:r>
      <w:r>
        <w:instrText xml:space="preserve"> PAGEREF _Toc1713 \h </w:instrText>
      </w:r>
      <w:r>
        <w:fldChar w:fldCharType="separate"/>
      </w:r>
      <w:r>
        <w:t>32</w:t>
      </w:r>
      <w:r>
        <w:fldChar w:fldCharType="end"/>
      </w:r>
      <w:r>
        <w:rPr>
          <w:rFonts w:eastAsia="黑体"/>
          <w:szCs w:val="24"/>
          <w:highlight w:val="none"/>
        </w:rPr>
        <w:fldChar w:fldCharType="end"/>
      </w:r>
    </w:p>
    <w:p>
      <w:pPr>
        <w:pStyle w:val="16"/>
        <w:tabs>
          <w:tab w:val="right" w:leader="dot" w:pos="8504"/>
        </w:tabs>
      </w:pPr>
      <w:r>
        <w:rPr>
          <w:rFonts w:eastAsia="黑体"/>
          <w:szCs w:val="24"/>
          <w:highlight w:val="none"/>
        </w:rPr>
        <w:fldChar w:fldCharType="begin"/>
      </w:r>
      <w:r>
        <w:rPr>
          <w:rFonts w:eastAsia="黑体"/>
          <w:szCs w:val="24"/>
          <w:highlight w:val="none"/>
        </w:rPr>
        <w:instrText xml:space="preserve"> HYPERLINK \l _Toc15857 </w:instrText>
      </w:r>
      <w:r>
        <w:rPr>
          <w:rFonts w:eastAsia="黑体"/>
          <w:szCs w:val="24"/>
          <w:highlight w:val="none"/>
        </w:rPr>
        <w:fldChar w:fldCharType="separate"/>
      </w:r>
      <w:r>
        <w:rPr>
          <w:rFonts w:hint="eastAsia" w:ascii="黑体" w:hAnsi="黑体" w:eastAsia="黑体"/>
          <w:szCs w:val="44"/>
          <w:highlight w:val="none"/>
          <w:lang w:eastAsia="zh-CN"/>
        </w:rPr>
        <w:t>响应</w:t>
      </w:r>
      <w:r>
        <w:rPr>
          <w:rFonts w:hint="eastAsia" w:ascii="黑体" w:hAnsi="黑体" w:eastAsia="黑体"/>
          <w:szCs w:val="44"/>
          <w:highlight w:val="none"/>
        </w:rPr>
        <w:t>文件</w:t>
      </w:r>
      <w:r>
        <w:tab/>
      </w:r>
      <w:r>
        <w:fldChar w:fldCharType="begin"/>
      </w:r>
      <w:r>
        <w:instrText xml:space="preserve"> PAGEREF _Toc15857 \h </w:instrText>
      </w:r>
      <w:r>
        <w:fldChar w:fldCharType="separate"/>
      </w:r>
      <w:r>
        <w:t>32</w:t>
      </w:r>
      <w:r>
        <w:fldChar w:fldCharType="end"/>
      </w:r>
      <w:r>
        <w:rPr>
          <w:rFonts w:eastAsia="黑体"/>
          <w:szCs w:val="24"/>
          <w:highlight w:val="none"/>
        </w:rPr>
        <w:fldChar w:fldCharType="end"/>
      </w:r>
    </w:p>
    <w:p>
      <w:pPr>
        <w:pStyle w:val="16"/>
        <w:tabs>
          <w:tab w:val="right" w:leader="dot" w:pos="8504"/>
        </w:tabs>
      </w:pPr>
      <w:r>
        <w:rPr>
          <w:rFonts w:eastAsia="黑体"/>
          <w:szCs w:val="24"/>
          <w:highlight w:val="none"/>
        </w:rPr>
        <w:fldChar w:fldCharType="begin"/>
      </w:r>
      <w:r>
        <w:rPr>
          <w:rFonts w:eastAsia="黑体"/>
          <w:szCs w:val="24"/>
          <w:highlight w:val="none"/>
        </w:rPr>
        <w:instrText xml:space="preserve"> HYPERLINK \l _Toc29798 </w:instrText>
      </w:r>
      <w:r>
        <w:rPr>
          <w:rFonts w:eastAsia="黑体"/>
          <w:szCs w:val="24"/>
          <w:highlight w:val="none"/>
        </w:rPr>
        <w:fldChar w:fldCharType="separate"/>
      </w:r>
      <w:r>
        <w:rPr>
          <w:rFonts w:hint="eastAsia" w:ascii="黑体" w:eastAsia="黑体"/>
          <w:szCs w:val="28"/>
          <w:highlight w:val="none"/>
        </w:rPr>
        <w:t>目  录</w:t>
      </w:r>
      <w:r>
        <w:tab/>
      </w:r>
      <w:r>
        <w:fldChar w:fldCharType="begin"/>
      </w:r>
      <w:r>
        <w:instrText xml:space="preserve"> PAGEREF _Toc29798 \h </w:instrText>
      </w:r>
      <w:r>
        <w:fldChar w:fldCharType="separate"/>
      </w:r>
      <w:r>
        <w:t>33</w:t>
      </w:r>
      <w:r>
        <w:fldChar w:fldCharType="end"/>
      </w:r>
      <w:r>
        <w:rPr>
          <w:rFonts w:eastAsia="黑体"/>
          <w:szCs w:val="24"/>
          <w:highlight w:val="none"/>
        </w:rPr>
        <w:fldChar w:fldCharType="end"/>
      </w:r>
    </w:p>
    <w:p>
      <w:pPr>
        <w:pStyle w:val="16"/>
        <w:tabs>
          <w:tab w:val="right" w:leader="dot" w:pos="8504"/>
        </w:tabs>
      </w:pPr>
      <w:r>
        <w:rPr>
          <w:rFonts w:eastAsia="黑体"/>
          <w:szCs w:val="24"/>
          <w:highlight w:val="none"/>
        </w:rPr>
        <w:fldChar w:fldCharType="begin"/>
      </w:r>
      <w:r>
        <w:rPr>
          <w:rFonts w:eastAsia="黑体"/>
          <w:szCs w:val="24"/>
          <w:highlight w:val="none"/>
        </w:rPr>
        <w:instrText xml:space="preserve"> HYPERLINK \l _Toc4508 </w:instrText>
      </w:r>
      <w:r>
        <w:rPr>
          <w:rFonts w:eastAsia="黑体"/>
          <w:szCs w:val="24"/>
          <w:highlight w:val="none"/>
        </w:rPr>
        <w:fldChar w:fldCharType="separate"/>
      </w:r>
      <w:r>
        <w:rPr>
          <w:rFonts w:hint="eastAsia" w:ascii="宋体" w:hAnsi="Times New Roman" w:eastAsia="宋体" w:cs="Times New Roman"/>
          <w:bCs/>
          <w:highlight w:val="none"/>
          <w:lang w:val="en-US" w:eastAsia="zh-CN" w:bidi="ar-SA"/>
        </w:rPr>
        <w:t>一、报价表</w:t>
      </w:r>
      <w:r>
        <w:tab/>
      </w:r>
      <w:r>
        <w:fldChar w:fldCharType="begin"/>
      </w:r>
      <w:r>
        <w:instrText xml:space="preserve"> PAGEREF _Toc4508 \h </w:instrText>
      </w:r>
      <w:r>
        <w:fldChar w:fldCharType="separate"/>
      </w:r>
      <w:r>
        <w:t>34</w:t>
      </w:r>
      <w:r>
        <w:fldChar w:fldCharType="end"/>
      </w:r>
      <w:r>
        <w:rPr>
          <w:rFonts w:eastAsia="黑体"/>
          <w:szCs w:val="24"/>
          <w:highlight w:val="none"/>
        </w:rPr>
        <w:fldChar w:fldCharType="end"/>
      </w:r>
    </w:p>
    <w:p>
      <w:pPr>
        <w:pStyle w:val="16"/>
        <w:tabs>
          <w:tab w:val="right" w:leader="dot" w:pos="8504"/>
        </w:tabs>
      </w:pPr>
      <w:r>
        <w:rPr>
          <w:rFonts w:eastAsia="黑体"/>
          <w:szCs w:val="24"/>
          <w:highlight w:val="none"/>
        </w:rPr>
        <w:fldChar w:fldCharType="begin"/>
      </w:r>
      <w:r>
        <w:rPr>
          <w:rFonts w:eastAsia="黑体"/>
          <w:szCs w:val="24"/>
          <w:highlight w:val="none"/>
        </w:rPr>
        <w:instrText xml:space="preserve"> HYPERLINK \l _Toc14505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二、投标人基本情况表</w:t>
      </w:r>
      <w:r>
        <w:tab/>
      </w:r>
      <w:r>
        <w:fldChar w:fldCharType="begin"/>
      </w:r>
      <w:r>
        <w:instrText xml:space="preserve"> PAGEREF _Toc14505 \h </w:instrText>
      </w:r>
      <w:r>
        <w:fldChar w:fldCharType="separate"/>
      </w:r>
      <w:r>
        <w:t>35</w:t>
      </w:r>
      <w:r>
        <w:fldChar w:fldCharType="end"/>
      </w:r>
      <w:r>
        <w:rPr>
          <w:rFonts w:eastAsia="黑体"/>
          <w:szCs w:val="24"/>
          <w:highlight w:val="none"/>
        </w:rPr>
        <w:fldChar w:fldCharType="end"/>
      </w:r>
    </w:p>
    <w:p>
      <w:pPr>
        <w:pStyle w:val="16"/>
        <w:tabs>
          <w:tab w:val="right" w:leader="dot" w:pos="8504"/>
        </w:tabs>
      </w:pPr>
      <w:r>
        <w:rPr>
          <w:rFonts w:eastAsia="黑体"/>
          <w:szCs w:val="24"/>
          <w:highlight w:val="none"/>
        </w:rPr>
        <w:fldChar w:fldCharType="begin"/>
      </w:r>
      <w:r>
        <w:rPr>
          <w:rFonts w:eastAsia="黑体"/>
          <w:szCs w:val="24"/>
          <w:highlight w:val="none"/>
        </w:rPr>
        <w:instrText xml:space="preserve"> HYPERLINK \l _Toc17954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三、投标函</w:t>
      </w:r>
      <w:r>
        <w:tab/>
      </w:r>
      <w:r>
        <w:fldChar w:fldCharType="begin"/>
      </w:r>
      <w:r>
        <w:instrText xml:space="preserve"> PAGEREF _Toc17954 \h </w:instrText>
      </w:r>
      <w:r>
        <w:fldChar w:fldCharType="separate"/>
      </w:r>
      <w:r>
        <w:t>36</w:t>
      </w:r>
      <w:r>
        <w:fldChar w:fldCharType="end"/>
      </w:r>
      <w:r>
        <w:rPr>
          <w:rFonts w:eastAsia="黑体"/>
          <w:szCs w:val="24"/>
          <w:highlight w:val="none"/>
        </w:rPr>
        <w:fldChar w:fldCharType="end"/>
      </w:r>
    </w:p>
    <w:p>
      <w:pPr>
        <w:pStyle w:val="16"/>
        <w:tabs>
          <w:tab w:val="right" w:leader="dot" w:pos="8504"/>
        </w:tabs>
      </w:pPr>
      <w:r>
        <w:rPr>
          <w:rFonts w:eastAsia="黑体"/>
          <w:szCs w:val="24"/>
          <w:highlight w:val="none"/>
        </w:rPr>
        <w:fldChar w:fldCharType="begin"/>
      </w:r>
      <w:r>
        <w:rPr>
          <w:rFonts w:eastAsia="黑体"/>
          <w:szCs w:val="24"/>
          <w:highlight w:val="none"/>
        </w:rPr>
        <w:instrText xml:space="preserve"> HYPERLINK \l _Toc22984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四、法定代表人身份证明或授权委托书</w:t>
      </w:r>
      <w:r>
        <w:tab/>
      </w:r>
      <w:r>
        <w:fldChar w:fldCharType="begin"/>
      </w:r>
      <w:r>
        <w:instrText xml:space="preserve"> PAGEREF _Toc22984 \h </w:instrText>
      </w:r>
      <w:r>
        <w:fldChar w:fldCharType="separate"/>
      </w:r>
      <w:r>
        <w:t>38</w:t>
      </w:r>
      <w:r>
        <w:fldChar w:fldCharType="end"/>
      </w:r>
      <w:r>
        <w:rPr>
          <w:rFonts w:eastAsia="黑体"/>
          <w:szCs w:val="24"/>
          <w:highlight w:val="none"/>
        </w:rPr>
        <w:fldChar w:fldCharType="end"/>
      </w:r>
    </w:p>
    <w:p>
      <w:pPr>
        <w:pStyle w:val="16"/>
        <w:tabs>
          <w:tab w:val="right" w:leader="dot" w:pos="8504"/>
        </w:tabs>
      </w:pPr>
      <w:r>
        <w:rPr>
          <w:rFonts w:eastAsia="黑体"/>
          <w:szCs w:val="24"/>
          <w:highlight w:val="none"/>
        </w:rPr>
        <w:fldChar w:fldCharType="begin"/>
      </w:r>
      <w:r>
        <w:rPr>
          <w:rFonts w:eastAsia="黑体"/>
          <w:szCs w:val="24"/>
          <w:highlight w:val="none"/>
        </w:rPr>
        <w:instrText xml:space="preserve"> HYPERLINK \l _Toc24279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五、投标人信用承诺</w:t>
      </w:r>
      <w:r>
        <w:tab/>
      </w:r>
      <w:r>
        <w:fldChar w:fldCharType="begin"/>
      </w:r>
      <w:r>
        <w:instrText xml:space="preserve"> PAGEREF _Toc24279 \h </w:instrText>
      </w:r>
      <w:r>
        <w:fldChar w:fldCharType="separate"/>
      </w:r>
      <w:r>
        <w:t>40</w:t>
      </w:r>
      <w:r>
        <w:fldChar w:fldCharType="end"/>
      </w:r>
      <w:r>
        <w:rPr>
          <w:rFonts w:eastAsia="黑体"/>
          <w:szCs w:val="24"/>
          <w:highlight w:val="none"/>
        </w:rPr>
        <w:fldChar w:fldCharType="end"/>
      </w:r>
    </w:p>
    <w:p>
      <w:pPr>
        <w:pStyle w:val="16"/>
        <w:tabs>
          <w:tab w:val="right" w:leader="dot" w:pos="8504"/>
        </w:tabs>
      </w:pPr>
      <w:r>
        <w:rPr>
          <w:rFonts w:eastAsia="黑体"/>
          <w:szCs w:val="24"/>
          <w:highlight w:val="none"/>
        </w:rPr>
        <w:fldChar w:fldCharType="begin"/>
      </w:r>
      <w:r>
        <w:rPr>
          <w:rFonts w:eastAsia="黑体"/>
          <w:szCs w:val="24"/>
          <w:highlight w:val="none"/>
        </w:rPr>
        <w:instrText xml:space="preserve"> HYPERLINK \l _Toc29461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六、投标人业绩（如有）</w:t>
      </w:r>
      <w:r>
        <w:tab/>
      </w:r>
      <w:r>
        <w:fldChar w:fldCharType="begin"/>
      </w:r>
      <w:r>
        <w:instrText xml:space="preserve"> PAGEREF _Toc29461 \h </w:instrText>
      </w:r>
      <w:r>
        <w:fldChar w:fldCharType="separate"/>
      </w:r>
      <w:r>
        <w:t>41</w:t>
      </w:r>
      <w:r>
        <w:fldChar w:fldCharType="end"/>
      </w:r>
      <w:r>
        <w:rPr>
          <w:rFonts w:eastAsia="黑体"/>
          <w:szCs w:val="24"/>
          <w:highlight w:val="none"/>
        </w:rPr>
        <w:fldChar w:fldCharType="end"/>
      </w:r>
    </w:p>
    <w:p>
      <w:pPr>
        <w:pStyle w:val="16"/>
        <w:tabs>
          <w:tab w:val="right" w:leader="dot" w:pos="8504"/>
        </w:tabs>
      </w:pPr>
      <w:r>
        <w:rPr>
          <w:rFonts w:eastAsia="黑体"/>
          <w:szCs w:val="24"/>
          <w:highlight w:val="none"/>
        </w:rPr>
        <w:fldChar w:fldCharType="begin"/>
      </w:r>
      <w:r>
        <w:rPr>
          <w:rFonts w:eastAsia="黑体"/>
          <w:szCs w:val="24"/>
          <w:highlight w:val="none"/>
        </w:rPr>
        <w:instrText xml:space="preserve"> HYPERLINK \l _Toc25038 </w:instrText>
      </w:r>
      <w:r>
        <w:rPr>
          <w:rFonts w:eastAsia="黑体"/>
          <w:szCs w:val="24"/>
          <w:highlight w:val="none"/>
        </w:rPr>
        <w:fldChar w:fldCharType="separate"/>
      </w:r>
      <w:r>
        <w:rPr>
          <w:rFonts w:hint="eastAsia" w:cs="Times New Roman"/>
          <w:bCs w:val="0"/>
          <w:highlight w:val="none"/>
          <w:lang w:val="en-US" w:eastAsia="zh-CN" w:bidi="ar-SA"/>
        </w:rPr>
        <w:t>七</w:t>
      </w:r>
      <w:r>
        <w:rPr>
          <w:rFonts w:hint="eastAsia" w:ascii="宋体" w:hAnsi="Times New Roman" w:eastAsia="宋体" w:cs="Times New Roman"/>
          <w:bCs w:val="0"/>
          <w:highlight w:val="none"/>
          <w:lang w:val="en-US" w:eastAsia="zh-CN" w:bidi="ar-SA"/>
        </w:rPr>
        <w:t>、项目管理机构</w:t>
      </w:r>
      <w:r>
        <w:tab/>
      </w:r>
      <w:r>
        <w:fldChar w:fldCharType="begin"/>
      </w:r>
      <w:r>
        <w:instrText xml:space="preserve"> PAGEREF _Toc25038 \h </w:instrText>
      </w:r>
      <w:r>
        <w:fldChar w:fldCharType="separate"/>
      </w:r>
      <w:r>
        <w:t>42</w:t>
      </w:r>
      <w:r>
        <w:fldChar w:fldCharType="end"/>
      </w:r>
      <w:r>
        <w:rPr>
          <w:rFonts w:eastAsia="黑体"/>
          <w:szCs w:val="24"/>
          <w:highlight w:val="none"/>
        </w:rPr>
        <w:fldChar w:fldCharType="end"/>
      </w:r>
    </w:p>
    <w:p>
      <w:pPr>
        <w:pStyle w:val="16"/>
        <w:tabs>
          <w:tab w:val="right" w:leader="dot" w:pos="8504"/>
        </w:tabs>
      </w:pPr>
      <w:r>
        <w:rPr>
          <w:rFonts w:eastAsia="黑体"/>
          <w:szCs w:val="24"/>
          <w:highlight w:val="none"/>
        </w:rPr>
        <w:fldChar w:fldCharType="begin"/>
      </w:r>
      <w:r>
        <w:rPr>
          <w:rFonts w:eastAsia="黑体"/>
          <w:szCs w:val="24"/>
          <w:highlight w:val="none"/>
        </w:rPr>
        <w:instrText xml:space="preserve"> HYPERLINK \l _Toc4665 </w:instrText>
      </w:r>
      <w:r>
        <w:rPr>
          <w:rFonts w:eastAsia="黑体"/>
          <w:szCs w:val="24"/>
          <w:highlight w:val="none"/>
        </w:rPr>
        <w:fldChar w:fldCharType="separate"/>
      </w:r>
      <w:r>
        <w:rPr>
          <w:rFonts w:hint="eastAsia" w:hAnsi="宋体" w:cs="宋体"/>
          <w:bCs/>
          <w:spacing w:val="-2"/>
          <w:szCs w:val="24"/>
          <w:lang w:val="en-US" w:eastAsia="zh-CN"/>
        </w:rPr>
        <w:t>八</w:t>
      </w:r>
      <w:r>
        <w:rPr>
          <w:rFonts w:hint="eastAsia" w:ascii="宋体" w:hAnsi="宋体" w:eastAsia="宋体" w:cs="宋体"/>
          <w:bCs/>
          <w:spacing w:val="-2"/>
          <w:szCs w:val="24"/>
          <w:lang w:val="en-US" w:eastAsia="zh-CN"/>
        </w:rPr>
        <w:t>、其他资料</w:t>
      </w:r>
      <w:r>
        <w:tab/>
      </w:r>
      <w:r>
        <w:fldChar w:fldCharType="begin"/>
      </w:r>
      <w:r>
        <w:instrText xml:space="preserve"> PAGEREF _Toc4665 \h </w:instrText>
      </w:r>
      <w:r>
        <w:fldChar w:fldCharType="separate"/>
      </w:r>
      <w:r>
        <w:t>43</w:t>
      </w:r>
      <w:r>
        <w:fldChar w:fldCharType="end"/>
      </w:r>
      <w:r>
        <w:rPr>
          <w:rFonts w:eastAsia="黑体"/>
          <w:szCs w:val="24"/>
          <w:highlight w:val="none"/>
        </w:rPr>
        <w:fldChar w:fldCharType="end"/>
      </w:r>
    </w:p>
    <w:p>
      <w:pPr>
        <w:spacing w:line="360" w:lineRule="auto"/>
        <w:ind w:firstLine="435"/>
        <w:jc w:val="center"/>
        <w:rPr>
          <w:rFonts w:hint="eastAsia"/>
          <w:highlight w:val="none"/>
        </w:rPr>
      </w:pPr>
      <w:r>
        <w:rPr>
          <w:rFonts w:eastAsia="黑体"/>
          <w:szCs w:val="24"/>
          <w:highlight w:val="none"/>
        </w:rPr>
        <w:fldChar w:fldCharType="end"/>
      </w:r>
    </w:p>
    <w:p>
      <w:pPr>
        <w:pStyle w:val="5"/>
        <w:numPr>
          <w:ilvl w:val="0"/>
          <w:numId w:val="1"/>
        </w:numPr>
        <w:ind w:firstLine="420"/>
        <w:jc w:val="center"/>
        <w:rPr>
          <w:b w:val="0"/>
          <w:color w:val="000000"/>
          <w:szCs w:val="24"/>
          <w:highlight w:val="none"/>
        </w:rPr>
      </w:pPr>
      <w:r>
        <w:rPr>
          <w:highlight w:val="none"/>
        </w:rPr>
        <w:br w:type="page"/>
      </w:r>
      <w:bookmarkStart w:id="0" w:name="_Toc50128746"/>
      <w:bookmarkStart w:id="1" w:name="_Toc462215727"/>
      <w:r>
        <w:rPr>
          <w:rFonts w:hint="eastAsia"/>
          <w:highlight w:val="none"/>
        </w:rPr>
        <w:t xml:space="preserve"> </w:t>
      </w:r>
      <w:bookmarkStart w:id="2" w:name="_Toc6826"/>
      <w:r>
        <w:rPr>
          <w:rFonts w:hint="eastAsia"/>
          <w:highlight w:val="none"/>
          <w:lang w:eastAsia="zh-CN"/>
        </w:rPr>
        <w:t>谈判</w:t>
      </w:r>
      <w:r>
        <w:rPr>
          <w:rFonts w:hint="eastAsia"/>
          <w:highlight w:val="none"/>
        </w:rPr>
        <w:t>邀请（</w:t>
      </w:r>
      <w:r>
        <w:rPr>
          <w:rFonts w:hint="eastAsia"/>
          <w:highlight w:val="none"/>
          <w:lang w:eastAsia="zh-CN"/>
        </w:rPr>
        <w:t>谈判</w:t>
      </w:r>
      <w:r>
        <w:rPr>
          <w:rFonts w:hint="eastAsia"/>
          <w:highlight w:val="none"/>
        </w:rPr>
        <w:t>公告）</w:t>
      </w:r>
      <w:bookmarkEnd w:id="0"/>
      <w:bookmarkEnd w:id="1"/>
      <w:bookmarkEnd w:id="2"/>
    </w:p>
    <w:p>
      <w:pPr>
        <w:pStyle w:val="21"/>
        <w:widowControl w:val="0"/>
        <w:autoSpaceDE w:val="0"/>
        <w:autoSpaceDN w:val="0"/>
        <w:adjustRightInd w:val="0"/>
        <w:spacing w:before="0" w:after="0" w:line="360" w:lineRule="auto"/>
        <w:rPr>
          <w:rFonts w:hint="eastAsia" w:ascii="宋体" w:hAnsi="宋体" w:eastAsia="宋体"/>
          <w:kern w:val="2"/>
          <w:u w:val="none"/>
        </w:rPr>
      </w:pPr>
      <w:r>
        <w:rPr>
          <w:rFonts w:hint="eastAsia" w:ascii="宋体" w:hAnsi="宋体" w:eastAsia="宋体"/>
          <w:kern w:val="2"/>
          <w:u w:val="none"/>
          <w:lang w:eastAsia="zh-CN"/>
        </w:rPr>
        <w:t>本项目</w:t>
      </w:r>
      <w:r>
        <w:rPr>
          <w:rFonts w:hint="eastAsia" w:ascii="宋体" w:hAnsi="宋体" w:eastAsia="宋体"/>
          <w:kern w:val="2"/>
          <w:u w:val="single"/>
          <w:lang w:eastAsia="zh-CN"/>
        </w:rPr>
        <w:t>城隍庙街区古玩城、庐阳宫、徽光阁电梯维保服务项目</w:t>
      </w:r>
      <w:r>
        <w:rPr>
          <w:rFonts w:hint="eastAsia" w:ascii="宋体" w:hAnsi="宋体" w:eastAsia="宋体" w:cs="Times New Roman"/>
          <w:kern w:val="2"/>
          <w:u w:val="none"/>
          <w:lang w:val="en-US" w:eastAsia="zh-CN"/>
        </w:rPr>
        <w:t>已具备竞争性谈判条件，招标人为合肥城新物业服务有限公司</w:t>
      </w:r>
      <w:r>
        <w:rPr>
          <w:rFonts w:hint="eastAsia" w:ascii="宋体" w:hAnsi="宋体" w:eastAsia="宋体"/>
          <w:kern w:val="2"/>
          <w:u w:val="none"/>
        </w:rPr>
        <w:t>，现对</w:t>
      </w:r>
      <w:r>
        <w:rPr>
          <w:rFonts w:hint="eastAsia" w:ascii="宋体" w:hAnsi="宋体" w:eastAsia="宋体"/>
          <w:kern w:val="2"/>
          <w:u w:val="none"/>
          <w:lang w:eastAsia="zh-CN"/>
        </w:rPr>
        <w:t>该项目</w:t>
      </w:r>
      <w:r>
        <w:rPr>
          <w:rFonts w:hint="eastAsia" w:ascii="宋体" w:hAnsi="宋体" w:eastAsia="宋体"/>
          <w:kern w:val="2"/>
          <w:u w:val="none"/>
        </w:rPr>
        <w:t>进行竞争性</w:t>
      </w:r>
      <w:r>
        <w:rPr>
          <w:rFonts w:hint="eastAsia" w:ascii="宋体" w:hAnsi="宋体" w:eastAsia="宋体"/>
          <w:kern w:val="2"/>
          <w:u w:val="none"/>
          <w:lang w:eastAsia="zh-CN"/>
        </w:rPr>
        <w:t>谈判</w:t>
      </w:r>
      <w:r>
        <w:rPr>
          <w:rFonts w:hint="eastAsia" w:ascii="宋体" w:hAnsi="宋体" w:eastAsia="宋体"/>
          <w:kern w:val="2"/>
          <w:u w:val="none"/>
        </w:rPr>
        <w:t>，欢迎具备条件的国内投标人参加</w:t>
      </w:r>
      <w:r>
        <w:rPr>
          <w:rFonts w:hint="eastAsia" w:ascii="宋体" w:hAnsi="宋体" w:eastAsia="宋体"/>
          <w:kern w:val="2"/>
          <w:u w:val="none"/>
          <w:lang w:eastAsia="zh-CN"/>
        </w:rPr>
        <w:t>谈判</w:t>
      </w:r>
      <w:r>
        <w:rPr>
          <w:rFonts w:hint="eastAsia" w:ascii="宋体" w:hAnsi="宋体" w:eastAsia="宋体"/>
          <w:kern w:val="2"/>
          <w:u w:val="none"/>
        </w:rPr>
        <w:t>。</w:t>
      </w:r>
    </w:p>
    <w:p>
      <w:pPr>
        <w:autoSpaceDE w:val="0"/>
        <w:autoSpaceDN w:val="0"/>
        <w:adjustRightInd w:val="0"/>
        <w:spacing w:line="360" w:lineRule="auto"/>
        <w:ind w:firstLine="200"/>
        <w:jc w:val="left"/>
        <w:rPr>
          <w:rFonts w:hint="eastAsia" w:ascii="宋体" w:hAnsi="宋体"/>
          <w:b/>
          <w:bCs/>
          <w:sz w:val="24"/>
          <w:szCs w:val="24"/>
          <w:highlight w:val="none"/>
          <w:u w:val="none"/>
        </w:rPr>
      </w:pPr>
      <w:r>
        <w:rPr>
          <w:rFonts w:hint="eastAsia" w:ascii="宋体" w:hAnsi="宋体"/>
          <w:b/>
          <w:bCs/>
          <w:sz w:val="24"/>
          <w:szCs w:val="24"/>
          <w:u w:val="none"/>
        </w:rPr>
        <w:t>一、</w:t>
      </w:r>
      <w:r>
        <w:rPr>
          <w:rFonts w:hint="eastAsia" w:ascii="宋体" w:hAnsi="宋体"/>
          <w:b/>
          <w:bCs/>
          <w:sz w:val="24"/>
          <w:szCs w:val="24"/>
          <w:highlight w:val="none"/>
          <w:u w:val="none"/>
        </w:rPr>
        <w:t>项目名称及内容</w:t>
      </w:r>
    </w:p>
    <w:p>
      <w:pPr>
        <w:autoSpaceDE w:val="0"/>
        <w:autoSpaceDN w:val="0"/>
        <w:adjustRightInd w:val="0"/>
        <w:spacing w:line="360" w:lineRule="auto"/>
        <w:ind w:firstLine="200"/>
        <w:jc w:val="left"/>
        <w:rPr>
          <w:rFonts w:hint="eastAsia" w:ascii="宋体" w:hAnsi="宋体" w:eastAsia="宋体"/>
          <w:sz w:val="24"/>
          <w:szCs w:val="24"/>
          <w:highlight w:val="yellow"/>
          <w:u w:val="none"/>
          <w:lang w:eastAsia="zh-CN"/>
        </w:rPr>
      </w:pPr>
      <w:r>
        <w:rPr>
          <w:rFonts w:hint="eastAsia" w:ascii="宋体" w:hAnsi="宋体"/>
          <w:sz w:val="24"/>
          <w:szCs w:val="24"/>
          <w:highlight w:val="none"/>
          <w:u w:val="none"/>
        </w:rPr>
        <w:t>1.项目编号：2023GW00</w:t>
      </w:r>
      <w:r>
        <w:rPr>
          <w:rFonts w:hint="eastAsia" w:hAnsi="宋体"/>
          <w:sz w:val="24"/>
          <w:szCs w:val="24"/>
          <w:highlight w:val="none"/>
          <w:u w:val="none"/>
          <w:lang w:val="en-US" w:eastAsia="zh-CN"/>
        </w:rPr>
        <w:t>27</w:t>
      </w:r>
      <w:r>
        <w:rPr>
          <w:rFonts w:hint="eastAsia" w:ascii="宋体" w:hAnsi="宋体"/>
          <w:sz w:val="24"/>
          <w:szCs w:val="24"/>
          <w:highlight w:val="none"/>
          <w:u w:val="none"/>
          <w:lang w:val="en-US" w:eastAsia="zh-CN"/>
        </w:rPr>
        <w:t xml:space="preserve"> </w:t>
      </w:r>
    </w:p>
    <w:p>
      <w:pPr>
        <w:autoSpaceDE w:val="0"/>
        <w:autoSpaceDN w:val="0"/>
        <w:adjustRightInd w:val="0"/>
        <w:spacing w:line="360" w:lineRule="auto"/>
        <w:ind w:firstLine="200"/>
        <w:jc w:val="left"/>
        <w:rPr>
          <w:rFonts w:hint="eastAsia" w:ascii="宋体" w:hAnsi="宋体"/>
          <w:sz w:val="24"/>
          <w:szCs w:val="24"/>
          <w:u w:val="none"/>
          <w:lang w:val="en-US" w:eastAsia="zh-CN"/>
        </w:rPr>
      </w:pPr>
      <w:r>
        <w:rPr>
          <w:rFonts w:hint="eastAsia" w:ascii="宋体" w:hAnsi="宋体"/>
          <w:sz w:val="24"/>
          <w:szCs w:val="24"/>
          <w:u w:val="none"/>
        </w:rPr>
        <w:t>2.项目名称：</w:t>
      </w:r>
      <w:r>
        <w:rPr>
          <w:rFonts w:hint="eastAsia" w:hAnsi="宋体"/>
          <w:sz w:val="24"/>
          <w:szCs w:val="24"/>
          <w:u w:val="none"/>
          <w:lang w:val="en-US" w:eastAsia="zh-CN"/>
        </w:rPr>
        <w:t>城隍庙街区古玩城、庐阳宫、徽光阁电梯维保服务项目</w:t>
      </w:r>
    </w:p>
    <w:p>
      <w:pPr>
        <w:autoSpaceDE w:val="0"/>
        <w:autoSpaceDN w:val="0"/>
        <w:adjustRightInd w:val="0"/>
        <w:spacing w:line="360" w:lineRule="auto"/>
        <w:ind w:firstLine="200"/>
        <w:jc w:val="left"/>
        <w:rPr>
          <w:rFonts w:hint="eastAsia" w:ascii="宋体" w:hAnsi="宋体"/>
          <w:sz w:val="24"/>
          <w:szCs w:val="24"/>
          <w:u w:val="none"/>
        </w:rPr>
      </w:pPr>
      <w:r>
        <w:rPr>
          <w:rFonts w:hint="eastAsia" w:ascii="宋体" w:hAnsi="宋体"/>
          <w:sz w:val="24"/>
          <w:szCs w:val="24"/>
          <w:u w:val="none"/>
        </w:rPr>
        <w:t>3.项目地点：</w:t>
      </w:r>
      <w:r>
        <w:rPr>
          <w:rFonts w:hint="eastAsia" w:ascii="宋体" w:hAnsi="宋体"/>
          <w:sz w:val="24"/>
          <w:szCs w:val="18"/>
          <w:u w:val="none"/>
        </w:rPr>
        <w:t>安徽省合肥市庐阳区</w:t>
      </w:r>
    </w:p>
    <w:p>
      <w:pPr>
        <w:autoSpaceDE w:val="0"/>
        <w:autoSpaceDN w:val="0"/>
        <w:adjustRightInd w:val="0"/>
        <w:spacing w:line="360" w:lineRule="auto"/>
        <w:ind w:firstLine="200"/>
        <w:jc w:val="left"/>
        <w:rPr>
          <w:rFonts w:hint="eastAsia" w:ascii="宋体" w:hAnsi="宋体" w:eastAsia="宋体"/>
          <w:sz w:val="24"/>
          <w:szCs w:val="24"/>
          <w:u w:val="none"/>
          <w:lang w:eastAsia="zh-CN"/>
        </w:rPr>
      </w:pPr>
      <w:r>
        <w:rPr>
          <w:rFonts w:hint="eastAsia" w:ascii="宋体" w:hAnsi="宋体"/>
          <w:sz w:val="24"/>
          <w:szCs w:val="24"/>
          <w:u w:val="none"/>
        </w:rPr>
        <w:t>4.项目单位：</w:t>
      </w:r>
      <w:r>
        <w:rPr>
          <w:rFonts w:hint="eastAsia" w:hAnsi="宋体"/>
          <w:sz w:val="24"/>
          <w:szCs w:val="24"/>
          <w:u w:val="none"/>
          <w:lang w:eastAsia="zh-CN"/>
        </w:rPr>
        <w:t>合肥城新物业服务有限公司</w:t>
      </w:r>
    </w:p>
    <w:p>
      <w:pPr>
        <w:autoSpaceDE w:val="0"/>
        <w:autoSpaceDN w:val="0"/>
        <w:adjustRightInd w:val="0"/>
        <w:spacing w:line="360" w:lineRule="auto"/>
        <w:ind w:firstLine="200"/>
        <w:jc w:val="left"/>
        <w:rPr>
          <w:rFonts w:hint="eastAsia" w:ascii="宋体" w:hAnsi="宋体" w:eastAsia="宋体" w:cs="Times New Roman"/>
          <w:sz w:val="24"/>
          <w:szCs w:val="24"/>
          <w:highlight w:val="none"/>
          <w:u w:val="none"/>
        </w:rPr>
      </w:pPr>
      <w:r>
        <w:rPr>
          <w:rFonts w:hint="eastAsia" w:ascii="宋体" w:hAnsi="宋体"/>
          <w:sz w:val="24"/>
          <w:szCs w:val="24"/>
          <w:u w:val="none"/>
        </w:rPr>
        <w:t>5.项目</w:t>
      </w:r>
      <w:r>
        <w:rPr>
          <w:rFonts w:hint="eastAsia" w:ascii="宋体" w:hAnsi="宋体"/>
          <w:sz w:val="24"/>
          <w:szCs w:val="24"/>
          <w:highlight w:val="none"/>
          <w:u w:val="none"/>
        </w:rPr>
        <w:t>概况：城隍庙街区项目古玩城、庐阳宫、徽光阁共计4部无机房电梯（三部4层4站4门、一部3层3站3门），现拟对上述电梯维保服务进行招标。</w:t>
      </w:r>
      <w:r>
        <w:rPr>
          <w:rFonts w:hint="eastAsia" w:ascii="宋体" w:hAnsi="宋体" w:eastAsia="宋体" w:cs="Times New Roman"/>
          <w:sz w:val="24"/>
          <w:szCs w:val="24"/>
          <w:highlight w:val="none"/>
          <w:u w:val="none"/>
        </w:rPr>
        <w:t>详见</w:t>
      </w:r>
      <w:r>
        <w:rPr>
          <w:rFonts w:hint="eastAsia" w:ascii="宋体" w:hAnsi="宋体" w:eastAsia="宋体" w:cs="Times New Roman"/>
          <w:sz w:val="24"/>
          <w:szCs w:val="24"/>
          <w:highlight w:val="none"/>
          <w:u w:val="none"/>
          <w:lang w:eastAsia="zh-CN"/>
        </w:rPr>
        <w:t>谈判</w:t>
      </w:r>
      <w:r>
        <w:rPr>
          <w:rFonts w:hint="eastAsia" w:ascii="宋体" w:hAnsi="宋体" w:eastAsia="宋体" w:cs="Times New Roman"/>
          <w:sz w:val="24"/>
          <w:szCs w:val="24"/>
          <w:highlight w:val="none"/>
          <w:u w:val="none"/>
        </w:rPr>
        <w:t>文件</w:t>
      </w:r>
    </w:p>
    <w:p>
      <w:pPr>
        <w:autoSpaceDE w:val="0"/>
        <w:autoSpaceDN w:val="0"/>
        <w:adjustRightInd w:val="0"/>
        <w:spacing w:line="360" w:lineRule="auto"/>
        <w:ind w:firstLine="200"/>
        <w:jc w:val="left"/>
        <w:rPr>
          <w:rFonts w:hint="default" w:ascii="宋体" w:hAnsi="宋体" w:eastAsia="宋体" w:cs="Times New Roman"/>
          <w:sz w:val="24"/>
          <w:szCs w:val="24"/>
          <w:highlight w:val="none"/>
          <w:u w:val="none"/>
          <w:lang w:val="en-US" w:eastAsia="zh-CN"/>
        </w:rPr>
      </w:pPr>
      <w:r>
        <w:rPr>
          <w:rFonts w:hint="eastAsia" w:ascii="宋体" w:hAnsi="宋体" w:eastAsia="宋体" w:cs="Times New Roman"/>
          <w:sz w:val="24"/>
          <w:szCs w:val="24"/>
          <w:highlight w:val="none"/>
          <w:u w:val="none"/>
        </w:rPr>
        <w:t>6.资金来源：</w:t>
      </w:r>
      <w:r>
        <w:rPr>
          <w:rFonts w:hint="eastAsia" w:hAnsi="宋体" w:cs="Times New Roman"/>
          <w:sz w:val="24"/>
          <w:szCs w:val="24"/>
          <w:highlight w:val="none"/>
          <w:u w:val="none"/>
          <w:lang w:val="en-US" w:eastAsia="zh-CN"/>
        </w:rPr>
        <w:t>自筹</w:t>
      </w:r>
      <w:r>
        <w:rPr>
          <w:rFonts w:hint="eastAsia" w:ascii="宋体" w:hAnsi="宋体" w:eastAsia="宋体" w:cs="Times New Roman"/>
          <w:sz w:val="24"/>
          <w:szCs w:val="24"/>
          <w:highlight w:val="none"/>
          <w:u w:val="none"/>
          <w:lang w:val="en-US" w:eastAsia="zh-CN"/>
        </w:rPr>
        <w:t xml:space="preserve"> </w:t>
      </w:r>
    </w:p>
    <w:p>
      <w:pPr>
        <w:autoSpaceDE w:val="0"/>
        <w:autoSpaceDN w:val="0"/>
        <w:adjustRightInd w:val="0"/>
        <w:spacing w:line="360" w:lineRule="auto"/>
        <w:ind w:firstLine="200"/>
        <w:jc w:val="left"/>
        <w:rPr>
          <w:rFonts w:hint="eastAsia" w:ascii="宋体" w:hAnsi="宋体"/>
          <w:sz w:val="24"/>
          <w:szCs w:val="24"/>
          <w:highlight w:val="none"/>
          <w:u w:val="none"/>
        </w:rPr>
      </w:pPr>
      <w:r>
        <w:rPr>
          <w:rFonts w:hint="eastAsia" w:ascii="宋体" w:hAnsi="宋体"/>
          <w:sz w:val="24"/>
          <w:szCs w:val="24"/>
          <w:highlight w:val="none"/>
          <w:u w:val="none"/>
        </w:rPr>
        <w:t>7.项目概算：</w:t>
      </w:r>
      <w:r>
        <w:rPr>
          <w:rFonts w:hint="eastAsia" w:hAnsi="宋体"/>
          <w:sz w:val="24"/>
          <w:szCs w:val="24"/>
          <w:highlight w:val="none"/>
          <w:u w:val="none"/>
          <w:lang w:val="en-US" w:eastAsia="zh-CN"/>
        </w:rPr>
        <w:t>2万</w:t>
      </w:r>
      <w:r>
        <w:rPr>
          <w:rFonts w:hint="eastAsia" w:ascii="宋体" w:hAnsi="宋体" w:eastAsia="宋体" w:cs="宋体"/>
          <w:sz w:val="24"/>
          <w:szCs w:val="24"/>
          <w:highlight w:val="none"/>
          <w:lang w:val="en-US" w:eastAsia="zh-CN"/>
        </w:rPr>
        <w:t>元</w:t>
      </w:r>
      <w:r>
        <w:rPr>
          <w:rFonts w:hint="eastAsia" w:ascii="宋体" w:hAnsi="宋体"/>
          <w:sz w:val="24"/>
          <w:szCs w:val="24"/>
          <w:highlight w:val="none"/>
          <w:u w:val="none"/>
        </w:rPr>
        <w:t xml:space="preserve"> </w:t>
      </w:r>
    </w:p>
    <w:p>
      <w:pPr>
        <w:autoSpaceDE w:val="0"/>
        <w:autoSpaceDN w:val="0"/>
        <w:adjustRightInd w:val="0"/>
        <w:spacing w:line="360" w:lineRule="auto"/>
        <w:ind w:firstLine="200"/>
        <w:jc w:val="left"/>
        <w:rPr>
          <w:rFonts w:hint="default" w:ascii="宋体" w:hAnsi="宋体" w:eastAsia="宋体"/>
          <w:sz w:val="24"/>
          <w:szCs w:val="24"/>
          <w:u w:val="none"/>
          <w:lang w:val="en-US" w:eastAsia="zh-CN"/>
        </w:rPr>
      </w:pPr>
      <w:r>
        <w:rPr>
          <w:rFonts w:hint="eastAsia" w:ascii="宋体" w:hAnsi="宋体"/>
          <w:sz w:val="24"/>
          <w:szCs w:val="24"/>
          <w:u w:val="none"/>
        </w:rPr>
        <w:t>8.项目类别</w:t>
      </w:r>
      <w:r>
        <w:rPr>
          <w:rFonts w:hint="eastAsia" w:hAnsi="宋体"/>
          <w:sz w:val="24"/>
          <w:szCs w:val="24"/>
          <w:u w:val="none"/>
          <w:lang w:eastAsia="zh-CN"/>
        </w:rPr>
        <w:t>：</w:t>
      </w:r>
      <w:r>
        <w:rPr>
          <w:rFonts w:hint="eastAsia" w:hAnsi="宋体"/>
          <w:sz w:val="24"/>
          <w:szCs w:val="24"/>
          <w:u w:val="none"/>
          <w:lang w:val="en-US" w:eastAsia="zh-CN"/>
        </w:rPr>
        <w:t>服务</w:t>
      </w:r>
      <w:r>
        <w:rPr>
          <w:rFonts w:hint="eastAsia" w:ascii="宋体" w:hAnsi="宋体" w:eastAsia="宋体"/>
          <w:sz w:val="24"/>
          <w:szCs w:val="24"/>
          <w:u w:val="none"/>
          <w:lang w:val="en-US" w:eastAsia="zh-CN"/>
        </w:rPr>
        <w:t>类</w:t>
      </w:r>
    </w:p>
    <w:p>
      <w:pPr>
        <w:autoSpaceDE w:val="0"/>
        <w:autoSpaceDN w:val="0"/>
        <w:adjustRightInd w:val="0"/>
        <w:spacing w:line="360" w:lineRule="auto"/>
        <w:ind w:firstLine="200"/>
        <w:jc w:val="left"/>
        <w:rPr>
          <w:rFonts w:hint="eastAsia" w:ascii="宋体" w:hAnsi="宋体" w:eastAsia="宋体"/>
          <w:sz w:val="24"/>
          <w:szCs w:val="24"/>
          <w:u w:val="none"/>
          <w:lang w:eastAsia="zh-CN"/>
        </w:rPr>
      </w:pPr>
      <w:r>
        <w:rPr>
          <w:rFonts w:hint="eastAsia" w:ascii="宋体" w:hAnsi="宋体"/>
          <w:sz w:val="24"/>
          <w:szCs w:val="24"/>
          <w:u w:val="none"/>
        </w:rPr>
        <w:t>9.标段（包别）划分：</w:t>
      </w:r>
      <w:r>
        <w:rPr>
          <w:rFonts w:hint="eastAsia" w:ascii="宋体" w:hAnsi="宋体"/>
          <w:sz w:val="24"/>
          <w:szCs w:val="24"/>
          <w:u w:val="none"/>
          <w:lang w:eastAsia="zh-CN"/>
        </w:rPr>
        <w:t>不分包</w:t>
      </w:r>
    </w:p>
    <w:p>
      <w:pPr>
        <w:autoSpaceDE w:val="0"/>
        <w:autoSpaceDN w:val="0"/>
        <w:adjustRightInd w:val="0"/>
        <w:spacing w:line="360" w:lineRule="auto"/>
        <w:ind w:firstLine="200"/>
        <w:jc w:val="left"/>
        <w:rPr>
          <w:rFonts w:hint="eastAsia" w:ascii="宋体" w:hAnsi="宋体"/>
          <w:b/>
          <w:bCs/>
          <w:sz w:val="24"/>
          <w:szCs w:val="24"/>
          <w:u w:val="none"/>
        </w:rPr>
      </w:pPr>
      <w:r>
        <w:rPr>
          <w:rFonts w:hint="eastAsia" w:ascii="宋体" w:hAnsi="宋体"/>
          <w:b/>
          <w:bCs/>
          <w:sz w:val="24"/>
          <w:szCs w:val="24"/>
          <w:u w:val="none"/>
        </w:rPr>
        <w:t>二、投标人资格</w:t>
      </w:r>
    </w:p>
    <w:p>
      <w:pPr>
        <w:autoSpaceDE w:val="0"/>
        <w:autoSpaceDN w:val="0"/>
        <w:adjustRightInd w:val="0"/>
        <w:spacing w:line="360" w:lineRule="auto"/>
        <w:ind w:firstLine="200"/>
        <w:jc w:val="left"/>
        <w:rPr>
          <w:rFonts w:hint="eastAsia" w:ascii="宋体" w:hAnsi="宋体" w:eastAsia="宋体" w:cs="Times New Roman"/>
          <w:sz w:val="24"/>
          <w:szCs w:val="18"/>
          <w:highlight w:val="none"/>
          <w:u w:val="none"/>
          <w:lang w:eastAsia="zh-CN"/>
        </w:rPr>
      </w:pPr>
      <w:r>
        <w:rPr>
          <w:rFonts w:hint="eastAsia" w:ascii="宋体" w:hAnsi="宋体"/>
          <w:sz w:val="24"/>
          <w:szCs w:val="18"/>
          <w:highlight w:val="none"/>
          <w:u w:val="none"/>
        </w:rPr>
        <w:t>1.具有独立承担民事责任的能力，不具有独立法人的分支机构投标另须提供相应授权文件</w:t>
      </w:r>
    </w:p>
    <w:p>
      <w:pPr>
        <w:autoSpaceDE w:val="0"/>
        <w:autoSpaceDN w:val="0"/>
        <w:adjustRightInd w:val="0"/>
        <w:spacing w:line="360" w:lineRule="auto"/>
        <w:ind w:firstLine="200"/>
        <w:jc w:val="left"/>
        <w:rPr>
          <w:rFonts w:hint="eastAsia" w:ascii="宋体" w:hAnsi="宋体"/>
          <w:sz w:val="24"/>
          <w:szCs w:val="18"/>
          <w:highlight w:val="none"/>
          <w:u w:val="none"/>
        </w:rPr>
      </w:pPr>
      <w:r>
        <w:rPr>
          <w:rFonts w:hint="eastAsia" w:ascii="宋体" w:hAnsi="宋体" w:eastAsia="宋体" w:cs="Times New Roman"/>
          <w:sz w:val="24"/>
          <w:szCs w:val="18"/>
          <w:highlight w:val="none"/>
          <w:u w:val="none"/>
          <w:lang w:val="en-US" w:eastAsia="zh-CN"/>
        </w:rPr>
        <w:t>2.</w:t>
      </w:r>
      <w:r>
        <w:rPr>
          <w:rFonts w:hint="eastAsia" w:ascii="宋体" w:hAnsi="宋体"/>
          <w:sz w:val="24"/>
          <w:szCs w:val="18"/>
          <w:highlight w:val="none"/>
          <w:u w:val="none"/>
        </w:rPr>
        <w:t>投标人须具备以下资质：</w:t>
      </w:r>
    </w:p>
    <w:p>
      <w:pPr>
        <w:autoSpaceDE w:val="0"/>
        <w:autoSpaceDN w:val="0"/>
        <w:adjustRightInd w:val="0"/>
        <w:spacing w:line="360" w:lineRule="auto"/>
        <w:ind w:firstLine="200"/>
        <w:jc w:val="left"/>
        <w:rPr>
          <w:rFonts w:hint="eastAsia" w:ascii="宋体" w:hAnsi="宋体" w:eastAsia="宋体"/>
          <w:sz w:val="24"/>
          <w:szCs w:val="18"/>
          <w:highlight w:val="none"/>
          <w:u w:val="none"/>
          <w:lang w:eastAsia="zh-CN"/>
        </w:rPr>
      </w:pPr>
      <w:r>
        <w:rPr>
          <w:rFonts w:hint="eastAsia" w:ascii="宋体" w:hAnsi="宋体"/>
          <w:sz w:val="24"/>
          <w:szCs w:val="18"/>
          <w:highlight w:val="none"/>
          <w:u w:val="none"/>
        </w:rPr>
        <w:t>1、具有《中华人民共和国特种设备安装改造维修许可证》（电梯）A级，施工类别包含安装、改造、维修，或《中华人民共和国生产许可证》，许可项目：电梯安装（含修理），子项目：曳引驱动乘客电梯含消防员电梯A1或A2级）</w:t>
      </w:r>
      <w:r>
        <w:rPr>
          <w:rFonts w:hint="eastAsia" w:hAnsi="宋体"/>
          <w:sz w:val="24"/>
          <w:szCs w:val="18"/>
          <w:highlight w:val="none"/>
          <w:u w:val="none"/>
          <w:lang w:eastAsia="zh-CN"/>
        </w:rPr>
        <w:t>；</w:t>
      </w:r>
    </w:p>
    <w:p>
      <w:pPr>
        <w:autoSpaceDE w:val="0"/>
        <w:autoSpaceDN w:val="0"/>
        <w:adjustRightInd w:val="0"/>
        <w:spacing w:line="360" w:lineRule="auto"/>
        <w:ind w:firstLine="200"/>
        <w:jc w:val="left"/>
        <w:rPr>
          <w:rFonts w:hint="eastAsia" w:ascii="宋体" w:hAnsi="宋体" w:eastAsia="宋体"/>
          <w:sz w:val="24"/>
          <w:szCs w:val="18"/>
          <w:highlight w:val="none"/>
          <w:u w:val="none"/>
          <w:lang w:eastAsia="zh-CN"/>
        </w:rPr>
      </w:pPr>
      <w:r>
        <w:rPr>
          <w:rFonts w:hint="eastAsia" w:hAnsi="宋体"/>
          <w:sz w:val="24"/>
          <w:szCs w:val="18"/>
          <w:highlight w:val="none"/>
          <w:u w:val="none"/>
          <w:lang w:val="en-US" w:eastAsia="zh-CN"/>
        </w:rPr>
        <w:t>3</w:t>
      </w:r>
      <w:r>
        <w:rPr>
          <w:rFonts w:hint="eastAsia" w:ascii="宋体" w:hAnsi="宋体" w:eastAsia="宋体" w:cs="Times New Roman"/>
          <w:sz w:val="24"/>
          <w:szCs w:val="18"/>
          <w:highlight w:val="none"/>
          <w:u w:val="none"/>
          <w:lang w:val="en-US" w:eastAsia="zh-CN"/>
        </w:rPr>
        <w:t>.人员</w:t>
      </w:r>
      <w:r>
        <w:rPr>
          <w:rFonts w:hint="eastAsia" w:ascii="宋体" w:hAnsi="宋体"/>
          <w:sz w:val="24"/>
          <w:szCs w:val="18"/>
          <w:highlight w:val="none"/>
          <w:u w:val="none"/>
        </w:rPr>
        <w:t>要求：</w:t>
      </w:r>
      <w:r>
        <w:rPr>
          <w:rFonts w:hint="eastAsia" w:hAnsi="宋体"/>
          <w:sz w:val="24"/>
          <w:szCs w:val="18"/>
          <w:highlight w:val="none"/>
          <w:u w:val="none"/>
          <w:lang w:val="en-US" w:eastAsia="zh-CN"/>
        </w:rPr>
        <w:t>不少于2人具有“中华人民共和国特种设备安全管理和作业人员证”（项目代号为T或T1或T2），并提供以上人员距响应文件提交截止时间前近三个月任意一个月社保证明材料</w:t>
      </w:r>
      <w:r>
        <w:rPr>
          <w:rFonts w:hint="eastAsia" w:hAnsi="宋体"/>
          <w:color w:val="auto"/>
          <w:sz w:val="24"/>
          <w:szCs w:val="24"/>
          <w:highlight w:val="none"/>
          <w:lang w:eastAsia="zh-CN"/>
        </w:rPr>
        <w:t>；</w:t>
      </w:r>
    </w:p>
    <w:p>
      <w:pPr>
        <w:autoSpaceDE w:val="0"/>
        <w:autoSpaceDN w:val="0"/>
        <w:adjustRightInd w:val="0"/>
        <w:spacing w:line="360" w:lineRule="auto"/>
        <w:ind w:firstLine="200"/>
        <w:jc w:val="left"/>
        <w:rPr>
          <w:rFonts w:hint="eastAsia" w:ascii="宋体" w:hAnsi="宋体" w:eastAsia="宋体" w:cs="Times New Roman"/>
          <w:sz w:val="24"/>
          <w:szCs w:val="18"/>
          <w:highlight w:val="none"/>
          <w:u w:val="none"/>
          <w:lang w:val="en-US" w:eastAsia="zh-CN"/>
        </w:rPr>
      </w:pPr>
      <w:r>
        <w:rPr>
          <w:rFonts w:hint="eastAsia" w:hAnsi="宋体" w:eastAsia="宋体"/>
          <w:sz w:val="24"/>
          <w:szCs w:val="18"/>
          <w:highlight w:val="none"/>
          <w:u w:val="none"/>
          <w:lang w:val="en-US" w:eastAsia="zh-CN"/>
        </w:rPr>
        <w:t>4</w:t>
      </w:r>
      <w:r>
        <w:rPr>
          <w:rFonts w:hint="eastAsia" w:ascii="宋体" w:hAnsi="宋体" w:eastAsia="宋体" w:cs="Times New Roman"/>
          <w:sz w:val="24"/>
          <w:szCs w:val="18"/>
          <w:highlight w:val="none"/>
          <w:u w:val="none"/>
          <w:lang w:val="en-US" w:eastAsia="zh-CN"/>
        </w:rPr>
        <w:t>.</w:t>
      </w:r>
      <w:r>
        <w:rPr>
          <w:rFonts w:hint="eastAsia" w:ascii="宋体" w:hAnsi="宋体"/>
          <w:sz w:val="24"/>
          <w:szCs w:val="18"/>
          <w:highlight w:val="none"/>
          <w:u w:val="none"/>
        </w:rPr>
        <w:t>提供有2个及以上合作的商业及商业街区类别</w:t>
      </w:r>
      <w:r>
        <w:rPr>
          <w:rFonts w:hint="eastAsia" w:ascii="宋体" w:hAnsi="宋体" w:eastAsia="宋体"/>
          <w:kern w:val="2"/>
          <w:highlight w:val="none"/>
          <w:u w:val="none"/>
          <w:lang w:eastAsia="zh-CN"/>
        </w:rPr>
        <w:t>电梯维保服务</w:t>
      </w:r>
      <w:r>
        <w:rPr>
          <w:rFonts w:hint="eastAsia" w:ascii="宋体" w:hAnsi="宋体"/>
          <w:sz w:val="24"/>
          <w:szCs w:val="18"/>
          <w:highlight w:val="none"/>
          <w:u w:val="none"/>
        </w:rPr>
        <w:t>项目</w:t>
      </w:r>
      <w:r>
        <w:rPr>
          <w:rFonts w:hint="eastAsia" w:hAnsi="宋体"/>
          <w:sz w:val="24"/>
          <w:szCs w:val="18"/>
          <w:highlight w:val="none"/>
          <w:u w:val="none"/>
          <w:lang w:eastAsia="zh-CN"/>
        </w:rPr>
        <w:t>。</w:t>
      </w:r>
      <w:r>
        <w:rPr>
          <w:rFonts w:hint="eastAsia" w:ascii="宋体" w:hAnsi="宋体"/>
          <w:sz w:val="24"/>
          <w:szCs w:val="18"/>
          <w:highlight w:val="none"/>
          <w:u w:val="none"/>
        </w:rPr>
        <w:t>提供业绩合同复印件或影印件（合同须完整体现合同签订主体。服务内容、签订时间、合同全额或单价数等能计算出合同金额的内容）</w:t>
      </w:r>
      <w:r>
        <w:rPr>
          <w:rFonts w:hint="eastAsia" w:hAnsi="宋体"/>
          <w:sz w:val="24"/>
          <w:szCs w:val="18"/>
          <w:highlight w:val="none"/>
          <w:u w:val="none"/>
          <w:lang w:eastAsia="zh-CN"/>
        </w:rPr>
        <w:t>。</w:t>
      </w:r>
    </w:p>
    <w:p>
      <w:pPr>
        <w:autoSpaceDE w:val="0"/>
        <w:autoSpaceDN w:val="0"/>
        <w:adjustRightInd w:val="0"/>
        <w:spacing w:line="360" w:lineRule="auto"/>
        <w:ind w:firstLine="200"/>
        <w:jc w:val="left"/>
        <w:rPr>
          <w:rFonts w:hint="eastAsia" w:ascii="宋体" w:hAnsi="宋体" w:eastAsia="宋体" w:cs="Times New Roman"/>
          <w:sz w:val="24"/>
          <w:szCs w:val="24"/>
          <w:highlight w:val="none"/>
          <w:u w:val="none"/>
        </w:rPr>
      </w:pPr>
      <w:r>
        <w:rPr>
          <w:rFonts w:hint="eastAsia" w:hAnsi="宋体" w:cs="Times New Roman"/>
          <w:sz w:val="24"/>
          <w:szCs w:val="24"/>
          <w:highlight w:val="none"/>
          <w:u w:val="none"/>
          <w:lang w:val="en-US" w:eastAsia="zh-CN"/>
        </w:rPr>
        <w:t>5</w:t>
      </w:r>
      <w:r>
        <w:rPr>
          <w:rFonts w:hint="eastAsia" w:ascii="宋体" w:hAnsi="宋体" w:eastAsia="宋体" w:cs="Times New Roman"/>
          <w:sz w:val="24"/>
          <w:szCs w:val="24"/>
          <w:highlight w:val="none"/>
          <w:u w:val="none"/>
        </w:rPr>
        <w:t>.本项目</w:t>
      </w:r>
      <w:r>
        <w:rPr>
          <w:rFonts w:hint="eastAsia" w:ascii="宋体" w:hAnsi="宋体" w:eastAsia="宋体" w:cs="Times New Roman"/>
          <w:color w:val="FF0000"/>
          <w:sz w:val="24"/>
          <w:szCs w:val="24"/>
          <w:highlight w:val="none"/>
          <w:u w:val="none"/>
        </w:rPr>
        <w:t>不接受</w:t>
      </w:r>
      <w:r>
        <w:rPr>
          <w:rFonts w:hint="eastAsia" w:ascii="宋体" w:hAnsi="宋体" w:eastAsia="宋体" w:cs="Times New Roman"/>
          <w:sz w:val="24"/>
          <w:szCs w:val="24"/>
          <w:highlight w:val="none"/>
          <w:u w:val="none"/>
        </w:rPr>
        <w:t>联合体</w:t>
      </w:r>
      <w:r>
        <w:rPr>
          <w:rFonts w:hint="eastAsia" w:ascii="宋体" w:hAnsi="宋体" w:eastAsia="宋体" w:cs="Times New Roman"/>
          <w:sz w:val="24"/>
          <w:szCs w:val="24"/>
          <w:highlight w:val="none"/>
          <w:u w:val="none"/>
          <w:lang w:eastAsia="zh-CN"/>
        </w:rPr>
        <w:t>谈判</w:t>
      </w:r>
      <w:r>
        <w:rPr>
          <w:rFonts w:hint="eastAsia" w:ascii="宋体" w:hAnsi="宋体" w:eastAsia="宋体" w:cs="Times New Roman"/>
          <w:sz w:val="24"/>
          <w:szCs w:val="24"/>
          <w:highlight w:val="none"/>
          <w:u w:val="none"/>
        </w:rPr>
        <w:t>；</w:t>
      </w:r>
    </w:p>
    <w:p>
      <w:pPr>
        <w:autoSpaceDE w:val="0"/>
        <w:autoSpaceDN w:val="0"/>
        <w:adjustRightInd w:val="0"/>
        <w:spacing w:line="360" w:lineRule="auto"/>
        <w:ind w:firstLine="200"/>
        <w:jc w:val="left"/>
        <w:rPr>
          <w:rFonts w:hint="eastAsia" w:ascii="宋体" w:hAnsi="宋体"/>
          <w:sz w:val="24"/>
          <w:szCs w:val="18"/>
          <w:u w:val="none"/>
        </w:rPr>
      </w:pPr>
      <w:r>
        <w:rPr>
          <w:rFonts w:hint="eastAsia" w:hAnsi="宋体"/>
          <w:sz w:val="24"/>
          <w:szCs w:val="18"/>
          <w:highlight w:val="none"/>
          <w:u w:val="none"/>
          <w:lang w:val="en-US" w:eastAsia="zh-CN"/>
        </w:rPr>
        <w:t>6</w:t>
      </w:r>
      <w:r>
        <w:rPr>
          <w:rFonts w:hint="eastAsia" w:ascii="宋体" w:hAnsi="宋体"/>
          <w:sz w:val="24"/>
          <w:szCs w:val="18"/>
          <w:highlight w:val="none"/>
          <w:u w:val="none"/>
        </w:rPr>
        <w:t>.符合下列情形之</w:t>
      </w:r>
      <w:r>
        <w:rPr>
          <w:rFonts w:hint="eastAsia" w:ascii="宋体" w:hAnsi="宋体"/>
          <w:sz w:val="24"/>
          <w:szCs w:val="18"/>
          <w:u w:val="none"/>
        </w:rPr>
        <w:t>一：</w:t>
      </w:r>
    </w:p>
    <w:p>
      <w:pPr>
        <w:autoSpaceDE w:val="0"/>
        <w:autoSpaceDN w:val="0"/>
        <w:adjustRightInd w:val="0"/>
        <w:spacing w:line="360" w:lineRule="auto"/>
        <w:ind w:firstLine="200"/>
        <w:jc w:val="left"/>
        <w:rPr>
          <w:rFonts w:ascii="宋体" w:hAnsi="宋体"/>
          <w:sz w:val="24"/>
          <w:szCs w:val="18"/>
          <w:u w:val="none"/>
        </w:rPr>
      </w:pPr>
      <w:r>
        <w:rPr>
          <w:rFonts w:hint="eastAsia" w:ascii="宋体" w:hAnsi="宋体"/>
          <w:sz w:val="24"/>
          <w:szCs w:val="18"/>
          <w:u w:val="none"/>
        </w:rPr>
        <w:t xml:space="preserve">（1）开标日前两年内未被合肥市及其所辖县（市）公共资源交易监督管理部门记不良行为记录或记不良行为记录累计未满10分的。 </w:t>
      </w:r>
    </w:p>
    <w:p>
      <w:pPr>
        <w:autoSpaceDE w:val="0"/>
        <w:autoSpaceDN w:val="0"/>
        <w:adjustRightInd w:val="0"/>
        <w:spacing w:line="360" w:lineRule="auto"/>
        <w:ind w:firstLine="200"/>
        <w:jc w:val="left"/>
        <w:rPr>
          <w:rFonts w:hint="eastAsia" w:ascii="宋体" w:hAnsi="宋体"/>
          <w:sz w:val="24"/>
          <w:szCs w:val="18"/>
          <w:u w:val="none"/>
        </w:rPr>
      </w:pPr>
      <w:r>
        <w:rPr>
          <w:rFonts w:hint="eastAsia" w:ascii="宋体" w:hAnsi="宋体"/>
          <w:sz w:val="24"/>
          <w:szCs w:val="18"/>
          <w:u w:val="none"/>
        </w:rPr>
        <w:t xml:space="preserve">（2）最近一次被合肥市及其所辖县（市）公共资源交易监督管理部门记不良行为记录累计记分达10分(含10分)到15分且公布日距开标日超过6个月。 </w:t>
      </w:r>
    </w:p>
    <w:p>
      <w:pPr>
        <w:autoSpaceDE w:val="0"/>
        <w:autoSpaceDN w:val="0"/>
        <w:adjustRightInd w:val="0"/>
        <w:spacing w:line="360" w:lineRule="auto"/>
        <w:ind w:firstLine="200"/>
        <w:jc w:val="left"/>
        <w:rPr>
          <w:rFonts w:hint="eastAsia" w:ascii="宋体" w:hAnsi="宋体"/>
          <w:sz w:val="24"/>
          <w:szCs w:val="18"/>
          <w:u w:val="none"/>
        </w:rPr>
      </w:pPr>
      <w:r>
        <w:rPr>
          <w:rFonts w:hint="eastAsia" w:ascii="宋体" w:hAnsi="宋体"/>
          <w:sz w:val="24"/>
          <w:szCs w:val="18"/>
          <w:u w:val="none"/>
        </w:rPr>
        <w:t xml:space="preserve">（3）最近一次被合肥市及其所辖县（市）公共资源交易监督管理部门记不良行为记录累计记分达15分(含15分)到20分且公布日距开标日超过12个月。 </w:t>
      </w:r>
    </w:p>
    <w:p>
      <w:pPr>
        <w:autoSpaceDE w:val="0"/>
        <w:autoSpaceDN w:val="0"/>
        <w:adjustRightInd w:val="0"/>
        <w:spacing w:line="360" w:lineRule="auto"/>
        <w:ind w:firstLine="200"/>
        <w:jc w:val="left"/>
        <w:rPr>
          <w:rFonts w:hint="eastAsia" w:ascii="宋体" w:hAnsi="宋体"/>
          <w:sz w:val="24"/>
          <w:szCs w:val="18"/>
          <w:u w:val="none"/>
        </w:rPr>
      </w:pPr>
      <w:r>
        <w:rPr>
          <w:rFonts w:hint="eastAsia" w:ascii="宋体" w:hAnsi="宋体"/>
          <w:sz w:val="24"/>
          <w:szCs w:val="18"/>
          <w:u w:val="none"/>
        </w:rPr>
        <w:t>（4）最近一次被合肥市及其所辖县（市）公共资源交易监督管理部门记不良行为记录累计记分达20分(含20分)及以上且公布日距开标日超过24个月。</w:t>
      </w:r>
    </w:p>
    <w:p>
      <w:pPr>
        <w:autoSpaceDE w:val="0"/>
        <w:autoSpaceDN w:val="0"/>
        <w:adjustRightInd w:val="0"/>
        <w:spacing w:line="360" w:lineRule="auto"/>
        <w:ind w:firstLine="200"/>
        <w:jc w:val="left"/>
        <w:rPr>
          <w:rFonts w:hint="eastAsia" w:ascii="宋体" w:hAnsi="宋体"/>
          <w:b/>
          <w:bCs/>
          <w:sz w:val="24"/>
          <w:szCs w:val="24"/>
          <w:u w:val="none"/>
        </w:rPr>
      </w:pPr>
      <w:r>
        <w:rPr>
          <w:rFonts w:hint="eastAsia" w:ascii="宋体" w:hAnsi="宋体"/>
          <w:b/>
          <w:bCs/>
          <w:sz w:val="24"/>
          <w:szCs w:val="24"/>
          <w:u w:val="none"/>
        </w:rPr>
        <w:t>三、</w:t>
      </w:r>
      <w:r>
        <w:rPr>
          <w:rFonts w:hint="eastAsia" w:ascii="宋体" w:hAnsi="宋体"/>
          <w:b/>
          <w:bCs/>
          <w:sz w:val="24"/>
          <w:szCs w:val="24"/>
          <w:u w:val="none"/>
          <w:lang w:eastAsia="zh-CN"/>
        </w:rPr>
        <w:t>谈判</w:t>
      </w:r>
      <w:r>
        <w:rPr>
          <w:rFonts w:hint="eastAsia" w:ascii="宋体" w:hAnsi="宋体"/>
          <w:b/>
          <w:bCs/>
          <w:sz w:val="24"/>
          <w:szCs w:val="24"/>
          <w:u w:val="none"/>
        </w:rPr>
        <w:t>文件的获取</w:t>
      </w:r>
    </w:p>
    <w:p>
      <w:pPr>
        <w:spacing w:line="360" w:lineRule="auto"/>
        <w:rPr>
          <w:rFonts w:hint="eastAsia" w:ascii="宋体" w:hAnsi="宋体"/>
          <w:bCs/>
          <w:color w:val="000000"/>
          <w:sz w:val="24"/>
          <w:szCs w:val="24"/>
          <w:highlight w:val="yellow"/>
          <w:u w:val="none"/>
          <w:lang w:val="en-US" w:eastAsia="zh-CN"/>
        </w:rPr>
      </w:pPr>
      <w:r>
        <w:rPr>
          <w:rFonts w:hint="eastAsia" w:ascii="宋体" w:hAnsi="宋体"/>
          <w:bCs/>
          <w:color w:val="000000"/>
          <w:sz w:val="24"/>
          <w:szCs w:val="24"/>
          <w:highlight w:val="none"/>
          <w:u w:val="none"/>
        </w:rPr>
        <w:t>1.获取时间：</w:t>
      </w:r>
      <w:r>
        <w:rPr>
          <w:rFonts w:hint="eastAsia" w:ascii="宋体" w:hAnsi="宋体"/>
          <w:bCs/>
          <w:color w:val="000000"/>
          <w:sz w:val="24"/>
          <w:szCs w:val="24"/>
          <w:highlight w:val="none"/>
          <w:u w:val="none"/>
          <w:lang w:val="en-US" w:eastAsia="zh-CN"/>
        </w:rPr>
        <w:t>2023</w:t>
      </w:r>
      <w:r>
        <w:rPr>
          <w:rFonts w:hint="eastAsia" w:ascii="宋体" w:hAnsi="宋体"/>
          <w:bCs/>
          <w:color w:val="000000"/>
          <w:sz w:val="24"/>
          <w:szCs w:val="24"/>
          <w:highlight w:val="none"/>
          <w:u w:val="none"/>
        </w:rPr>
        <w:t>年</w:t>
      </w:r>
      <w:r>
        <w:rPr>
          <w:rFonts w:hint="eastAsia" w:hAnsi="宋体"/>
          <w:bCs/>
          <w:color w:val="000000"/>
          <w:sz w:val="24"/>
          <w:szCs w:val="24"/>
          <w:highlight w:val="none"/>
          <w:u w:val="none"/>
          <w:lang w:val="en-US" w:eastAsia="zh-CN"/>
        </w:rPr>
        <w:t>10</w:t>
      </w:r>
      <w:r>
        <w:rPr>
          <w:rFonts w:hint="eastAsia" w:ascii="宋体" w:hAnsi="宋体"/>
          <w:bCs/>
          <w:color w:val="000000"/>
          <w:sz w:val="24"/>
          <w:szCs w:val="24"/>
          <w:highlight w:val="none"/>
          <w:u w:val="none"/>
        </w:rPr>
        <w:t>月</w:t>
      </w:r>
      <w:r>
        <w:rPr>
          <w:rFonts w:hint="eastAsia" w:hAnsi="宋体"/>
          <w:bCs/>
          <w:color w:val="000000"/>
          <w:sz w:val="24"/>
          <w:szCs w:val="24"/>
          <w:highlight w:val="none"/>
          <w:u w:val="none"/>
          <w:lang w:val="en-US" w:eastAsia="zh-CN"/>
        </w:rPr>
        <w:t>26</w:t>
      </w:r>
      <w:r>
        <w:rPr>
          <w:rFonts w:hint="eastAsia" w:ascii="宋体" w:hAnsi="宋体"/>
          <w:bCs/>
          <w:color w:val="000000"/>
          <w:sz w:val="24"/>
          <w:szCs w:val="24"/>
          <w:highlight w:val="none"/>
          <w:u w:val="none"/>
        </w:rPr>
        <w:t>日</w:t>
      </w:r>
      <w:r>
        <w:rPr>
          <w:rFonts w:hint="eastAsia" w:hAnsi="宋体"/>
          <w:bCs/>
          <w:color w:val="000000"/>
          <w:sz w:val="24"/>
          <w:szCs w:val="24"/>
          <w:highlight w:val="none"/>
          <w:u w:val="none"/>
          <w:lang w:val="en-US" w:eastAsia="zh-CN"/>
        </w:rPr>
        <w:t>17:20</w:t>
      </w:r>
      <w:r>
        <w:rPr>
          <w:rFonts w:hint="eastAsia" w:ascii="宋体" w:hAnsi="宋体"/>
          <w:bCs/>
          <w:color w:val="000000"/>
          <w:sz w:val="24"/>
          <w:szCs w:val="24"/>
          <w:highlight w:val="none"/>
          <w:u w:val="none"/>
        </w:rPr>
        <w:t>至</w:t>
      </w:r>
      <w:r>
        <w:rPr>
          <w:rFonts w:hint="eastAsia" w:ascii="宋体" w:hAnsi="宋体"/>
          <w:bCs/>
          <w:color w:val="000000"/>
          <w:sz w:val="24"/>
          <w:szCs w:val="24"/>
          <w:highlight w:val="none"/>
          <w:u w:val="none"/>
          <w:lang w:val="en-US" w:eastAsia="zh-CN"/>
        </w:rPr>
        <w:t>2023</w:t>
      </w:r>
      <w:r>
        <w:rPr>
          <w:rFonts w:hint="eastAsia" w:ascii="宋体" w:hAnsi="宋体"/>
          <w:bCs/>
          <w:color w:val="000000"/>
          <w:sz w:val="24"/>
          <w:szCs w:val="24"/>
          <w:highlight w:val="none"/>
          <w:u w:val="none"/>
        </w:rPr>
        <w:t>年</w:t>
      </w:r>
      <w:r>
        <w:rPr>
          <w:rFonts w:hint="eastAsia" w:hAnsi="宋体"/>
          <w:bCs/>
          <w:color w:val="000000"/>
          <w:sz w:val="24"/>
          <w:szCs w:val="24"/>
          <w:highlight w:val="none"/>
          <w:u w:val="none"/>
          <w:lang w:val="en-US" w:eastAsia="zh-CN"/>
        </w:rPr>
        <w:t>10</w:t>
      </w:r>
      <w:r>
        <w:rPr>
          <w:rFonts w:hint="eastAsia" w:ascii="宋体" w:hAnsi="宋体"/>
          <w:bCs/>
          <w:color w:val="000000"/>
          <w:sz w:val="24"/>
          <w:szCs w:val="24"/>
          <w:highlight w:val="none"/>
          <w:u w:val="none"/>
        </w:rPr>
        <w:t>月</w:t>
      </w:r>
      <w:r>
        <w:rPr>
          <w:rFonts w:hint="eastAsia" w:hAnsi="宋体"/>
          <w:bCs/>
          <w:color w:val="000000"/>
          <w:sz w:val="24"/>
          <w:szCs w:val="24"/>
          <w:highlight w:val="none"/>
          <w:u w:val="none"/>
          <w:lang w:val="en-US" w:eastAsia="zh-CN"/>
        </w:rPr>
        <w:t>31</w:t>
      </w:r>
      <w:r>
        <w:rPr>
          <w:rFonts w:hint="eastAsia" w:ascii="宋体" w:hAnsi="宋体"/>
          <w:bCs/>
          <w:color w:val="000000"/>
          <w:sz w:val="24"/>
          <w:szCs w:val="24"/>
          <w:highlight w:val="none"/>
          <w:u w:val="none"/>
        </w:rPr>
        <w:t>日</w:t>
      </w:r>
      <w:r>
        <w:rPr>
          <w:rFonts w:hint="eastAsia" w:hAnsi="宋体"/>
          <w:bCs/>
          <w:color w:val="000000"/>
          <w:sz w:val="24"/>
          <w:szCs w:val="24"/>
          <w:highlight w:val="none"/>
          <w:u w:val="none"/>
          <w:lang w:val="en-US" w:eastAsia="zh-CN"/>
        </w:rPr>
        <w:t>17:20</w:t>
      </w:r>
    </w:p>
    <w:p>
      <w:pPr>
        <w:spacing w:line="360" w:lineRule="auto"/>
        <w:rPr>
          <w:rFonts w:hint="default" w:ascii="宋体" w:hAnsi="宋体"/>
          <w:bCs/>
          <w:color w:val="000000"/>
          <w:sz w:val="24"/>
          <w:szCs w:val="24"/>
          <w:u w:val="none"/>
          <w:lang w:val="en-US" w:eastAsia="zh-CN"/>
        </w:rPr>
      </w:pPr>
      <w:r>
        <w:rPr>
          <w:rFonts w:hint="eastAsia" w:ascii="宋体" w:hAnsi="宋体"/>
          <w:bCs/>
          <w:color w:val="000000"/>
          <w:sz w:val="24"/>
          <w:szCs w:val="24"/>
          <w:u w:val="none"/>
        </w:rPr>
        <w:t>2.</w:t>
      </w:r>
      <w:r>
        <w:rPr>
          <w:rFonts w:hint="eastAsia" w:ascii="宋体" w:hAnsi="宋体"/>
          <w:bCs/>
          <w:sz w:val="24"/>
          <w:szCs w:val="24"/>
          <w:u w:val="none"/>
          <w:lang w:eastAsia="zh-CN"/>
        </w:rPr>
        <w:t>谈判</w:t>
      </w:r>
      <w:r>
        <w:rPr>
          <w:rFonts w:hint="eastAsia" w:ascii="宋体" w:hAnsi="宋体"/>
          <w:bCs/>
          <w:color w:val="000000"/>
          <w:sz w:val="24"/>
          <w:szCs w:val="24"/>
          <w:u w:val="none"/>
        </w:rPr>
        <w:t>文件价格：</w:t>
      </w:r>
      <w:r>
        <w:rPr>
          <w:rFonts w:hint="eastAsia" w:ascii="宋体" w:hAnsi="宋体"/>
          <w:bCs/>
          <w:color w:val="000000"/>
          <w:sz w:val="24"/>
          <w:szCs w:val="24"/>
          <w:u w:val="none"/>
          <w:lang w:eastAsia="zh-CN"/>
        </w:rPr>
        <w:t>免费</w:t>
      </w:r>
    </w:p>
    <w:p>
      <w:pPr>
        <w:spacing w:line="360" w:lineRule="auto"/>
        <w:rPr>
          <w:rFonts w:hint="default" w:ascii="宋体" w:hAnsi="宋体"/>
          <w:bCs/>
          <w:color w:val="000000"/>
          <w:sz w:val="24"/>
          <w:szCs w:val="24"/>
          <w:u w:val="none"/>
          <w:lang w:val="en-US"/>
        </w:rPr>
      </w:pPr>
      <w:r>
        <w:rPr>
          <w:rFonts w:hint="eastAsia" w:ascii="宋体" w:hAnsi="宋体"/>
          <w:bCs/>
          <w:color w:val="000000"/>
          <w:sz w:val="24"/>
          <w:szCs w:val="24"/>
          <w:u w:val="none"/>
        </w:rPr>
        <w:t>3.获取方式</w:t>
      </w:r>
    </w:p>
    <w:p>
      <w:pPr>
        <w:spacing w:line="360" w:lineRule="auto"/>
        <w:rPr>
          <w:rFonts w:hint="eastAsia" w:ascii="仿宋_GB2312" w:eastAsia="仿宋_GB2312"/>
          <w:sz w:val="32"/>
          <w:szCs w:val="32"/>
          <w:u w:val="none"/>
        </w:rPr>
      </w:pPr>
      <w:r>
        <w:rPr>
          <w:rFonts w:hint="eastAsia" w:cs="楷体"/>
          <w:bCs/>
          <w:snapToGrid w:val="0"/>
          <w:color w:val="000000"/>
          <w:szCs w:val="24"/>
          <w:highlight w:val="none"/>
        </w:rPr>
        <w:t>潜在投标人须登录合肥庐阳文化旅游发展集团有限公司</w:t>
      </w:r>
      <w:r>
        <w:rPr>
          <w:rFonts w:hint="eastAsia" w:cs="楷体"/>
          <w:bCs/>
          <w:snapToGrid w:val="0"/>
          <w:color w:val="000000"/>
          <w:szCs w:val="24"/>
          <w:highlight w:val="none"/>
          <w:lang w:eastAsia="zh-CN"/>
        </w:rPr>
        <w:t>官方网站</w:t>
      </w:r>
      <w:r>
        <w:rPr>
          <w:rFonts w:hint="eastAsia" w:cs="楷体"/>
          <w:bCs/>
          <w:snapToGrid w:val="0"/>
          <w:color w:val="000000"/>
          <w:szCs w:val="24"/>
          <w:highlight w:val="none"/>
        </w:rPr>
        <w:t>查阅</w:t>
      </w:r>
      <w:r>
        <w:rPr>
          <w:rFonts w:hint="eastAsia" w:cs="楷体"/>
          <w:bCs/>
          <w:snapToGrid w:val="0"/>
          <w:color w:val="000000"/>
          <w:szCs w:val="24"/>
          <w:highlight w:val="none"/>
          <w:lang w:eastAsia="zh-CN"/>
        </w:rPr>
        <w:t>并下载</w:t>
      </w:r>
      <w:r>
        <w:rPr>
          <w:rFonts w:hint="eastAsia" w:cs="楷体"/>
          <w:bCs/>
          <w:snapToGrid w:val="0"/>
          <w:color w:val="000000"/>
          <w:szCs w:val="24"/>
          <w:highlight w:val="none"/>
        </w:rPr>
        <w:t>招标文件</w:t>
      </w:r>
      <w:r>
        <w:rPr>
          <w:rFonts w:ascii="宋体" w:hAnsi="宋体" w:eastAsia="宋体" w:cs="宋体"/>
          <w:sz w:val="24"/>
          <w:szCs w:val="24"/>
          <w:u w:val="none"/>
        </w:rPr>
        <w:t>。</w:t>
      </w:r>
    </w:p>
    <w:p>
      <w:pPr>
        <w:autoSpaceDE w:val="0"/>
        <w:autoSpaceDN w:val="0"/>
        <w:adjustRightInd w:val="0"/>
        <w:spacing w:line="360" w:lineRule="auto"/>
        <w:ind w:firstLine="200"/>
        <w:jc w:val="left"/>
        <w:rPr>
          <w:rFonts w:hint="eastAsia" w:ascii="宋体" w:hAnsi="宋体"/>
          <w:b/>
          <w:bCs/>
          <w:sz w:val="24"/>
          <w:szCs w:val="18"/>
          <w:u w:val="none"/>
        </w:rPr>
      </w:pPr>
      <w:r>
        <w:rPr>
          <w:rFonts w:hint="eastAsia" w:ascii="宋体" w:hAnsi="宋体"/>
          <w:b/>
          <w:bCs/>
          <w:sz w:val="24"/>
          <w:szCs w:val="18"/>
          <w:u w:val="none"/>
        </w:rPr>
        <w:t>四、</w:t>
      </w:r>
      <w:r>
        <w:rPr>
          <w:rFonts w:hint="eastAsia" w:ascii="宋体" w:hAnsi="宋体"/>
          <w:b/>
          <w:bCs/>
          <w:sz w:val="24"/>
          <w:szCs w:val="18"/>
          <w:u w:val="none"/>
          <w:lang w:eastAsia="zh-CN"/>
        </w:rPr>
        <w:t>谈判</w:t>
      </w:r>
      <w:r>
        <w:rPr>
          <w:rFonts w:hint="eastAsia" w:ascii="宋体" w:hAnsi="宋体"/>
          <w:b/>
          <w:bCs/>
          <w:sz w:val="24"/>
          <w:szCs w:val="18"/>
          <w:u w:val="none"/>
        </w:rPr>
        <w:t>时间及地点</w:t>
      </w:r>
    </w:p>
    <w:p>
      <w:pPr>
        <w:autoSpaceDE w:val="0"/>
        <w:autoSpaceDN w:val="0"/>
        <w:adjustRightInd w:val="0"/>
        <w:spacing w:line="360" w:lineRule="auto"/>
        <w:ind w:firstLine="200"/>
        <w:jc w:val="left"/>
        <w:rPr>
          <w:rFonts w:hint="eastAsia" w:ascii="宋体" w:hAnsi="宋体"/>
          <w:bCs/>
          <w:sz w:val="24"/>
          <w:szCs w:val="18"/>
          <w:highlight w:val="yellow"/>
          <w:u w:val="none"/>
        </w:rPr>
      </w:pPr>
      <w:r>
        <w:rPr>
          <w:rFonts w:hint="eastAsia" w:ascii="宋体" w:hAnsi="宋体"/>
          <w:sz w:val="24"/>
          <w:szCs w:val="18"/>
          <w:u w:val="none"/>
        </w:rPr>
        <w:t>1.</w:t>
      </w:r>
      <w:r>
        <w:rPr>
          <w:rFonts w:hint="eastAsia" w:ascii="宋体" w:hAnsi="宋体"/>
          <w:sz w:val="24"/>
          <w:szCs w:val="18"/>
          <w:highlight w:val="none"/>
          <w:u w:val="none"/>
          <w:lang w:eastAsia="zh-CN"/>
        </w:rPr>
        <w:t>谈判</w:t>
      </w:r>
      <w:r>
        <w:rPr>
          <w:rFonts w:hint="eastAsia" w:ascii="宋体" w:hAnsi="宋体"/>
          <w:sz w:val="24"/>
          <w:szCs w:val="18"/>
          <w:highlight w:val="none"/>
          <w:u w:val="none"/>
        </w:rPr>
        <w:t>时间：</w:t>
      </w:r>
      <w:r>
        <w:rPr>
          <w:rFonts w:hint="eastAsia" w:ascii="宋体" w:hAnsi="宋体"/>
          <w:sz w:val="24"/>
          <w:szCs w:val="18"/>
          <w:highlight w:val="none"/>
          <w:u w:val="none"/>
          <w:lang w:eastAsia="zh-CN"/>
        </w:rPr>
        <w:t>响应文件提交</w:t>
      </w:r>
      <w:r>
        <w:rPr>
          <w:rFonts w:hint="eastAsia"/>
          <w:highlight w:val="none"/>
          <w:lang w:eastAsia="zh-CN"/>
        </w:rPr>
        <w:t>截止时间后由招标人根据工作情况自行确定</w:t>
      </w:r>
    </w:p>
    <w:p>
      <w:pPr>
        <w:autoSpaceDE w:val="0"/>
        <w:autoSpaceDN w:val="0"/>
        <w:adjustRightInd w:val="0"/>
        <w:spacing w:line="360" w:lineRule="auto"/>
        <w:ind w:firstLine="200"/>
        <w:jc w:val="left"/>
        <w:rPr>
          <w:rFonts w:hint="eastAsia" w:ascii="宋体" w:hAnsi="宋体"/>
          <w:bCs/>
          <w:sz w:val="24"/>
          <w:szCs w:val="18"/>
          <w:highlight w:val="none"/>
          <w:u w:val="none"/>
        </w:rPr>
      </w:pPr>
      <w:r>
        <w:rPr>
          <w:rFonts w:hint="eastAsia" w:ascii="宋体" w:hAnsi="宋体"/>
          <w:bCs/>
          <w:sz w:val="24"/>
          <w:szCs w:val="18"/>
          <w:highlight w:val="none"/>
          <w:u w:val="none"/>
        </w:rPr>
        <w:t>2.</w:t>
      </w:r>
      <w:r>
        <w:rPr>
          <w:rFonts w:hint="eastAsia" w:ascii="宋体" w:hAnsi="宋体"/>
          <w:bCs/>
          <w:sz w:val="24"/>
          <w:szCs w:val="18"/>
          <w:highlight w:val="none"/>
          <w:u w:val="none"/>
          <w:lang w:eastAsia="zh-CN"/>
        </w:rPr>
        <w:t>谈判</w:t>
      </w:r>
      <w:r>
        <w:rPr>
          <w:rFonts w:hint="eastAsia" w:ascii="宋体" w:hAnsi="宋体"/>
          <w:bCs/>
          <w:sz w:val="24"/>
          <w:szCs w:val="18"/>
          <w:highlight w:val="none"/>
          <w:u w:val="none"/>
        </w:rPr>
        <w:t>地点：</w:t>
      </w:r>
      <w:r>
        <w:rPr>
          <w:rFonts w:hint="eastAsia"/>
          <w:highlight w:val="none"/>
          <w:lang w:eastAsia="zh-CN"/>
        </w:rPr>
        <w:t>由招标人自行确定（</w:t>
      </w:r>
      <w:r>
        <w:rPr>
          <w:rFonts w:hint="eastAsia"/>
          <w:b/>
          <w:bCs/>
          <w:highlight w:val="none"/>
          <w:lang w:eastAsia="zh-CN"/>
        </w:rPr>
        <w:t>备注：投标人在规定时间内递交投标文件即可，无须现场参加开标</w:t>
      </w:r>
      <w:r>
        <w:rPr>
          <w:rFonts w:hint="eastAsia"/>
          <w:highlight w:val="none"/>
          <w:lang w:eastAsia="zh-CN"/>
        </w:rPr>
        <w:t>）</w:t>
      </w:r>
      <w:r>
        <w:rPr>
          <w:rFonts w:hint="eastAsia" w:cs="楷体"/>
          <w:bCs/>
          <w:snapToGrid w:val="0"/>
          <w:color w:val="000000"/>
          <w:szCs w:val="24"/>
          <w:highlight w:val="none"/>
        </w:rPr>
        <w:t>。</w:t>
      </w:r>
    </w:p>
    <w:p>
      <w:pPr>
        <w:autoSpaceDE w:val="0"/>
        <w:autoSpaceDN w:val="0"/>
        <w:adjustRightInd w:val="0"/>
        <w:spacing w:line="360" w:lineRule="auto"/>
        <w:ind w:firstLine="200"/>
        <w:jc w:val="left"/>
        <w:rPr>
          <w:rFonts w:hint="eastAsia" w:ascii="宋体" w:hAnsi="宋体"/>
          <w:b/>
          <w:bCs/>
          <w:sz w:val="24"/>
          <w:szCs w:val="18"/>
          <w:highlight w:val="none"/>
          <w:u w:val="none"/>
        </w:rPr>
      </w:pPr>
      <w:r>
        <w:rPr>
          <w:rFonts w:hint="eastAsia" w:ascii="宋体" w:hAnsi="宋体"/>
          <w:b/>
          <w:bCs/>
          <w:sz w:val="24"/>
          <w:szCs w:val="18"/>
          <w:highlight w:val="none"/>
          <w:u w:val="none"/>
        </w:rPr>
        <w:t>五、响应文件提交截止时间</w:t>
      </w:r>
    </w:p>
    <w:p>
      <w:pPr>
        <w:spacing w:line="360" w:lineRule="auto"/>
        <w:rPr>
          <w:rFonts w:hint="eastAsia" w:ascii="宋体" w:hAnsi="宋体"/>
          <w:bCs/>
          <w:color w:val="000000"/>
          <w:sz w:val="24"/>
          <w:szCs w:val="24"/>
          <w:highlight w:val="yellow"/>
          <w:u w:val="none"/>
          <w:lang w:val="en-US" w:eastAsia="zh-CN"/>
        </w:rPr>
      </w:pPr>
      <w:r>
        <w:rPr>
          <w:rFonts w:hint="eastAsia" w:ascii="宋体" w:hAnsi="宋体"/>
          <w:bCs/>
          <w:color w:val="000000"/>
          <w:sz w:val="24"/>
          <w:szCs w:val="24"/>
          <w:highlight w:val="none"/>
          <w:u w:val="none"/>
          <w:lang w:val="en-US" w:eastAsia="zh-CN"/>
        </w:rPr>
        <w:t>2023</w:t>
      </w:r>
      <w:r>
        <w:rPr>
          <w:rFonts w:hint="eastAsia" w:ascii="宋体" w:hAnsi="宋体"/>
          <w:bCs/>
          <w:color w:val="000000"/>
          <w:sz w:val="24"/>
          <w:szCs w:val="24"/>
          <w:highlight w:val="none"/>
          <w:u w:val="none"/>
        </w:rPr>
        <w:t>年</w:t>
      </w:r>
      <w:r>
        <w:rPr>
          <w:rFonts w:hint="eastAsia" w:hAnsi="宋体"/>
          <w:bCs/>
          <w:color w:val="000000"/>
          <w:sz w:val="24"/>
          <w:szCs w:val="24"/>
          <w:highlight w:val="none"/>
          <w:u w:val="none"/>
          <w:lang w:val="en-US" w:eastAsia="zh-CN"/>
        </w:rPr>
        <w:t>10</w:t>
      </w:r>
      <w:r>
        <w:rPr>
          <w:rFonts w:hint="eastAsia" w:ascii="宋体" w:hAnsi="宋体"/>
          <w:bCs/>
          <w:color w:val="000000"/>
          <w:sz w:val="24"/>
          <w:szCs w:val="24"/>
          <w:highlight w:val="none"/>
          <w:u w:val="none"/>
        </w:rPr>
        <w:t>月</w:t>
      </w:r>
      <w:r>
        <w:rPr>
          <w:rFonts w:hint="eastAsia" w:hAnsi="宋体"/>
          <w:bCs/>
          <w:color w:val="000000"/>
          <w:sz w:val="24"/>
          <w:szCs w:val="24"/>
          <w:highlight w:val="none"/>
          <w:u w:val="none"/>
          <w:lang w:val="en-US" w:eastAsia="zh-CN"/>
        </w:rPr>
        <w:t>31</w:t>
      </w:r>
      <w:r>
        <w:rPr>
          <w:rFonts w:hint="eastAsia" w:ascii="宋体" w:hAnsi="宋体"/>
          <w:bCs/>
          <w:color w:val="000000"/>
          <w:sz w:val="24"/>
          <w:szCs w:val="24"/>
          <w:highlight w:val="none"/>
          <w:u w:val="none"/>
        </w:rPr>
        <w:t>日</w:t>
      </w:r>
      <w:r>
        <w:rPr>
          <w:rFonts w:hint="eastAsia" w:hAnsi="宋体"/>
          <w:bCs/>
          <w:color w:val="000000"/>
          <w:sz w:val="24"/>
          <w:szCs w:val="24"/>
          <w:highlight w:val="none"/>
          <w:u w:val="none"/>
          <w:lang w:val="en-US" w:eastAsia="zh-CN"/>
        </w:rPr>
        <w:t>17:20</w:t>
      </w:r>
    </w:p>
    <w:p>
      <w:pPr>
        <w:autoSpaceDE w:val="0"/>
        <w:autoSpaceDN w:val="0"/>
        <w:adjustRightInd w:val="0"/>
        <w:spacing w:line="360" w:lineRule="auto"/>
        <w:ind w:firstLine="200"/>
        <w:jc w:val="left"/>
        <w:rPr>
          <w:rFonts w:hint="eastAsia" w:ascii="宋体" w:hAnsi="宋体" w:eastAsia="宋体" w:cs="Times New Roman"/>
          <w:b/>
          <w:bCs/>
          <w:sz w:val="24"/>
          <w:szCs w:val="18"/>
          <w:highlight w:val="none"/>
          <w:u w:val="none"/>
        </w:rPr>
      </w:pPr>
      <w:r>
        <w:rPr>
          <w:rFonts w:hint="eastAsia" w:ascii="宋体" w:hAnsi="宋体" w:eastAsia="宋体" w:cs="Times New Roman"/>
          <w:b/>
          <w:bCs/>
          <w:sz w:val="24"/>
          <w:szCs w:val="18"/>
          <w:highlight w:val="none"/>
          <w:u w:val="none"/>
        </w:rPr>
        <w:t>六、响应文件递交注意事项：</w:t>
      </w:r>
    </w:p>
    <w:p>
      <w:pPr>
        <w:pStyle w:val="11"/>
        <w:keepNext w:val="0"/>
        <w:keepLines w:val="0"/>
        <w:pageBreakBefore w:val="0"/>
        <w:widowControl w:val="0"/>
        <w:kinsoku/>
        <w:wordWrap/>
        <w:overflowPunct/>
        <w:topLinePunct w:val="0"/>
        <w:autoSpaceDE/>
        <w:autoSpaceDN/>
        <w:bidi w:val="0"/>
        <w:adjustRightInd/>
        <w:snapToGrid/>
        <w:spacing w:after="0" w:line="360" w:lineRule="auto"/>
        <w:ind w:firstLine="81" w:firstLineChars="34"/>
        <w:textAlignment w:val="auto"/>
        <w:rPr>
          <w:rFonts w:hint="eastAsia" w:ascii="宋体" w:hAnsi="宋体" w:eastAsia="宋体" w:cs="Times New Roman"/>
          <w:sz w:val="24"/>
          <w:szCs w:val="18"/>
          <w:u w:val="none"/>
          <w:lang w:val="en-US" w:eastAsia="zh-CN" w:bidi="ar-SA"/>
        </w:rPr>
      </w:pPr>
      <w:r>
        <w:rPr>
          <w:rFonts w:hint="eastAsia" w:ascii="宋体" w:hAnsi="宋体" w:eastAsia="宋体" w:cs="Times New Roman"/>
          <w:sz w:val="24"/>
          <w:szCs w:val="18"/>
          <w:u w:val="none"/>
          <w:lang w:val="en-US" w:eastAsia="zh-CN" w:bidi="ar-SA"/>
        </w:rPr>
        <w:t>1.投标文件由投标人在响应文件递交截止时间前密封递交；</w:t>
      </w:r>
    </w:p>
    <w:p>
      <w:pPr>
        <w:pStyle w:val="11"/>
        <w:keepNext w:val="0"/>
        <w:keepLines w:val="0"/>
        <w:pageBreakBefore w:val="0"/>
        <w:widowControl w:val="0"/>
        <w:kinsoku/>
        <w:wordWrap/>
        <w:overflowPunct/>
        <w:topLinePunct w:val="0"/>
        <w:autoSpaceDE/>
        <w:autoSpaceDN/>
        <w:bidi w:val="0"/>
        <w:adjustRightInd/>
        <w:snapToGrid/>
        <w:spacing w:after="0" w:line="360" w:lineRule="auto"/>
        <w:ind w:firstLine="81" w:firstLineChars="34"/>
        <w:textAlignment w:val="auto"/>
        <w:rPr>
          <w:rFonts w:hint="eastAsia" w:ascii="宋体" w:hAnsi="宋体" w:eastAsia="宋体" w:cs="Times New Roman"/>
          <w:sz w:val="24"/>
          <w:szCs w:val="18"/>
          <w:u w:val="none"/>
          <w:lang w:val="en-US" w:eastAsia="zh-CN" w:bidi="ar-SA"/>
        </w:rPr>
      </w:pPr>
      <w:r>
        <w:rPr>
          <w:rFonts w:hint="eastAsia" w:ascii="宋体" w:hAnsi="宋体" w:eastAsia="宋体" w:cs="Times New Roman"/>
          <w:sz w:val="24"/>
          <w:szCs w:val="18"/>
          <w:u w:val="none"/>
          <w:lang w:val="en-US" w:eastAsia="zh-CN" w:bidi="ar-SA"/>
        </w:rPr>
        <w:t>2.本项目仅接受线下凭授权委托书或法人身份证明文件现场递交，不接受邮寄等其他递交方式；</w:t>
      </w:r>
    </w:p>
    <w:p>
      <w:pPr>
        <w:pStyle w:val="11"/>
        <w:keepNext w:val="0"/>
        <w:keepLines w:val="0"/>
        <w:pageBreakBefore w:val="0"/>
        <w:widowControl w:val="0"/>
        <w:kinsoku/>
        <w:wordWrap/>
        <w:overflowPunct/>
        <w:topLinePunct w:val="0"/>
        <w:autoSpaceDE/>
        <w:autoSpaceDN/>
        <w:bidi w:val="0"/>
        <w:adjustRightInd/>
        <w:snapToGrid/>
        <w:spacing w:after="0" w:line="360" w:lineRule="auto"/>
        <w:ind w:firstLine="81" w:firstLineChars="34"/>
        <w:textAlignment w:val="auto"/>
        <w:rPr>
          <w:rFonts w:hint="eastAsia" w:ascii="宋体" w:hAnsi="宋体" w:eastAsia="宋体" w:cs="Times New Roman"/>
          <w:sz w:val="24"/>
          <w:szCs w:val="18"/>
          <w:u w:val="none"/>
          <w:lang w:val="en-US" w:eastAsia="zh-CN" w:bidi="ar-SA"/>
        </w:rPr>
      </w:pPr>
      <w:r>
        <w:rPr>
          <w:rFonts w:hint="eastAsia" w:ascii="宋体" w:hAnsi="宋体" w:eastAsia="宋体" w:cs="Times New Roman"/>
          <w:sz w:val="24"/>
          <w:szCs w:val="18"/>
          <w:u w:val="none"/>
          <w:lang w:val="en-US" w:eastAsia="zh-CN" w:bidi="ar-SA"/>
        </w:rPr>
        <w:t>3.递交时须另行单独提交以下证明材料，否则招标人不予接收</w:t>
      </w:r>
    </w:p>
    <w:p>
      <w:pPr>
        <w:pStyle w:val="11"/>
        <w:keepNext w:val="0"/>
        <w:keepLines w:val="0"/>
        <w:pageBreakBefore w:val="0"/>
        <w:widowControl w:val="0"/>
        <w:kinsoku/>
        <w:wordWrap/>
        <w:overflowPunct/>
        <w:topLinePunct w:val="0"/>
        <w:autoSpaceDE/>
        <w:autoSpaceDN/>
        <w:bidi w:val="0"/>
        <w:adjustRightInd/>
        <w:snapToGrid/>
        <w:spacing w:after="0" w:line="360" w:lineRule="auto"/>
        <w:ind w:firstLine="81" w:firstLineChars="34"/>
        <w:textAlignment w:val="auto"/>
        <w:rPr>
          <w:rFonts w:hint="eastAsia" w:ascii="宋体" w:hAnsi="宋体" w:eastAsia="宋体" w:cs="Times New Roman"/>
          <w:sz w:val="24"/>
          <w:szCs w:val="18"/>
          <w:u w:val="none"/>
          <w:lang w:val="en-US" w:eastAsia="zh-CN" w:bidi="ar-SA"/>
        </w:rPr>
      </w:pPr>
      <w:r>
        <w:rPr>
          <w:rFonts w:hint="eastAsia" w:ascii="宋体" w:hAnsi="宋体" w:eastAsia="宋体" w:cs="Times New Roman"/>
          <w:sz w:val="24"/>
          <w:szCs w:val="18"/>
          <w:u w:val="none"/>
          <w:lang w:val="en-US" w:eastAsia="zh-CN" w:bidi="ar-SA"/>
        </w:rPr>
        <w:t>（1）法定代表人亲自递交的，应提供法定代表人身份证明和法定代表人的有效身份证件；</w:t>
      </w:r>
    </w:p>
    <w:p>
      <w:pPr>
        <w:pStyle w:val="11"/>
        <w:keepNext w:val="0"/>
        <w:keepLines w:val="0"/>
        <w:pageBreakBefore w:val="0"/>
        <w:widowControl w:val="0"/>
        <w:kinsoku/>
        <w:wordWrap/>
        <w:overflowPunct/>
        <w:topLinePunct w:val="0"/>
        <w:autoSpaceDE/>
        <w:autoSpaceDN/>
        <w:bidi w:val="0"/>
        <w:adjustRightInd/>
        <w:snapToGrid/>
        <w:spacing w:after="0" w:line="360" w:lineRule="auto"/>
        <w:ind w:firstLine="81" w:firstLineChars="34"/>
        <w:textAlignment w:val="auto"/>
        <w:rPr>
          <w:rFonts w:hint="eastAsia" w:ascii="宋体" w:hAnsi="宋体" w:eastAsia="宋体" w:cs="Times New Roman"/>
          <w:sz w:val="24"/>
          <w:szCs w:val="18"/>
          <w:u w:val="none"/>
          <w:lang w:val="en-US" w:eastAsia="zh-CN" w:bidi="ar-SA"/>
        </w:rPr>
      </w:pPr>
      <w:r>
        <w:rPr>
          <w:rFonts w:hint="eastAsia" w:ascii="宋体" w:hAnsi="宋体" w:eastAsia="宋体" w:cs="Times New Roman"/>
          <w:sz w:val="24"/>
          <w:szCs w:val="18"/>
          <w:u w:val="none"/>
          <w:lang w:val="en-US" w:eastAsia="zh-CN" w:bidi="ar-SA"/>
        </w:rPr>
        <w:t>（2）委托代理人递交的，应提供授权委托书和委托代理人的有效身份证件。</w:t>
      </w:r>
    </w:p>
    <w:p>
      <w:pPr>
        <w:autoSpaceDE w:val="0"/>
        <w:autoSpaceDN w:val="0"/>
        <w:adjustRightInd w:val="0"/>
        <w:spacing w:line="360" w:lineRule="auto"/>
        <w:ind w:firstLine="200"/>
        <w:jc w:val="left"/>
        <w:rPr>
          <w:rFonts w:hint="eastAsia" w:ascii="宋体" w:hAnsi="宋体"/>
          <w:b/>
          <w:bCs/>
          <w:sz w:val="24"/>
          <w:szCs w:val="18"/>
          <w:highlight w:val="none"/>
          <w:u w:val="none"/>
        </w:rPr>
      </w:pPr>
      <w:r>
        <w:rPr>
          <w:rFonts w:hint="eastAsia" w:ascii="宋体" w:hAnsi="宋体"/>
          <w:b/>
          <w:bCs/>
          <w:sz w:val="24"/>
          <w:szCs w:val="18"/>
          <w:highlight w:val="none"/>
          <w:u w:val="none"/>
          <w:lang w:val="en-US" w:eastAsia="zh-CN"/>
        </w:rPr>
        <w:t>七</w:t>
      </w:r>
      <w:r>
        <w:rPr>
          <w:rFonts w:hint="eastAsia" w:ascii="宋体" w:hAnsi="宋体"/>
          <w:b/>
          <w:bCs/>
          <w:sz w:val="24"/>
          <w:szCs w:val="18"/>
          <w:highlight w:val="none"/>
          <w:u w:val="none"/>
        </w:rPr>
        <w:t>、联系方法</w:t>
      </w:r>
    </w:p>
    <w:p>
      <w:pPr>
        <w:autoSpaceDE w:val="0"/>
        <w:autoSpaceDN w:val="0"/>
        <w:adjustRightInd w:val="0"/>
        <w:spacing w:line="360" w:lineRule="auto"/>
        <w:ind w:firstLine="200"/>
        <w:jc w:val="left"/>
        <w:rPr>
          <w:rFonts w:hint="eastAsia" w:ascii="宋体" w:hAnsi="宋体"/>
          <w:bCs/>
          <w:sz w:val="24"/>
          <w:szCs w:val="18"/>
          <w:u w:val="none"/>
        </w:rPr>
      </w:pPr>
      <w:r>
        <w:rPr>
          <w:rFonts w:hint="eastAsia" w:ascii="宋体" w:hAnsi="宋体"/>
          <w:bCs/>
          <w:sz w:val="24"/>
          <w:szCs w:val="18"/>
          <w:u w:val="none"/>
          <w:lang w:eastAsia="zh-CN"/>
        </w:rPr>
        <w:t>招标人</w:t>
      </w:r>
      <w:r>
        <w:rPr>
          <w:rFonts w:hint="eastAsia" w:ascii="宋体" w:hAnsi="宋体"/>
          <w:bCs/>
          <w:sz w:val="24"/>
          <w:szCs w:val="18"/>
          <w:u w:val="none"/>
        </w:rPr>
        <w:t>：</w:t>
      </w:r>
      <w:r>
        <w:rPr>
          <w:rFonts w:hint="eastAsia" w:hAnsi="宋体"/>
          <w:sz w:val="24"/>
          <w:szCs w:val="24"/>
          <w:u w:val="none"/>
          <w:lang w:eastAsia="zh-CN"/>
        </w:rPr>
        <w:t>合肥城新物业服务有限公司</w:t>
      </w:r>
      <w:r>
        <w:rPr>
          <w:rFonts w:hint="eastAsia" w:ascii="宋体" w:hAnsi="宋体"/>
          <w:bCs/>
          <w:sz w:val="24"/>
          <w:szCs w:val="18"/>
          <w:u w:val="none"/>
          <w:lang w:val="en-US" w:eastAsia="zh-CN"/>
        </w:rPr>
        <w:t xml:space="preserve"> </w:t>
      </w:r>
      <w:r>
        <w:rPr>
          <w:rFonts w:hint="eastAsia" w:ascii="宋体" w:hAnsi="宋体"/>
          <w:bCs/>
          <w:sz w:val="24"/>
          <w:szCs w:val="18"/>
          <w:u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default" w:ascii="宋体" w:hAnsi="宋体"/>
          <w:bCs/>
          <w:sz w:val="24"/>
          <w:szCs w:val="18"/>
          <w:highlight w:val="none"/>
          <w:u w:val="none"/>
          <w:lang w:val="en-US"/>
        </w:rPr>
      </w:pPr>
      <w:r>
        <w:rPr>
          <w:rFonts w:hint="eastAsia" w:ascii="宋体" w:hAnsi="宋体"/>
          <w:bCs/>
          <w:sz w:val="24"/>
          <w:szCs w:val="18"/>
          <w:highlight w:val="none"/>
          <w:u w:val="none"/>
        </w:rPr>
        <w:t>地址：合肥市原省政府办公区北楼一楼134办公室招标部</w:t>
      </w:r>
      <w:r>
        <w:rPr>
          <w:rFonts w:hint="eastAsia" w:ascii="宋体" w:hAnsi="宋体"/>
          <w:bCs/>
          <w:sz w:val="24"/>
          <w:szCs w:val="18"/>
          <w:highlight w:val="none"/>
          <w:u w:val="none"/>
          <w:lang w:val="en-US" w:eastAsia="zh-CN"/>
        </w:rPr>
        <w:t xml:space="preserve"> </w:t>
      </w:r>
    </w:p>
    <w:p>
      <w:pPr>
        <w:autoSpaceDE w:val="0"/>
        <w:autoSpaceDN w:val="0"/>
        <w:adjustRightInd w:val="0"/>
        <w:spacing w:line="360" w:lineRule="auto"/>
        <w:ind w:firstLine="200"/>
        <w:jc w:val="left"/>
        <w:rPr>
          <w:rFonts w:hint="eastAsia" w:ascii="宋体" w:hAnsi="宋体"/>
          <w:bCs/>
          <w:sz w:val="24"/>
          <w:szCs w:val="18"/>
          <w:highlight w:val="none"/>
          <w:u w:val="none"/>
          <w:lang w:val="en-US" w:eastAsia="zh-CN"/>
        </w:rPr>
      </w:pPr>
      <w:r>
        <w:rPr>
          <w:rFonts w:hint="eastAsia" w:ascii="宋体" w:hAnsi="宋体"/>
          <w:bCs/>
          <w:sz w:val="24"/>
          <w:szCs w:val="18"/>
          <w:highlight w:val="none"/>
          <w:u w:val="none"/>
          <w:lang w:val="en-US" w:eastAsia="zh-CN"/>
        </w:rPr>
        <w:t xml:space="preserve">联系人：刘工 </w:t>
      </w:r>
    </w:p>
    <w:p>
      <w:pPr>
        <w:autoSpaceDE w:val="0"/>
        <w:autoSpaceDN w:val="0"/>
        <w:adjustRightInd w:val="0"/>
        <w:spacing w:line="360" w:lineRule="auto"/>
        <w:ind w:firstLine="200"/>
        <w:jc w:val="left"/>
        <w:rPr>
          <w:rFonts w:hint="default" w:ascii="宋体" w:hAnsi="宋体"/>
          <w:bCs/>
          <w:sz w:val="24"/>
          <w:szCs w:val="18"/>
          <w:highlight w:val="none"/>
          <w:u w:val="none"/>
          <w:lang w:val="en-US" w:eastAsia="zh-CN"/>
        </w:rPr>
      </w:pPr>
      <w:r>
        <w:rPr>
          <w:rFonts w:hint="eastAsia" w:ascii="宋体" w:hAnsi="宋体"/>
          <w:bCs/>
          <w:sz w:val="24"/>
          <w:szCs w:val="18"/>
          <w:highlight w:val="none"/>
          <w:u w:val="none"/>
          <w:lang w:val="en-US" w:eastAsia="zh-CN"/>
        </w:rPr>
        <w:t>电  话</w:t>
      </w:r>
      <w:r>
        <w:rPr>
          <w:rFonts w:hint="eastAsia" w:ascii="宋体" w:hAnsi="宋体"/>
          <w:bCs/>
          <w:sz w:val="24"/>
          <w:szCs w:val="18"/>
          <w:highlight w:val="none"/>
          <w:u w:val="none"/>
        </w:rPr>
        <w:t>：0551-69115416</w:t>
      </w:r>
      <w:r>
        <w:rPr>
          <w:rFonts w:hint="eastAsia" w:ascii="宋体" w:hAnsi="宋体"/>
          <w:bCs/>
          <w:sz w:val="24"/>
          <w:szCs w:val="18"/>
          <w:highlight w:val="none"/>
          <w:u w:val="none"/>
          <w:lang w:val="en-US" w:eastAsia="zh-CN"/>
        </w:rPr>
        <w:t xml:space="preserve"> </w:t>
      </w:r>
    </w:p>
    <w:p>
      <w:pPr>
        <w:autoSpaceDE w:val="0"/>
        <w:autoSpaceDN w:val="0"/>
        <w:adjustRightInd w:val="0"/>
        <w:spacing w:line="360" w:lineRule="auto"/>
        <w:ind w:firstLine="200"/>
        <w:jc w:val="left"/>
        <w:rPr>
          <w:rFonts w:hint="eastAsia" w:ascii="宋体" w:hAnsi="宋体"/>
          <w:b/>
          <w:bCs/>
          <w:sz w:val="24"/>
          <w:szCs w:val="18"/>
          <w:highlight w:val="none"/>
          <w:u w:val="none"/>
        </w:rPr>
      </w:pPr>
      <w:r>
        <w:rPr>
          <w:rFonts w:hint="eastAsia" w:ascii="宋体" w:hAnsi="宋体"/>
          <w:b/>
          <w:bCs/>
          <w:sz w:val="24"/>
          <w:szCs w:val="18"/>
          <w:highlight w:val="none"/>
          <w:u w:val="none"/>
          <w:lang w:val="en-US" w:eastAsia="zh-CN"/>
        </w:rPr>
        <w:t>八</w:t>
      </w:r>
      <w:r>
        <w:rPr>
          <w:rFonts w:hint="eastAsia" w:ascii="宋体" w:hAnsi="宋体"/>
          <w:b/>
          <w:bCs/>
          <w:sz w:val="24"/>
          <w:szCs w:val="18"/>
          <w:highlight w:val="none"/>
          <w:u w:val="none"/>
        </w:rPr>
        <w:t>、其他事项说明</w:t>
      </w:r>
    </w:p>
    <w:p>
      <w:pPr>
        <w:autoSpaceDE w:val="0"/>
        <w:autoSpaceDN w:val="0"/>
        <w:adjustRightInd w:val="0"/>
        <w:spacing w:line="360" w:lineRule="auto"/>
        <w:ind w:firstLine="180" w:firstLineChars="75"/>
        <w:jc w:val="left"/>
        <w:rPr>
          <w:rFonts w:hint="eastAsia" w:ascii="宋体" w:hAnsi="宋体"/>
          <w:color w:val="000000"/>
          <w:sz w:val="24"/>
          <w:szCs w:val="24"/>
          <w:u w:val="none"/>
        </w:rPr>
      </w:pPr>
      <w:r>
        <w:rPr>
          <w:rFonts w:hint="eastAsia" w:ascii="宋体" w:hAnsi="宋体"/>
          <w:color w:val="000000"/>
          <w:sz w:val="24"/>
          <w:szCs w:val="24"/>
          <w:u w:val="none"/>
          <w:lang w:val="en-US" w:eastAsia="zh-CN"/>
        </w:rPr>
        <w:t>1</w:t>
      </w:r>
      <w:r>
        <w:rPr>
          <w:rFonts w:hint="eastAsia" w:ascii="宋体" w:hAnsi="宋体"/>
          <w:color w:val="000000"/>
          <w:sz w:val="24"/>
          <w:szCs w:val="24"/>
          <w:u w:val="none"/>
        </w:rPr>
        <w:t>．有任何疑问或问题，请在工作时间（周一至周五，上午</w:t>
      </w:r>
      <w:r>
        <w:rPr>
          <w:rFonts w:hint="eastAsia" w:ascii="宋体" w:hAnsi="宋体"/>
          <w:color w:val="000000"/>
          <w:sz w:val="24"/>
          <w:szCs w:val="24"/>
          <w:u w:val="none"/>
          <w:lang w:val="en-US" w:eastAsia="zh-CN"/>
        </w:rPr>
        <w:t>8</w:t>
      </w:r>
      <w:r>
        <w:rPr>
          <w:rFonts w:hint="eastAsia" w:ascii="宋体" w:hAnsi="宋体"/>
          <w:color w:val="000000"/>
          <w:sz w:val="24"/>
          <w:szCs w:val="24"/>
          <w:u w:val="none"/>
        </w:rPr>
        <w:t>:00-1</w:t>
      </w:r>
      <w:r>
        <w:rPr>
          <w:rFonts w:hint="eastAsia" w:ascii="宋体" w:hAnsi="宋体"/>
          <w:color w:val="000000"/>
          <w:sz w:val="24"/>
          <w:szCs w:val="24"/>
          <w:u w:val="none"/>
          <w:lang w:val="en-US" w:eastAsia="zh-CN"/>
        </w:rPr>
        <w:t>1</w:t>
      </w:r>
      <w:r>
        <w:rPr>
          <w:rFonts w:hint="eastAsia" w:ascii="宋体" w:hAnsi="宋体"/>
          <w:color w:val="000000"/>
          <w:sz w:val="24"/>
          <w:szCs w:val="24"/>
          <w:u w:val="none"/>
        </w:rPr>
        <w:t>:</w:t>
      </w:r>
      <w:r>
        <w:rPr>
          <w:rFonts w:hint="eastAsia" w:ascii="宋体" w:hAnsi="宋体"/>
          <w:color w:val="000000"/>
          <w:sz w:val="24"/>
          <w:szCs w:val="24"/>
          <w:u w:val="none"/>
          <w:lang w:val="en-US" w:eastAsia="zh-CN"/>
        </w:rPr>
        <w:t>3</w:t>
      </w:r>
      <w:r>
        <w:rPr>
          <w:rFonts w:hint="eastAsia" w:ascii="宋体" w:hAnsi="宋体"/>
          <w:color w:val="000000"/>
          <w:sz w:val="24"/>
          <w:szCs w:val="24"/>
          <w:u w:val="none"/>
        </w:rPr>
        <w:t>0，下午1</w:t>
      </w:r>
      <w:r>
        <w:rPr>
          <w:rFonts w:hint="eastAsia" w:ascii="宋体" w:hAnsi="宋体"/>
          <w:color w:val="000000"/>
          <w:sz w:val="24"/>
          <w:szCs w:val="24"/>
          <w:u w:val="none"/>
          <w:lang w:val="en-US" w:eastAsia="zh-CN"/>
        </w:rPr>
        <w:t>4</w:t>
      </w:r>
      <w:r>
        <w:rPr>
          <w:rFonts w:hint="eastAsia" w:ascii="宋体" w:hAnsi="宋体"/>
          <w:color w:val="000000"/>
          <w:sz w:val="24"/>
          <w:szCs w:val="24"/>
          <w:u w:val="none"/>
        </w:rPr>
        <w:t>:30-17:30，节假日休息）与项目联系人联系。</w:t>
      </w:r>
    </w:p>
    <w:p>
      <w:pPr>
        <w:rPr>
          <w:rFonts w:hint="eastAsia"/>
          <w:highlight w:val="none"/>
        </w:rPr>
      </w:pPr>
    </w:p>
    <w:p>
      <w:pPr>
        <w:pStyle w:val="5"/>
        <w:rPr>
          <w:rFonts w:hint="eastAsia" w:hAnsi="宋体"/>
          <w:highlight w:val="none"/>
        </w:rPr>
        <w:sectPr>
          <w:headerReference r:id="rId3" w:type="default"/>
          <w:footerReference r:id="rId4" w:type="default"/>
          <w:footerReference r:id="rId5" w:type="even"/>
          <w:footnotePr>
            <w:numFmt w:val="decimalEnclosedCircleChinese"/>
            <w:numRestart w:val="eachPage"/>
          </w:footnotePr>
          <w:pgSz w:w="11906" w:h="16838"/>
          <w:pgMar w:top="1588" w:right="1701" w:bottom="1418" w:left="1701" w:header="851" w:footer="851" w:gutter="0"/>
          <w:cols w:space="720" w:num="1"/>
          <w:docGrid w:type="lines" w:linePitch="312" w:charSpace="0"/>
        </w:sectPr>
      </w:pPr>
    </w:p>
    <w:p>
      <w:pPr>
        <w:pStyle w:val="5"/>
        <w:jc w:val="center"/>
        <w:rPr>
          <w:rFonts w:hint="eastAsia" w:hAnsi="宋体"/>
          <w:highlight w:val="none"/>
        </w:rPr>
      </w:pPr>
      <w:bookmarkStart w:id="3" w:name="_Toc837"/>
      <w:r>
        <w:rPr>
          <w:rFonts w:hint="eastAsia" w:hAnsi="宋体"/>
          <w:highlight w:val="none"/>
        </w:rPr>
        <w:t>第二章  投标人须知</w:t>
      </w:r>
      <w:bookmarkEnd w:id="3"/>
    </w:p>
    <w:p>
      <w:pPr>
        <w:spacing w:before="120" w:after="120" w:line="415" w:lineRule="auto"/>
        <w:jc w:val="center"/>
        <w:outlineLvl w:val="9"/>
        <w:rPr>
          <w:rFonts w:ascii="黑体" w:hAnsi="黑体" w:eastAsia="黑体"/>
          <w:b/>
          <w:highlight w:val="none"/>
        </w:rPr>
      </w:pPr>
      <w:bookmarkStart w:id="4" w:name="_Toc38879315"/>
      <w:r>
        <w:rPr>
          <w:rFonts w:hint="eastAsia" w:ascii="黑体" w:hAnsi="黑体" w:eastAsia="黑体"/>
          <w:b/>
          <w:highlight w:val="none"/>
        </w:rPr>
        <w:t>投标人须知前附表</w:t>
      </w:r>
      <w:bookmarkEnd w:id="4"/>
    </w:p>
    <w:tbl>
      <w:tblPr>
        <w:tblStyle w:val="17"/>
        <w:tblW w:w="9259" w:type="dxa"/>
        <w:tblInd w:w="-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471"/>
        <w:gridCol w:w="6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737" w:type="dxa"/>
            <w:noWrap w:val="0"/>
            <w:vAlign w:val="center"/>
          </w:tcPr>
          <w:p>
            <w:pPr>
              <w:snapToGrid w:val="0"/>
              <w:jc w:val="center"/>
              <w:rPr>
                <w:rFonts w:hint="eastAsia" w:eastAsia="宋体"/>
                <w:b/>
                <w:szCs w:val="24"/>
                <w:highlight w:val="none"/>
                <w:lang w:val="en-US" w:eastAsia="zh-CN"/>
              </w:rPr>
            </w:pPr>
            <w:r>
              <w:rPr>
                <w:rFonts w:hint="eastAsia"/>
                <w:b/>
                <w:szCs w:val="24"/>
                <w:highlight w:val="none"/>
                <w:lang w:val="en-US" w:eastAsia="zh-CN"/>
              </w:rPr>
              <w:t>序号</w:t>
            </w:r>
          </w:p>
        </w:tc>
        <w:tc>
          <w:tcPr>
            <w:tcW w:w="2471" w:type="dxa"/>
            <w:noWrap w:val="0"/>
            <w:vAlign w:val="center"/>
          </w:tcPr>
          <w:p>
            <w:pPr>
              <w:snapToGrid w:val="0"/>
              <w:jc w:val="center"/>
              <w:rPr>
                <w:rFonts w:hint="eastAsia"/>
                <w:b/>
                <w:szCs w:val="24"/>
                <w:highlight w:val="none"/>
              </w:rPr>
            </w:pPr>
            <w:r>
              <w:rPr>
                <w:rFonts w:hint="eastAsia"/>
                <w:b/>
                <w:szCs w:val="24"/>
                <w:highlight w:val="none"/>
              </w:rPr>
              <w:t>条 款 名 称</w:t>
            </w:r>
          </w:p>
        </w:tc>
        <w:tc>
          <w:tcPr>
            <w:tcW w:w="6051" w:type="dxa"/>
            <w:noWrap w:val="0"/>
            <w:vAlign w:val="center"/>
          </w:tcPr>
          <w:p>
            <w:pPr>
              <w:snapToGrid w:val="0"/>
              <w:jc w:val="center"/>
              <w:rPr>
                <w:rFonts w:hint="eastAsia"/>
                <w:b/>
                <w:szCs w:val="24"/>
                <w:highlight w:val="none"/>
              </w:rPr>
            </w:pPr>
            <w:r>
              <w:rPr>
                <w:rFonts w:hint="eastAsia"/>
                <w:b/>
                <w:szCs w:val="24"/>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1</w:t>
            </w:r>
          </w:p>
        </w:tc>
        <w:tc>
          <w:tcPr>
            <w:tcW w:w="2471" w:type="dxa"/>
            <w:noWrap w:val="0"/>
            <w:vAlign w:val="center"/>
          </w:tcPr>
          <w:p>
            <w:pPr>
              <w:snapToGrid w:val="0"/>
              <w:rPr>
                <w:rFonts w:hint="eastAsia"/>
                <w:szCs w:val="24"/>
                <w:highlight w:val="none"/>
              </w:rPr>
            </w:pPr>
            <w:r>
              <w:rPr>
                <w:rFonts w:hint="eastAsia"/>
                <w:szCs w:val="24"/>
                <w:highlight w:val="none"/>
              </w:rPr>
              <w:t>招标人</w:t>
            </w:r>
          </w:p>
        </w:tc>
        <w:tc>
          <w:tcPr>
            <w:tcW w:w="6051" w:type="dxa"/>
            <w:noWrap w:val="0"/>
            <w:vAlign w:val="center"/>
          </w:tcPr>
          <w:p>
            <w:pPr>
              <w:snapToGrid w:val="0"/>
              <w:jc w:val="left"/>
              <w:rPr>
                <w:rFonts w:hint="eastAsia"/>
                <w:szCs w:val="24"/>
                <w:highlight w:val="none"/>
              </w:rPr>
            </w:pPr>
            <w:r>
              <w:rPr>
                <w:rFonts w:hint="eastAsia"/>
                <w:szCs w:val="24"/>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2</w:t>
            </w:r>
          </w:p>
        </w:tc>
        <w:tc>
          <w:tcPr>
            <w:tcW w:w="2471" w:type="dxa"/>
            <w:noWrap w:val="0"/>
            <w:vAlign w:val="center"/>
          </w:tcPr>
          <w:p>
            <w:pPr>
              <w:snapToGrid w:val="0"/>
              <w:rPr>
                <w:rFonts w:hint="eastAsia"/>
                <w:szCs w:val="24"/>
                <w:highlight w:val="none"/>
              </w:rPr>
            </w:pPr>
            <w:r>
              <w:rPr>
                <w:rFonts w:hint="eastAsia"/>
                <w:szCs w:val="24"/>
                <w:highlight w:val="none"/>
              </w:rPr>
              <w:t>招标代理机构</w:t>
            </w:r>
          </w:p>
        </w:tc>
        <w:tc>
          <w:tcPr>
            <w:tcW w:w="6051" w:type="dxa"/>
            <w:noWrap w:val="0"/>
            <w:vAlign w:val="center"/>
          </w:tcPr>
          <w:p>
            <w:pPr>
              <w:snapToGrid w:val="0"/>
              <w:jc w:val="left"/>
              <w:rPr>
                <w:rFonts w:hint="eastAsia" w:eastAsia="宋体"/>
                <w:szCs w:val="24"/>
                <w:highlight w:val="none"/>
                <w:lang w:eastAsia="zh-CN"/>
              </w:rPr>
            </w:pPr>
            <w:r>
              <w:rPr>
                <w:rFonts w:hint="eastAsia"/>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3</w:t>
            </w:r>
          </w:p>
        </w:tc>
        <w:tc>
          <w:tcPr>
            <w:tcW w:w="2471" w:type="dxa"/>
            <w:noWrap w:val="0"/>
            <w:vAlign w:val="center"/>
          </w:tcPr>
          <w:p>
            <w:pPr>
              <w:snapToGrid w:val="0"/>
              <w:rPr>
                <w:rFonts w:hint="eastAsia"/>
                <w:szCs w:val="24"/>
                <w:highlight w:val="none"/>
              </w:rPr>
            </w:pPr>
            <w:r>
              <w:rPr>
                <w:rFonts w:hint="eastAsia"/>
                <w:szCs w:val="24"/>
                <w:highlight w:val="none"/>
              </w:rPr>
              <w:t>招标项目名称</w:t>
            </w:r>
          </w:p>
        </w:tc>
        <w:tc>
          <w:tcPr>
            <w:tcW w:w="6051" w:type="dxa"/>
            <w:noWrap w:val="0"/>
            <w:vAlign w:val="center"/>
          </w:tcPr>
          <w:p>
            <w:pPr>
              <w:snapToGrid w:val="0"/>
              <w:jc w:val="left"/>
              <w:rPr>
                <w:rFonts w:hint="eastAsia"/>
                <w:szCs w:val="24"/>
                <w:highlight w:val="none"/>
              </w:rPr>
            </w:pPr>
            <w:r>
              <w:rPr>
                <w:rFonts w:hint="eastAsia"/>
                <w:szCs w:val="24"/>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4</w:t>
            </w:r>
          </w:p>
        </w:tc>
        <w:tc>
          <w:tcPr>
            <w:tcW w:w="2471" w:type="dxa"/>
            <w:noWrap w:val="0"/>
            <w:vAlign w:val="center"/>
          </w:tcPr>
          <w:p>
            <w:pPr>
              <w:snapToGrid w:val="0"/>
              <w:rPr>
                <w:rFonts w:hint="eastAsia"/>
                <w:szCs w:val="24"/>
                <w:highlight w:val="none"/>
              </w:rPr>
            </w:pPr>
            <w:r>
              <w:rPr>
                <w:rFonts w:hint="eastAsia"/>
                <w:szCs w:val="24"/>
                <w:highlight w:val="none"/>
                <w:lang w:eastAsia="zh-CN"/>
              </w:rPr>
              <w:t>项目</w:t>
            </w:r>
            <w:r>
              <w:rPr>
                <w:rFonts w:hint="eastAsia"/>
                <w:szCs w:val="24"/>
                <w:highlight w:val="none"/>
              </w:rPr>
              <w:t>地点</w:t>
            </w:r>
          </w:p>
        </w:tc>
        <w:tc>
          <w:tcPr>
            <w:tcW w:w="6051" w:type="dxa"/>
            <w:noWrap w:val="0"/>
            <w:vAlign w:val="center"/>
          </w:tcPr>
          <w:p>
            <w:pPr>
              <w:snapToGrid w:val="0"/>
              <w:jc w:val="left"/>
              <w:rPr>
                <w:rFonts w:hint="eastAsia"/>
                <w:szCs w:val="24"/>
                <w:highlight w:val="none"/>
              </w:rPr>
            </w:pPr>
            <w:r>
              <w:rPr>
                <w:rFonts w:hint="eastAsia"/>
                <w:szCs w:val="24"/>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5</w:t>
            </w:r>
          </w:p>
        </w:tc>
        <w:tc>
          <w:tcPr>
            <w:tcW w:w="2471" w:type="dxa"/>
            <w:noWrap w:val="0"/>
            <w:vAlign w:val="center"/>
          </w:tcPr>
          <w:p>
            <w:pPr>
              <w:snapToGrid w:val="0"/>
              <w:rPr>
                <w:rFonts w:hint="eastAsia"/>
                <w:color w:val="auto"/>
                <w:szCs w:val="24"/>
                <w:highlight w:val="none"/>
              </w:rPr>
            </w:pPr>
            <w:r>
              <w:rPr>
                <w:rFonts w:hint="eastAsia"/>
                <w:color w:val="auto"/>
                <w:szCs w:val="24"/>
                <w:highlight w:val="none"/>
              </w:rPr>
              <w:t>资金落实情况</w:t>
            </w:r>
          </w:p>
        </w:tc>
        <w:tc>
          <w:tcPr>
            <w:tcW w:w="6051" w:type="dxa"/>
            <w:noWrap w:val="0"/>
            <w:vAlign w:val="center"/>
          </w:tcPr>
          <w:p>
            <w:pPr>
              <w:snapToGrid w:val="0"/>
              <w:rPr>
                <w:rFonts w:hint="eastAsia"/>
                <w:color w:val="auto"/>
                <w:szCs w:val="24"/>
                <w:highlight w:val="none"/>
              </w:rPr>
            </w:pPr>
            <w:r>
              <w:rPr>
                <w:rFonts w:hAnsi="宋体" w:cs="宋体"/>
                <w:color w:val="auto"/>
                <w:szCs w:val="24"/>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6</w:t>
            </w:r>
          </w:p>
        </w:tc>
        <w:tc>
          <w:tcPr>
            <w:tcW w:w="2471" w:type="dxa"/>
            <w:noWrap w:val="0"/>
            <w:vAlign w:val="center"/>
          </w:tcPr>
          <w:p>
            <w:pPr>
              <w:snapToGrid w:val="0"/>
              <w:rPr>
                <w:rFonts w:hint="eastAsia"/>
                <w:color w:val="auto"/>
                <w:szCs w:val="24"/>
                <w:highlight w:val="none"/>
              </w:rPr>
            </w:pPr>
            <w:r>
              <w:rPr>
                <w:rFonts w:hint="eastAsia"/>
                <w:color w:val="auto"/>
                <w:szCs w:val="24"/>
                <w:highlight w:val="none"/>
              </w:rPr>
              <w:t>招标范围</w:t>
            </w:r>
          </w:p>
        </w:tc>
        <w:tc>
          <w:tcPr>
            <w:tcW w:w="6051" w:type="dxa"/>
            <w:noWrap w:val="0"/>
            <w:vAlign w:val="center"/>
          </w:tcPr>
          <w:p>
            <w:pPr>
              <w:snapToGrid w:val="0"/>
              <w:rPr>
                <w:rFonts w:hint="eastAsia"/>
                <w:color w:val="auto"/>
                <w:szCs w:val="24"/>
                <w:highlight w:val="none"/>
              </w:rPr>
            </w:pPr>
            <w:r>
              <w:rPr>
                <w:rFonts w:hint="eastAsia" w:hAnsi="宋体" w:cs="宋体"/>
                <w:color w:val="auto"/>
                <w:szCs w:val="24"/>
                <w:highlight w:val="none"/>
                <w:lang w:eastAsia="zh-CN"/>
              </w:rPr>
              <w:t>招标文件、</w:t>
            </w:r>
            <w:r>
              <w:rPr>
                <w:rFonts w:hint="eastAsia" w:hAnsi="宋体" w:cs="宋体"/>
                <w:color w:val="auto"/>
                <w:szCs w:val="24"/>
                <w:highlight w:val="none"/>
              </w:rPr>
              <w:t>补疑</w:t>
            </w:r>
            <w:r>
              <w:rPr>
                <w:rFonts w:hint="eastAsia" w:hAnsi="宋体" w:cs="宋体"/>
                <w:color w:val="auto"/>
                <w:szCs w:val="24"/>
                <w:highlight w:val="none"/>
                <w:lang w:eastAsia="zh-CN"/>
              </w:rPr>
              <w:t>（如有）</w:t>
            </w:r>
            <w:r>
              <w:rPr>
                <w:rFonts w:hAnsi="宋体" w:cs="宋体"/>
                <w:color w:val="auto"/>
                <w:szCs w:val="24"/>
                <w:highlight w:val="none"/>
              </w:rPr>
              <w:t>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7</w:t>
            </w:r>
          </w:p>
        </w:tc>
        <w:tc>
          <w:tcPr>
            <w:tcW w:w="2471" w:type="dxa"/>
            <w:noWrap w:val="0"/>
            <w:vAlign w:val="center"/>
          </w:tcPr>
          <w:p>
            <w:pPr>
              <w:snapToGrid w:val="0"/>
              <w:rPr>
                <w:rFonts w:hint="default" w:eastAsia="宋体"/>
                <w:szCs w:val="24"/>
                <w:highlight w:val="none"/>
                <w:lang w:val="en-US" w:eastAsia="zh-CN"/>
              </w:rPr>
            </w:pPr>
            <w:r>
              <w:rPr>
                <w:rFonts w:hint="eastAsia"/>
                <w:szCs w:val="24"/>
                <w:highlight w:val="none"/>
                <w:lang w:val="en-US" w:eastAsia="zh-CN"/>
              </w:rPr>
              <w:t>服务期限</w:t>
            </w:r>
          </w:p>
        </w:tc>
        <w:tc>
          <w:tcPr>
            <w:tcW w:w="6051" w:type="dxa"/>
            <w:noWrap w:val="0"/>
            <w:vAlign w:val="center"/>
          </w:tcPr>
          <w:p>
            <w:pPr>
              <w:snapToGrid w:val="0"/>
              <w:rPr>
                <w:rFonts w:hint="eastAsia"/>
                <w:color w:val="auto"/>
                <w:szCs w:val="24"/>
                <w:highlight w:val="none"/>
                <w:u w:val="single"/>
              </w:rPr>
            </w:pPr>
            <w:r>
              <w:rPr>
                <w:rFonts w:hint="eastAsia" w:ascii="宋体" w:hAnsi="宋体" w:cs="宋体"/>
                <w:b w:val="0"/>
                <w:bCs/>
                <w:sz w:val="24"/>
                <w:szCs w:val="24"/>
                <w:lang w:val="en-US" w:eastAsia="zh-CN"/>
              </w:rPr>
              <w:t>自合同生效之日起一年。如乙方履约良好，合同到期前，经双方协商无异议，可续签下一年度合同，最多申报2次。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8</w:t>
            </w:r>
          </w:p>
        </w:tc>
        <w:tc>
          <w:tcPr>
            <w:tcW w:w="2471" w:type="dxa"/>
            <w:noWrap w:val="0"/>
            <w:vAlign w:val="center"/>
          </w:tcPr>
          <w:p>
            <w:pPr>
              <w:snapToGrid w:val="0"/>
              <w:rPr>
                <w:rFonts w:hint="eastAsia"/>
                <w:szCs w:val="24"/>
                <w:highlight w:val="none"/>
              </w:rPr>
            </w:pPr>
            <w:r>
              <w:rPr>
                <w:rFonts w:hint="eastAsia"/>
                <w:szCs w:val="24"/>
                <w:highlight w:val="none"/>
              </w:rPr>
              <w:t>是否接受联合体投标</w:t>
            </w:r>
          </w:p>
        </w:tc>
        <w:tc>
          <w:tcPr>
            <w:tcW w:w="6051" w:type="dxa"/>
            <w:noWrap w:val="0"/>
            <w:vAlign w:val="center"/>
          </w:tcPr>
          <w:p>
            <w:pPr>
              <w:snapToGrid w:val="0"/>
              <w:rPr>
                <w:rFonts w:hint="default" w:eastAsia="宋体"/>
                <w:color w:val="FF0000"/>
                <w:szCs w:val="24"/>
                <w:highlight w:val="none"/>
                <w:lang w:val="en-US" w:eastAsia="zh-CN"/>
              </w:rPr>
            </w:pPr>
            <w:r>
              <w:rPr>
                <w:rFonts w:hint="eastAsia"/>
                <w:color w:val="auto"/>
                <w:szCs w:val="24"/>
                <w:highlight w:val="none"/>
              </w:rPr>
              <w:sym w:font="Wingdings 2" w:char="0052"/>
            </w:r>
            <w:r>
              <w:rPr>
                <w:rFonts w:hint="eastAsia"/>
                <w:color w:val="auto"/>
                <w:szCs w:val="24"/>
                <w:highlight w:val="none"/>
              </w:rPr>
              <w:t>不接受</w:t>
            </w:r>
            <w:r>
              <w:rPr>
                <w:rFonts w:hint="eastAsia"/>
                <w:color w:val="auto"/>
                <w:szCs w:val="24"/>
                <w:highlight w:val="none"/>
                <w:lang w:val="en-US" w:eastAsia="zh-CN"/>
              </w:rPr>
              <w:t xml:space="preserve">   </w:t>
            </w:r>
            <w:r>
              <w:rPr>
                <w:rFonts w:hint="eastAsia"/>
                <w:color w:val="auto"/>
                <w:szCs w:val="24"/>
                <w:highlight w:val="none"/>
              </w:rPr>
              <w:sym w:font="Wingdings 2" w:char="00A3"/>
            </w:r>
            <w:r>
              <w:rPr>
                <w:rFonts w:hint="eastAsia"/>
                <w:color w:val="auto"/>
                <w:szCs w:val="24"/>
                <w:highlight w:val="none"/>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9</w:t>
            </w:r>
          </w:p>
        </w:tc>
        <w:tc>
          <w:tcPr>
            <w:tcW w:w="2471" w:type="dxa"/>
            <w:noWrap w:val="0"/>
            <w:vAlign w:val="center"/>
          </w:tcPr>
          <w:p>
            <w:pPr>
              <w:snapToGrid w:val="0"/>
              <w:rPr>
                <w:rFonts w:hint="eastAsia"/>
                <w:szCs w:val="24"/>
                <w:highlight w:val="none"/>
              </w:rPr>
            </w:pPr>
            <w:r>
              <w:rPr>
                <w:rFonts w:hint="eastAsia"/>
                <w:szCs w:val="24"/>
                <w:highlight w:val="none"/>
              </w:rPr>
              <w:t>投标人不得存在的其他不良状况或不良信用记录</w:t>
            </w:r>
          </w:p>
        </w:tc>
        <w:tc>
          <w:tcPr>
            <w:tcW w:w="6051" w:type="dxa"/>
            <w:noWrap w:val="0"/>
            <w:vAlign w:val="center"/>
          </w:tcPr>
          <w:p>
            <w:pPr>
              <w:snapToGrid w:val="0"/>
              <w:rPr>
                <w:rFonts w:hint="eastAsia"/>
                <w:b/>
                <w:szCs w:val="24"/>
                <w:highlight w:val="none"/>
              </w:rPr>
            </w:pPr>
            <w:r>
              <w:rPr>
                <w:rFonts w:hint="eastAsia" w:hAnsi="宋体"/>
                <w:color w:val="000000"/>
                <w:szCs w:val="24"/>
                <w:highlight w:val="none"/>
              </w:rPr>
              <w:t>投标人被设区的市级及以上建设行政主管部门/房屋建筑和市政基础设施工程招标投标活动的监督部门因安全生产责任事故限制本次招标项目工程所在地或公共资源交易平台所在地承接新的工程项目且在限制期内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10</w:t>
            </w:r>
          </w:p>
        </w:tc>
        <w:tc>
          <w:tcPr>
            <w:tcW w:w="2471" w:type="dxa"/>
            <w:noWrap w:val="0"/>
            <w:vAlign w:val="center"/>
          </w:tcPr>
          <w:p>
            <w:pPr>
              <w:snapToGrid w:val="0"/>
              <w:rPr>
                <w:rFonts w:hint="eastAsia"/>
                <w:szCs w:val="24"/>
                <w:highlight w:val="none"/>
              </w:rPr>
            </w:pPr>
            <w:r>
              <w:rPr>
                <w:rFonts w:hint="eastAsia"/>
                <w:szCs w:val="24"/>
                <w:highlight w:val="none"/>
              </w:rPr>
              <w:t>踏勘现场</w:t>
            </w:r>
          </w:p>
        </w:tc>
        <w:tc>
          <w:tcPr>
            <w:tcW w:w="6051" w:type="dxa"/>
            <w:noWrap w:val="0"/>
            <w:vAlign w:val="center"/>
          </w:tcPr>
          <w:p>
            <w:pPr>
              <w:snapToGrid w:val="0"/>
              <w:rPr>
                <w:rFonts w:hint="eastAsia"/>
                <w:szCs w:val="24"/>
                <w:highlight w:val="none"/>
              </w:rPr>
            </w:pPr>
            <w:r>
              <w:rPr>
                <w:rFonts w:hint="eastAsia"/>
                <w:szCs w:val="24"/>
                <w:highlight w:val="none"/>
              </w:rPr>
              <w:sym w:font="Wingdings 2" w:char="0052"/>
            </w:r>
            <w:r>
              <w:rPr>
                <w:rFonts w:hint="eastAsia"/>
                <w:szCs w:val="24"/>
                <w:highlight w:val="none"/>
              </w:rPr>
              <w:t>不组织，投标人自行踏勘</w:t>
            </w:r>
          </w:p>
          <w:p>
            <w:pPr>
              <w:pStyle w:val="9"/>
              <w:ind w:left="0" w:leftChars="0" w:firstLine="0" w:firstLineChars="0"/>
              <w:rPr>
                <w:rFonts w:hint="default" w:eastAsia="宋体"/>
                <w:lang w:val="en-US" w:eastAsia="zh-CN"/>
              </w:rPr>
            </w:pPr>
            <w:r>
              <w:rPr>
                <w:rFonts w:hint="eastAsia"/>
                <w:szCs w:val="24"/>
                <w:highlight w:val="none"/>
                <w:lang w:val="en-US" w:eastAsia="zh-CN"/>
              </w:rPr>
              <w:t>项目现场负责人：聂工  联系方式：</w:t>
            </w:r>
            <w:r>
              <w:rPr>
                <w:rFonts w:hint="eastAsia"/>
                <w:szCs w:val="24"/>
                <w:highlight w:val="none"/>
                <w:u w:val="single"/>
                <w:lang w:val="en-US" w:eastAsia="zh-CN"/>
              </w:rPr>
              <w:t xml:space="preserve"> 15056012925           </w:t>
            </w:r>
            <w:r>
              <w:rPr>
                <w:rFonts w:hint="eastAsia"/>
                <w:szCs w:val="24"/>
                <w:highlight w:val="none"/>
                <w:lang w:val="en-US" w:eastAsia="zh-CN"/>
              </w:rPr>
              <w:t xml:space="preserve">          </w:t>
            </w:r>
          </w:p>
          <w:p>
            <w:pPr>
              <w:snapToGrid w:val="0"/>
              <w:rPr>
                <w:rFonts w:hint="eastAsia"/>
                <w:szCs w:val="24"/>
                <w:highlight w:val="none"/>
              </w:rPr>
            </w:pPr>
            <w:r>
              <w:rPr>
                <w:rFonts w:hint="eastAsia"/>
                <w:szCs w:val="24"/>
                <w:highlight w:val="none"/>
              </w:rPr>
              <w:t>□组织，踏勘时间：</w:t>
            </w:r>
          </w:p>
          <w:p>
            <w:pPr>
              <w:snapToGrid w:val="0"/>
              <w:rPr>
                <w:rFonts w:hint="eastAsia"/>
                <w:szCs w:val="24"/>
                <w:highlight w:val="none"/>
              </w:rPr>
            </w:pPr>
            <w:r>
              <w:rPr>
                <w:rFonts w:hint="eastAsia"/>
                <w:szCs w:val="24"/>
                <w:highlight w:val="none"/>
              </w:rPr>
              <w:t xml:space="preserve">        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11</w:t>
            </w:r>
          </w:p>
        </w:tc>
        <w:tc>
          <w:tcPr>
            <w:tcW w:w="2471" w:type="dxa"/>
            <w:noWrap w:val="0"/>
            <w:vAlign w:val="center"/>
          </w:tcPr>
          <w:p>
            <w:pPr>
              <w:snapToGrid w:val="0"/>
              <w:rPr>
                <w:rFonts w:hint="eastAsia"/>
                <w:szCs w:val="24"/>
                <w:highlight w:val="none"/>
              </w:rPr>
            </w:pPr>
            <w:r>
              <w:rPr>
                <w:rFonts w:hint="eastAsia"/>
                <w:szCs w:val="24"/>
                <w:highlight w:val="none"/>
              </w:rPr>
              <w:t>分包</w:t>
            </w:r>
          </w:p>
        </w:tc>
        <w:tc>
          <w:tcPr>
            <w:tcW w:w="6051" w:type="dxa"/>
            <w:noWrap w:val="0"/>
            <w:vAlign w:val="center"/>
          </w:tcPr>
          <w:p>
            <w:pPr>
              <w:snapToGrid w:val="0"/>
              <w:rPr>
                <w:rFonts w:hint="eastAsia"/>
                <w:szCs w:val="24"/>
                <w:highlight w:val="none"/>
              </w:rPr>
            </w:pPr>
            <w:r>
              <w:rPr>
                <w:rFonts w:hint="eastAsia" w:ascii="MS Mincho" w:hAnsi="MS Mincho" w:eastAsia="MS Mincho" w:cs="MS Mincho"/>
                <w:szCs w:val="24"/>
                <w:highlight w:val="none"/>
              </w:rPr>
              <w:t>☑</w:t>
            </w:r>
            <w:r>
              <w:rPr>
                <w:rFonts w:hint="eastAsia"/>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12</w:t>
            </w:r>
          </w:p>
        </w:tc>
        <w:tc>
          <w:tcPr>
            <w:tcW w:w="2471" w:type="dxa"/>
            <w:noWrap w:val="0"/>
            <w:vAlign w:val="center"/>
          </w:tcPr>
          <w:p>
            <w:pPr>
              <w:snapToGrid w:val="0"/>
              <w:rPr>
                <w:rFonts w:hint="eastAsia"/>
                <w:szCs w:val="24"/>
                <w:highlight w:val="none"/>
              </w:rPr>
            </w:pPr>
            <w:r>
              <w:rPr>
                <w:rFonts w:hint="eastAsia"/>
                <w:szCs w:val="24"/>
                <w:highlight w:val="none"/>
              </w:rPr>
              <w:t>构成招标文件的其他资料</w:t>
            </w:r>
          </w:p>
        </w:tc>
        <w:tc>
          <w:tcPr>
            <w:tcW w:w="6051" w:type="dxa"/>
            <w:noWrap w:val="0"/>
            <w:vAlign w:val="center"/>
          </w:tcPr>
          <w:p>
            <w:pPr>
              <w:snapToGrid w:val="0"/>
              <w:rPr>
                <w:rFonts w:hint="eastAsia"/>
                <w:color w:val="000000"/>
                <w:kern w:val="2"/>
                <w:szCs w:val="24"/>
                <w:highlight w:val="none"/>
              </w:rPr>
            </w:pPr>
            <w:r>
              <w:rPr>
                <w:rFonts w:hint="eastAsia" w:ascii="宋体" w:hAnsi="Times New Roman" w:eastAsia="宋体" w:cs="Times New Roman"/>
                <w:b w:val="0"/>
                <w:bCs w:val="0"/>
                <w:color w:val="FF0000"/>
                <w:sz w:val="24"/>
                <w:szCs w:val="20"/>
                <w:lang w:val="en-US" w:eastAsia="zh-CN" w:bidi="ar-SA"/>
              </w:rPr>
              <w:t>答疑（如有）、补遗（如有）、补充通知（如有）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13</w:t>
            </w:r>
          </w:p>
        </w:tc>
        <w:tc>
          <w:tcPr>
            <w:tcW w:w="2471" w:type="dxa"/>
            <w:noWrap w:val="0"/>
            <w:vAlign w:val="center"/>
          </w:tcPr>
          <w:p>
            <w:pPr>
              <w:kinsoku w:val="0"/>
              <w:overflowPunct w:val="0"/>
              <w:autoSpaceDE w:val="0"/>
              <w:autoSpaceDN w:val="0"/>
              <w:adjustRightInd w:val="0"/>
              <w:snapToGrid w:val="0"/>
              <w:ind w:left="120" w:leftChars="50" w:right="120" w:rightChars="50"/>
              <w:jc w:val="center"/>
              <w:rPr>
                <w:snapToGrid w:val="0"/>
                <w:szCs w:val="24"/>
                <w:highlight w:val="none"/>
              </w:rPr>
            </w:pPr>
            <w:r>
              <w:rPr>
                <w:snapToGrid w:val="0"/>
                <w:szCs w:val="24"/>
                <w:highlight w:val="none"/>
              </w:rPr>
              <w:t>招标文件修改发出的形式</w:t>
            </w:r>
          </w:p>
        </w:tc>
        <w:tc>
          <w:tcPr>
            <w:tcW w:w="6051" w:type="dxa"/>
            <w:noWrap w:val="0"/>
            <w:vAlign w:val="center"/>
          </w:tcPr>
          <w:p>
            <w:pPr>
              <w:autoSpaceDE w:val="0"/>
              <w:autoSpaceDN w:val="0"/>
              <w:adjustRightInd w:val="0"/>
              <w:snapToGrid w:val="0"/>
              <w:ind w:right="120" w:rightChars="50"/>
              <w:jc w:val="left"/>
              <w:rPr>
                <w:snapToGrid w:val="0"/>
                <w:szCs w:val="24"/>
                <w:highlight w:val="none"/>
              </w:rPr>
            </w:pPr>
            <w:r>
              <w:rPr>
                <w:rFonts w:hint="eastAsia"/>
                <w:bCs/>
                <w:snapToGrid w:val="0"/>
                <w:szCs w:val="24"/>
                <w:highlight w:val="none"/>
                <w:lang w:eastAsia="zh-CN"/>
              </w:rPr>
              <w:t>通过招标人官网</w:t>
            </w:r>
            <w:r>
              <w:rPr>
                <w:rFonts w:hint="eastAsia"/>
                <w:snapToGrid w:val="0"/>
                <w:szCs w:val="24"/>
                <w:highlight w:val="none"/>
              </w:rPr>
              <w:t>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37" w:type="dxa"/>
            <w:vMerge w:val="restart"/>
            <w:noWrap w:val="0"/>
            <w:vAlign w:val="center"/>
          </w:tcPr>
          <w:p>
            <w:pPr>
              <w:snapToGrid w:val="0"/>
              <w:ind w:left="120" w:leftChars="50" w:right="120" w:rightChars="50"/>
              <w:jc w:val="center"/>
              <w:rPr>
                <w:rFonts w:hint="default" w:ascii="宋体" w:hAnsi="Times New Roman" w:eastAsia="宋体" w:cs="Times New Roman"/>
                <w:snapToGrid w:val="0"/>
                <w:sz w:val="24"/>
                <w:szCs w:val="24"/>
                <w:highlight w:val="none"/>
                <w:lang w:val="en-US" w:eastAsia="zh-CN" w:bidi="ar-SA"/>
              </w:rPr>
            </w:pPr>
            <w:r>
              <w:rPr>
                <w:rFonts w:hint="eastAsia"/>
                <w:snapToGrid w:val="0"/>
                <w:szCs w:val="24"/>
                <w:highlight w:val="none"/>
                <w:lang w:val="en-US" w:eastAsia="zh-CN"/>
              </w:rPr>
              <w:t>14</w:t>
            </w:r>
          </w:p>
          <w:p>
            <w:pPr>
              <w:snapToGrid w:val="0"/>
              <w:jc w:val="center"/>
              <w:rPr>
                <w:rFonts w:hint="eastAsia"/>
                <w:sz w:val="24"/>
                <w:highlight w:val="none"/>
                <w:lang w:val="en-US" w:eastAsia="zh-CN"/>
              </w:rPr>
            </w:pPr>
          </w:p>
          <w:p>
            <w:pPr>
              <w:snapToGrid w:val="0"/>
              <w:jc w:val="center"/>
              <w:rPr>
                <w:rFonts w:hint="default"/>
                <w:szCs w:val="24"/>
                <w:highlight w:val="none"/>
                <w:lang w:val="en-US"/>
              </w:rPr>
            </w:pPr>
            <w:r>
              <w:rPr>
                <w:rFonts w:hint="eastAsia"/>
                <w:sz w:val="24"/>
                <w:highlight w:val="none"/>
                <w:lang w:val="en-US" w:eastAsia="zh-CN"/>
              </w:rPr>
              <w:t>15</w:t>
            </w:r>
          </w:p>
        </w:tc>
        <w:tc>
          <w:tcPr>
            <w:tcW w:w="2471" w:type="dxa"/>
            <w:vMerge w:val="restart"/>
            <w:noWrap w:val="0"/>
            <w:vAlign w:val="center"/>
          </w:tcPr>
          <w:p>
            <w:pPr>
              <w:snapToGrid w:val="0"/>
              <w:jc w:val="center"/>
              <w:rPr>
                <w:rFonts w:hint="eastAsia"/>
                <w:color w:val="auto"/>
                <w:sz w:val="24"/>
                <w:highlight w:val="none"/>
                <w:lang w:eastAsia="zh-CN"/>
              </w:rPr>
            </w:pPr>
            <w:r>
              <w:rPr>
                <w:rFonts w:hint="eastAsia"/>
                <w:color w:val="auto"/>
                <w:sz w:val="24"/>
                <w:highlight w:val="none"/>
                <w:lang w:eastAsia="zh-CN"/>
              </w:rPr>
              <w:t>招标文件的</w:t>
            </w:r>
          </w:p>
          <w:p>
            <w:pPr>
              <w:snapToGrid w:val="0"/>
              <w:jc w:val="center"/>
              <w:rPr>
                <w:rFonts w:hint="eastAsia"/>
                <w:color w:val="auto"/>
                <w:szCs w:val="24"/>
                <w:highlight w:val="none"/>
              </w:rPr>
            </w:pPr>
            <w:r>
              <w:rPr>
                <w:rFonts w:hint="eastAsia"/>
                <w:color w:val="auto"/>
                <w:sz w:val="24"/>
                <w:highlight w:val="none"/>
                <w:lang w:eastAsia="zh-CN"/>
              </w:rPr>
              <w:t>异议</w:t>
            </w:r>
          </w:p>
        </w:tc>
        <w:tc>
          <w:tcPr>
            <w:tcW w:w="6051" w:type="dxa"/>
            <w:noWrap w:val="0"/>
            <w:vAlign w:val="center"/>
          </w:tcPr>
          <w:p>
            <w:pPr>
              <w:snapToGrid w:val="0"/>
              <w:rPr>
                <w:rFonts w:hint="eastAsia" w:ascii="宋体" w:hAnsi="宋体"/>
                <w:color w:val="auto"/>
                <w:kern w:val="2"/>
                <w:sz w:val="24"/>
                <w:szCs w:val="24"/>
                <w:highlight w:val="none"/>
                <w:lang w:val="en-US" w:eastAsia="zh-CN" w:bidi="ar-SA"/>
              </w:rPr>
            </w:pPr>
            <w:r>
              <w:rPr>
                <w:rFonts w:hint="eastAsia" w:ascii="宋体" w:hAnsi="宋体"/>
                <w:color w:val="auto"/>
                <w:sz w:val="24"/>
                <w:highlight w:val="none"/>
              </w:rPr>
              <w:t>时间：</w:t>
            </w:r>
            <w:r>
              <w:rPr>
                <w:rFonts w:hint="eastAsia"/>
                <w:color w:val="auto"/>
                <w:sz w:val="24"/>
                <w:highlight w:val="none"/>
                <w:lang w:val="en-US" w:eastAsia="zh-CN"/>
              </w:rPr>
              <w:t>2023</w:t>
            </w:r>
            <w:r>
              <w:rPr>
                <w:rFonts w:hint="eastAsia"/>
                <w:color w:val="auto"/>
                <w:sz w:val="24"/>
                <w:highlight w:val="none"/>
              </w:rPr>
              <w:t>年</w:t>
            </w:r>
            <w:r>
              <w:rPr>
                <w:rFonts w:hint="eastAsia"/>
                <w:color w:val="auto"/>
                <w:sz w:val="24"/>
                <w:highlight w:val="none"/>
                <w:lang w:val="en-US" w:eastAsia="zh-CN"/>
              </w:rPr>
              <w:t>10</w:t>
            </w:r>
            <w:r>
              <w:rPr>
                <w:rFonts w:hint="eastAsia"/>
                <w:color w:val="auto"/>
                <w:sz w:val="24"/>
                <w:highlight w:val="none"/>
              </w:rPr>
              <w:t>月</w:t>
            </w:r>
            <w:r>
              <w:rPr>
                <w:rFonts w:hint="eastAsia"/>
                <w:color w:val="auto"/>
                <w:sz w:val="24"/>
                <w:highlight w:val="none"/>
                <w:lang w:val="en-US" w:eastAsia="zh-CN"/>
              </w:rPr>
              <w:t>30</w:t>
            </w:r>
            <w:r>
              <w:rPr>
                <w:rFonts w:hint="eastAsia"/>
                <w:color w:val="auto"/>
                <w:sz w:val="24"/>
                <w:highlight w:val="none"/>
              </w:rPr>
              <w:t>日</w:t>
            </w:r>
            <w:r>
              <w:rPr>
                <w:rFonts w:hint="eastAsia"/>
                <w:color w:val="auto"/>
                <w:sz w:val="24"/>
                <w:highlight w:val="none"/>
                <w:lang w:val="en-US" w:eastAsia="zh-CN"/>
              </w:rPr>
              <w:t>17</w:t>
            </w:r>
            <w:r>
              <w:rPr>
                <w:rFonts w:hint="eastAsia"/>
                <w:color w:val="auto"/>
                <w:sz w:val="24"/>
                <w:highlight w:val="none"/>
              </w:rPr>
              <w:t>时</w:t>
            </w:r>
            <w:r>
              <w:rPr>
                <w:rFonts w:hint="eastAsia"/>
                <w:color w:val="auto"/>
                <w:sz w:val="24"/>
                <w:highlight w:val="none"/>
                <w:lang w:val="en-US" w:eastAsia="zh-CN"/>
              </w:rPr>
              <w:t>20</w:t>
            </w:r>
            <w:r>
              <w:rPr>
                <w:rFonts w:hint="eastAsia"/>
                <w:color w:val="auto"/>
                <w:sz w:val="24"/>
                <w:highlight w:val="none"/>
              </w:rPr>
              <w:t>分前</w:t>
            </w:r>
            <w:r>
              <w:rPr>
                <w:rFonts w:hint="eastAsia"/>
                <w:bCs/>
                <w:snapToGrid w:val="0"/>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737" w:type="dxa"/>
            <w:vMerge w:val="continue"/>
            <w:noWrap w:val="0"/>
            <w:vAlign w:val="center"/>
          </w:tcPr>
          <w:p>
            <w:pPr>
              <w:snapToGrid w:val="0"/>
              <w:jc w:val="center"/>
              <w:rPr>
                <w:rFonts w:hint="eastAsia" w:ascii="宋体" w:hAnsi="Times New Roman" w:eastAsia="宋体" w:cs="Times New Roman"/>
                <w:sz w:val="24"/>
                <w:szCs w:val="24"/>
                <w:highlight w:val="none"/>
                <w:lang w:val="en-US" w:eastAsia="zh-CN" w:bidi="ar-SA"/>
              </w:rPr>
            </w:pPr>
          </w:p>
        </w:tc>
        <w:tc>
          <w:tcPr>
            <w:tcW w:w="2471" w:type="dxa"/>
            <w:vMerge w:val="continue"/>
            <w:noWrap w:val="0"/>
            <w:vAlign w:val="center"/>
          </w:tcPr>
          <w:p>
            <w:pPr>
              <w:snapToGrid w:val="0"/>
              <w:rPr>
                <w:rFonts w:hint="eastAsia"/>
                <w:szCs w:val="24"/>
                <w:highlight w:val="none"/>
              </w:rPr>
            </w:pPr>
          </w:p>
        </w:tc>
        <w:tc>
          <w:tcPr>
            <w:tcW w:w="6051" w:type="dxa"/>
            <w:noWrap w:val="0"/>
            <w:vAlign w:val="center"/>
          </w:tcPr>
          <w:p>
            <w:pPr>
              <w:snapToGrid w:val="0"/>
              <w:rPr>
                <w:rFonts w:hint="eastAsia" w:ascii="宋体"/>
                <w:kern w:val="2"/>
                <w:sz w:val="24"/>
                <w:szCs w:val="24"/>
                <w:highlight w:val="none"/>
                <w:lang w:val="en-US" w:eastAsia="zh-CN" w:bidi="ar-SA"/>
              </w:rPr>
            </w:pPr>
            <w:r>
              <w:rPr>
                <w:rFonts w:hint="eastAsia"/>
                <w:bCs/>
                <w:snapToGrid w:val="0"/>
                <w:kern w:val="0"/>
                <w:sz w:val="24"/>
                <w:highlight w:val="none"/>
              </w:rPr>
              <w:t>形式：</w:t>
            </w:r>
            <w:r>
              <w:rPr>
                <w:rFonts w:hint="eastAsia"/>
                <w:bCs/>
                <w:snapToGrid w:val="0"/>
                <w:kern w:val="0"/>
                <w:sz w:val="24"/>
                <w:highlight w:val="none"/>
                <w:lang w:eastAsia="zh-CN"/>
              </w:rPr>
              <w:t>纸质</w:t>
            </w:r>
            <w:r>
              <w:rPr>
                <w:rFonts w:hint="eastAsia"/>
                <w:bCs/>
                <w:snapToGrid w:val="0"/>
                <w:kern w:val="0"/>
                <w:sz w:val="24"/>
                <w:highlight w:val="none"/>
              </w:rPr>
              <w:t>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16</w:t>
            </w:r>
          </w:p>
        </w:tc>
        <w:tc>
          <w:tcPr>
            <w:tcW w:w="2471" w:type="dxa"/>
            <w:noWrap w:val="0"/>
            <w:vAlign w:val="center"/>
          </w:tcPr>
          <w:p>
            <w:pPr>
              <w:snapToGrid w:val="0"/>
              <w:rPr>
                <w:rFonts w:hint="eastAsia"/>
                <w:szCs w:val="24"/>
                <w:highlight w:val="none"/>
              </w:rPr>
            </w:pPr>
            <w:r>
              <w:rPr>
                <w:rFonts w:hint="eastAsia" w:hAnsi="宋体"/>
                <w:szCs w:val="24"/>
                <w:highlight w:val="none"/>
              </w:rPr>
              <w:t>增值税税金相关要求</w:t>
            </w:r>
          </w:p>
        </w:tc>
        <w:tc>
          <w:tcPr>
            <w:tcW w:w="6051" w:type="dxa"/>
            <w:noWrap w:val="0"/>
            <w:vAlign w:val="center"/>
          </w:tcPr>
          <w:p>
            <w:pPr>
              <w:snapToGrid w:val="0"/>
              <w:rPr>
                <w:rFonts w:hint="eastAsia"/>
                <w:bCs/>
                <w:snapToGrid w:val="0"/>
                <w:szCs w:val="24"/>
                <w:highlight w:val="none"/>
              </w:rPr>
            </w:pPr>
            <w:r>
              <w:rPr>
                <w:rFonts w:hint="eastAsia"/>
                <w:bCs/>
                <w:snapToGrid w:val="0"/>
                <w:szCs w:val="24"/>
                <w:highlight w:val="none"/>
              </w:rPr>
              <w:t>（1）计税方法：</w:t>
            </w:r>
          </w:p>
          <w:p>
            <w:pPr>
              <w:snapToGrid w:val="0"/>
              <w:rPr>
                <w:rFonts w:hint="eastAsia"/>
                <w:bCs/>
                <w:snapToGrid w:val="0"/>
                <w:szCs w:val="24"/>
                <w:highlight w:val="none"/>
              </w:rPr>
            </w:pPr>
            <w:r>
              <w:rPr>
                <w:rFonts w:hint="eastAsia" w:ascii="MS Mincho" w:hAnsi="MS Mincho" w:eastAsia="MS Mincho" w:cs="MS Mincho"/>
                <w:bCs/>
                <w:snapToGrid w:val="0"/>
                <w:szCs w:val="24"/>
                <w:highlight w:val="none"/>
              </w:rPr>
              <w:sym w:font="Wingdings 2" w:char="0052"/>
            </w:r>
            <w:r>
              <w:rPr>
                <w:rFonts w:hint="eastAsia"/>
                <w:bCs/>
                <w:snapToGrid w:val="0"/>
                <w:szCs w:val="24"/>
                <w:highlight w:val="none"/>
              </w:rPr>
              <w:t>一般计税方法</w:t>
            </w:r>
          </w:p>
          <w:p>
            <w:pPr>
              <w:snapToGrid w:val="0"/>
              <w:rPr>
                <w:rFonts w:hint="eastAsia"/>
                <w:bCs/>
                <w:snapToGrid w:val="0"/>
                <w:szCs w:val="24"/>
                <w:highlight w:val="none"/>
              </w:rPr>
            </w:pPr>
            <w:r>
              <w:rPr>
                <w:rFonts w:hint="eastAsia"/>
                <w:bCs/>
                <w:snapToGrid w:val="0"/>
                <w:szCs w:val="24"/>
                <w:highlight w:val="none"/>
              </w:rPr>
              <w:t xml:space="preserve">□简易计算方法 </w:t>
            </w:r>
          </w:p>
          <w:p>
            <w:pPr>
              <w:snapToGrid w:val="0"/>
              <w:rPr>
                <w:rFonts w:hint="eastAsia"/>
                <w:bCs/>
                <w:snapToGrid w:val="0"/>
                <w:szCs w:val="24"/>
                <w:highlight w:val="none"/>
              </w:rPr>
            </w:pPr>
            <w:r>
              <w:rPr>
                <w:rFonts w:hint="eastAsia"/>
                <w:bCs/>
                <w:snapToGrid w:val="0"/>
                <w:szCs w:val="24"/>
                <w:highlight w:val="none"/>
              </w:rPr>
              <w:t>（2）发票类型：</w:t>
            </w:r>
          </w:p>
          <w:p>
            <w:pPr>
              <w:snapToGrid w:val="0"/>
              <w:rPr>
                <w:rFonts w:hint="eastAsia"/>
                <w:bCs/>
                <w:snapToGrid w:val="0"/>
                <w:szCs w:val="24"/>
                <w:highlight w:val="none"/>
              </w:rPr>
            </w:pPr>
            <w:r>
              <w:rPr>
                <w:rFonts w:hint="eastAsia" w:ascii="MS Mincho" w:hAnsi="MS Mincho" w:eastAsia="MS Mincho" w:cs="MS Mincho"/>
                <w:bCs/>
                <w:snapToGrid w:val="0"/>
                <w:szCs w:val="24"/>
                <w:highlight w:val="none"/>
              </w:rPr>
              <w:sym w:font="Wingdings 2" w:char="0052"/>
            </w:r>
            <w:r>
              <w:rPr>
                <w:rFonts w:hint="eastAsia"/>
                <w:bCs/>
                <w:snapToGrid w:val="0"/>
                <w:szCs w:val="24"/>
                <w:highlight w:val="none"/>
              </w:rPr>
              <w:t>增值税专用发票</w:t>
            </w:r>
          </w:p>
          <w:p>
            <w:pPr>
              <w:snapToGrid w:val="0"/>
              <w:rPr>
                <w:rFonts w:hint="eastAsia"/>
                <w:bCs/>
                <w:snapToGrid w:val="0"/>
                <w:szCs w:val="24"/>
                <w:highlight w:val="none"/>
              </w:rPr>
            </w:pPr>
            <w:r>
              <w:rPr>
                <w:rFonts w:hint="eastAsia"/>
                <w:bCs/>
                <w:snapToGrid w:val="0"/>
                <w:szCs w:val="24"/>
                <w:highlight w:val="none"/>
              </w:rPr>
              <w:sym w:font="Wingdings 2" w:char="00A3"/>
            </w:r>
            <w:r>
              <w:rPr>
                <w:rFonts w:hint="eastAsia"/>
                <w:bCs/>
                <w:snapToGrid w:val="0"/>
                <w:szCs w:val="24"/>
                <w:highlight w:val="none"/>
              </w:rPr>
              <w:t>增值税普通发票</w:t>
            </w:r>
          </w:p>
          <w:p>
            <w:pPr>
              <w:snapToGrid w:val="0"/>
              <w:rPr>
                <w:rFonts w:hint="eastAsia"/>
                <w:bCs/>
                <w:snapToGrid w:val="0"/>
                <w:szCs w:val="24"/>
                <w:highlight w:val="none"/>
              </w:rPr>
            </w:pPr>
            <w:r>
              <w:rPr>
                <w:rFonts w:hint="eastAsia"/>
                <w:bCs/>
                <w:snapToGrid w:val="0"/>
                <w:szCs w:val="24"/>
                <w:highlight w:val="none"/>
              </w:rPr>
              <w:t>（3）增值税税率按照国家有关规定执行。</w:t>
            </w:r>
          </w:p>
          <w:p>
            <w:pPr>
              <w:snapToGrid w:val="0"/>
              <w:rPr>
                <w:rFonts w:hint="eastAsia"/>
                <w:bCs/>
                <w:snapToGrid w:val="0"/>
                <w:szCs w:val="24"/>
                <w:highlight w:val="none"/>
              </w:rPr>
            </w:pPr>
            <w:r>
              <w:rPr>
                <w:rFonts w:hint="eastAsia"/>
                <w:bCs/>
                <w:snapToGrid w:val="0"/>
                <w:szCs w:val="24"/>
                <w:highlight w:val="none"/>
              </w:rPr>
              <w:t>（4）注册地不在合肥市行政区域范围（含四县一市）的中标人，应按照《纳税人跨县（市、区）提供建筑服务增值税征收管理暂行办法》（国家税务总局公告2016年第17号）规定，在建筑服务发生地及时足额预缴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16</w:t>
            </w:r>
          </w:p>
        </w:tc>
        <w:tc>
          <w:tcPr>
            <w:tcW w:w="2471" w:type="dxa"/>
            <w:noWrap w:val="0"/>
            <w:vAlign w:val="center"/>
          </w:tcPr>
          <w:p>
            <w:pPr>
              <w:snapToGrid w:val="0"/>
              <w:rPr>
                <w:rFonts w:hint="eastAsia"/>
                <w:szCs w:val="24"/>
                <w:highlight w:val="none"/>
              </w:rPr>
            </w:pPr>
            <w:r>
              <w:rPr>
                <w:rFonts w:hint="eastAsia"/>
                <w:szCs w:val="24"/>
                <w:highlight w:val="none"/>
              </w:rPr>
              <w:t>最高投标限价（招标控制价）</w:t>
            </w:r>
          </w:p>
        </w:tc>
        <w:tc>
          <w:tcPr>
            <w:tcW w:w="6051" w:type="dxa"/>
            <w:noWrap w:val="0"/>
            <w:vAlign w:val="center"/>
          </w:tcPr>
          <w:p>
            <w:pPr>
              <w:snapToGrid w:val="0"/>
              <w:rPr>
                <w:rFonts w:hint="default"/>
                <w:bCs/>
                <w:snapToGrid w:val="0"/>
                <w:szCs w:val="24"/>
                <w:highlight w:val="none"/>
                <w:lang w:val="en-US"/>
              </w:rPr>
            </w:pPr>
            <w:r>
              <w:rPr>
                <w:rFonts w:hint="eastAsia"/>
                <w:bCs/>
                <w:snapToGrid w:val="0"/>
                <w:szCs w:val="24"/>
                <w:highlight w:val="none"/>
              </w:rPr>
              <w:sym w:font="Wingdings 2" w:char="0052"/>
            </w:r>
            <w:r>
              <w:rPr>
                <w:rFonts w:hint="eastAsia"/>
                <w:bCs/>
                <w:snapToGrid w:val="0"/>
                <w:szCs w:val="24"/>
                <w:highlight w:val="none"/>
              </w:rPr>
              <w:t>有，</w:t>
            </w:r>
            <w:r>
              <w:rPr>
                <w:rFonts w:hint="eastAsia"/>
                <w:bCs/>
                <w:snapToGrid w:val="0"/>
                <w:color w:val="FF0000"/>
                <w:szCs w:val="24"/>
                <w:highlight w:val="none"/>
              </w:rPr>
              <w:t>最高投</w:t>
            </w:r>
            <w:r>
              <w:rPr>
                <w:rFonts w:hint="eastAsia" w:ascii="宋体" w:hAnsi="Times New Roman" w:eastAsia="宋体" w:cs="Times New Roman"/>
                <w:bCs/>
                <w:snapToGrid w:val="0"/>
                <w:color w:val="FF0000"/>
                <w:szCs w:val="24"/>
                <w:highlight w:val="none"/>
              </w:rPr>
              <w:t>标限价</w:t>
            </w:r>
            <w:r>
              <w:rPr>
                <w:rFonts w:hint="eastAsia" w:ascii="宋体" w:hAnsi="Times New Roman" w:eastAsia="宋体" w:cs="Times New Roman"/>
                <w:bCs/>
                <w:snapToGrid w:val="0"/>
                <w:color w:val="FF0000"/>
                <w:szCs w:val="24"/>
                <w:highlight w:val="none"/>
                <w:u w:val="single"/>
                <w:lang w:val="en-US" w:eastAsia="zh-CN"/>
              </w:rPr>
              <w:t xml:space="preserve">   </w:t>
            </w:r>
            <w:r>
              <w:rPr>
                <w:rFonts w:hint="eastAsia" w:cs="Times New Roman"/>
                <w:bCs/>
                <w:snapToGrid w:val="0"/>
                <w:color w:val="FF0000"/>
                <w:szCs w:val="24"/>
                <w:highlight w:val="none"/>
                <w:u w:val="single"/>
                <w:lang w:val="en-US" w:eastAsia="zh-CN"/>
              </w:rPr>
              <w:t>2万</w:t>
            </w:r>
            <w:r>
              <w:rPr>
                <w:rFonts w:hint="eastAsia" w:ascii="宋体" w:hAnsi="Times New Roman" w:eastAsia="宋体" w:cs="Times New Roman"/>
                <w:bCs/>
                <w:snapToGrid w:val="0"/>
                <w:color w:val="FF0000"/>
                <w:szCs w:val="24"/>
                <w:highlight w:val="none"/>
                <w:u w:val="single"/>
                <w:lang w:val="en-US" w:eastAsia="zh-CN"/>
              </w:rPr>
              <w:t xml:space="preserve">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17</w:t>
            </w:r>
          </w:p>
        </w:tc>
        <w:tc>
          <w:tcPr>
            <w:tcW w:w="2471" w:type="dxa"/>
            <w:noWrap w:val="0"/>
            <w:vAlign w:val="center"/>
          </w:tcPr>
          <w:p>
            <w:pPr>
              <w:snapToGrid w:val="0"/>
              <w:rPr>
                <w:rFonts w:hint="eastAsia"/>
                <w:szCs w:val="24"/>
                <w:highlight w:val="none"/>
              </w:rPr>
            </w:pPr>
            <w:r>
              <w:rPr>
                <w:rFonts w:hint="eastAsia"/>
                <w:szCs w:val="24"/>
                <w:highlight w:val="none"/>
              </w:rPr>
              <w:t>投标报价的其他要求</w:t>
            </w:r>
          </w:p>
        </w:tc>
        <w:tc>
          <w:tcPr>
            <w:tcW w:w="6051" w:type="dxa"/>
            <w:noWrap w:val="0"/>
            <w:vAlign w:val="center"/>
          </w:tcPr>
          <w:p>
            <w:pPr>
              <w:snapToGrid w:val="0"/>
              <w:rPr>
                <w:rFonts w:hint="eastAsia"/>
                <w:bCs/>
                <w:snapToGrid w:val="0"/>
                <w:szCs w:val="24"/>
                <w:highlight w:val="none"/>
              </w:rPr>
            </w:pPr>
            <w:r>
              <w:rPr>
                <w:rFonts w:hint="eastAsia"/>
                <w:bCs/>
                <w:snapToGrid w:val="0"/>
                <w:szCs w:val="24"/>
                <w:highlight w:val="none"/>
              </w:rPr>
              <w:t>投标人报价文件投标函填写的投标总报价精确到分（人民币）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18</w:t>
            </w:r>
          </w:p>
        </w:tc>
        <w:tc>
          <w:tcPr>
            <w:tcW w:w="2471" w:type="dxa"/>
            <w:noWrap w:val="0"/>
            <w:vAlign w:val="center"/>
          </w:tcPr>
          <w:p>
            <w:pPr>
              <w:snapToGrid w:val="0"/>
              <w:rPr>
                <w:rFonts w:hint="eastAsia"/>
                <w:szCs w:val="24"/>
                <w:highlight w:val="none"/>
              </w:rPr>
            </w:pPr>
            <w:r>
              <w:rPr>
                <w:rFonts w:hint="eastAsia"/>
                <w:szCs w:val="24"/>
                <w:highlight w:val="none"/>
              </w:rPr>
              <w:t>投标有效期</w:t>
            </w:r>
          </w:p>
        </w:tc>
        <w:tc>
          <w:tcPr>
            <w:tcW w:w="6051" w:type="dxa"/>
            <w:noWrap w:val="0"/>
            <w:vAlign w:val="center"/>
          </w:tcPr>
          <w:p>
            <w:pPr>
              <w:snapToGrid w:val="0"/>
              <w:rPr>
                <w:rFonts w:hint="eastAsia"/>
                <w:snapToGrid w:val="0"/>
                <w:szCs w:val="24"/>
                <w:highlight w:val="none"/>
              </w:rPr>
            </w:pPr>
            <w:r>
              <w:rPr>
                <w:snapToGrid w:val="0"/>
                <w:szCs w:val="24"/>
                <w:highlight w:val="none"/>
              </w:rPr>
              <w:t>自投标人</w:t>
            </w:r>
            <w:r>
              <w:rPr>
                <w:rFonts w:hint="eastAsia"/>
                <w:snapToGrid w:val="0"/>
                <w:szCs w:val="24"/>
                <w:highlight w:val="none"/>
              </w:rPr>
              <w:t>递交</w:t>
            </w:r>
            <w:r>
              <w:rPr>
                <w:snapToGrid w:val="0"/>
                <w:szCs w:val="24"/>
                <w:highlight w:val="none"/>
              </w:rPr>
              <w:t>投标文件截止之日起计算</w:t>
            </w:r>
            <w:r>
              <w:rPr>
                <w:rFonts w:hint="eastAsia"/>
                <w:snapToGrid w:val="0"/>
                <w:szCs w:val="24"/>
                <w:highlight w:val="none"/>
                <w:u w:val="single"/>
              </w:rPr>
              <w:t xml:space="preserve"> </w:t>
            </w:r>
            <w:r>
              <w:rPr>
                <w:rFonts w:hint="eastAsia"/>
                <w:snapToGrid w:val="0"/>
                <w:szCs w:val="24"/>
                <w:highlight w:val="none"/>
                <w:u w:val="single"/>
                <w:lang w:val="en-US" w:eastAsia="zh-CN"/>
              </w:rPr>
              <w:t>90</w:t>
            </w:r>
            <w:r>
              <w:rPr>
                <w:rFonts w:hint="eastAsia"/>
                <w:snapToGrid w:val="0"/>
                <w:szCs w:val="24"/>
                <w:highlight w:val="none"/>
              </w:rPr>
              <w:t>_</w:t>
            </w:r>
            <w:r>
              <w:rPr>
                <w:snapToGrid w:val="0"/>
                <w:szCs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19</w:t>
            </w:r>
          </w:p>
        </w:tc>
        <w:tc>
          <w:tcPr>
            <w:tcW w:w="2471" w:type="dxa"/>
            <w:noWrap w:val="0"/>
            <w:vAlign w:val="center"/>
          </w:tcPr>
          <w:p>
            <w:pPr>
              <w:snapToGrid w:val="0"/>
              <w:rPr>
                <w:rFonts w:hint="eastAsia"/>
                <w:szCs w:val="24"/>
                <w:highlight w:val="none"/>
              </w:rPr>
            </w:pPr>
            <w:r>
              <w:rPr>
                <w:rFonts w:hint="eastAsia"/>
                <w:szCs w:val="24"/>
                <w:highlight w:val="none"/>
              </w:rPr>
              <w:t>投标保证金</w:t>
            </w:r>
          </w:p>
        </w:tc>
        <w:tc>
          <w:tcPr>
            <w:tcW w:w="6051" w:type="dxa"/>
            <w:noWrap w:val="0"/>
            <w:vAlign w:val="center"/>
          </w:tcPr>
          <w:p>
            <w:pPr>
              <w:snapToGrid w:val="0"/>
              <w:rPr>
                <w:rFonts w:hint="eastAsia" w:cs="楷体"/>
                <w:bCs/>
                <w:snapToGrid w:val="0"/>
                <w:szCs w:val="24"/>
                <w:highlight w:val="none"/>
              </w:rPr>
            </w:pPr>
            <w:r>
              <w:rPr>
                <w:rFonts w:hint="eastAsia" w:cs="楷体"/>
                <w:bCs/>
                <w:snapToGrid w:val="0"/>
                <w:szCs w:val="24"/>
                <w:highlight w:val="none"/>
              </w:rPr>
              <w:t>是否要求投标人递交投标保证金：</w:t>
            </w:r>
          </w:p>
          <w:p>
            <w:pPr>
              <w:snapToGrid w:val="0"/>
              <w:rPr>
                <w:rFonts w:hint="eastAsia" w:cs="楷体"/>
                <w:b/>
                <w:snapToGrid w:val="0"/>
                <w:szCs w:val="24"/>
                <w:highlight w:val="none"/>
              </w:rPr>
            </w:pPr>
            <w:r>
              <w:rPr>
                <w:rFonts w:hint="eastAsia" w:cs="楷体"/>
                <w:bCs/>
                <w:snapToGrid w:val="0"/>
                <w:color w:val="auto"/>
                <w:szCs w:val="24"/>
                <w:highlight w:val="none"/>
              </w:rPr>
              <w:sym w:font="Wingdings 2" w:char="0052"/>
            </w:r>
            <w:r>
              <w:rPr>
                <w:rFonts w:hint="eastAsia" w:cs="楷体"/>
                <w:bCs/>
                <w:snapToGrid w:val="0"/>
                <w:color w:val="auto"/>
                <w:szCs w:val="24"/>
                <w:highlight w:val="none"/>
              </w:rPr>
              <w:t xml:space="preserve">不要求  </w:t>
            </w:r>
            <w:r>
              <w:rPr>
                <w:rFonts w:hint="eastAsia" w:cs="楷体"/>
                <w:bCs/>
                <w:snapToGrid w:val="0"/>
                <w:color w:val="auto"/>
                <w:szCs w:val="24"/>
                <w:highlight w:val="none"/>
              </w:rPr>
              <w:sym w:font="Wingdings 2" w:char="00A3"/>
            </w:r>
            <w:r>
              <w:rPr>
                <w:rFonts w:hint="eastAsia" w:cs="楷体"/>
                <w:bCs/>
                <w:snapToGrid w:val="0"/>
                <w:color w:val="auto"/>
                <w:szCs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20</w:t>
            </w:r>
          </w:p>
        </w:tc>
        <w:tc>
          <w:tcPr>
            <w:tcW w:w="2471" w:type="dxa"/>
            <w:noWrap w:val="0"/>
            <w:vAlign w:val="center"/>
          </w:tcPr>
          <w:p>
            <w:pPr>
              <w:snapToGrid w:val="0"/>
              <w:rPr>
                <w:rFonts w:hint="eastAsia"/>
                <w:szCs w:val="24"/>
                <w:highlight w:val="none"/>
              </w:rPr>
            </w:pPr>
            <w:r>
              <w:rPr>
                <w:rFonts w:hint="eastAsia"/>
                <w:szCs w:val="24"/>
                <w:highlight w:val="none"/>
              </w:rPr>
              <w:t>是否允许递交备选投标方案</w:t>
            </w:r>
          </w:p>
        </w:tc>
        <w:tc>
          <w:tcPr>
            <w:tcW w:w="6051" w:type="dxa"/>
            <w:noWrap w:val="0"/>
            <w:vAlign w:val="center"/>
          </w:tcPr>
          <w:p>
            <w:pPr>
              <w:snapToGrid w:val="0"/>
              <w:rPr>
                <w:rFonts w:hint="eastAsia"/>
                <w:szCs w:val="24"/>
                <w:highlight w:val="none"/>
              </w:rPr>
            </w:pPr>
            <w:r>
              <w:rPr>
                <w:rFonts w:hint="eastAsia"/>
                <w:szCs w:val="24"/>
                <w:highlight w:val="none"/>
              </w:rPr>
              <w:sym w:font="Wingdings 2" w:char="0052"/>
            </w:r>
            <w:r>
              <w:rPr>
                <w:rFonts w:hint="eastAsia"/>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21</w:t>
            </w:r>
          </w:p>
        </w:tc>
        <w:tc>
          <w:tcPr>
            <w:tcW w:w="2471" w:type="dxa"/>
            <w:noWrap w:val="0"/>
            <w:vAlign w:val="center"/>
          </w:tcPr>
          <w:p>
            <w:pPr>
              <w:snapToGrid w:val="0"/>
              <w:rPr>
                <w:rFonts w:hint="eastAsia" w:ascii="宋体" w:eastAsia="宋体"/>
                <w:snapToGrid w:val="0"/>
                <w:sz w:val="24"/>
                <w:szCs w:val="24"/>
                <w:highlight w:val="none"/>
                <w:shd w:val="clear" w:color="auto" w:fill="FFFFFF"/>
                <w:lang w:val="en-US" w:eastAsia="zh-CN" w:bidi="ar-SA"/>
              </w:rPr>
            </w:pPr>
            <w:r>
              <w:rPr>
                <w:rFonts w:hint="eastAsia"/>
                <w:snapToGrid w:val="0"/>
                <w:szCs w:val="24"/>
                <w:highlight w:val="none"/>
                <w:shd w:val="clear" w:color="auto" w:fill="FFFFFF"/>
                <w:lang w:eastAsia="zh-CN"/>
              </w:rPr>
              <w:t>投标文件份数及要求</w:t>
            </w:r>
          </w:p>
        </w:tc>
        <w:tc>
          <w:tcPr>
            <w:tcW w:w="6051" w:type="dxa"/>
            <w:noWrap w:val="0"/>
            <w:vAlign w:val="center"/>
          </w:tcPr>
          <w:p>
            <w:pPr>
              <w:pStyle w:val="7"/>
              <w:rPr>
                <w:rFonts w:hint="eastAsia" w:ascii="黑体" w:hAnsi="黑体" w:eastAsia="黑体" w:cs="楷体"/>
                <w:bCs/>
                <w:snapToGrid w:val="0"/>
                <w:sz w:val="24"/>
                <w:szCs w:val="24"/>
                <w:highlight w:val="none"/>
                <w:lang w:val="en-US" w:eastAsia="zh-CN" w:bidi="ar-SA"/>
              </w:rPr>
            </w:pPr>
            <w:r>
              <w:rPr>
                <w:rFonts w:hint="eastAsia" w:ascii="宋体" w:hAnsi="宋体"/>
                <w:sz w:val="24"/>
              </w:rPr>
              <w:t>正本1份；副本</w:t>
            </w:r>
            <w:r>
              <w:rPr>
                <w:rFonts w:hint="eastAsia" w:ascii="宋体" w:hAnsi="宋体"/>
                <w:sz w:val="24"/>
                <w:lang w:val="en-US" w:eastAsia="zh-CN"/>
              </w:rPr>
              <w:t>2</w:t>
            </w:r>
            <w:r>
              <w:rPr>
                <w:rFonts w:hint="eastAsia" w:ascii="宋体" w:hAnsi="宋体"/>
                <w:sz w:val="24"/>
              </w:rPr>
              <w:t>份，密封提交。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22</w:t>
            </w:r>
          </w:p>
        </w:tc>
        <w:tc>
          <w:tcPr>
            <w:tcW w:w="2471" w:type="dxa"/>
            <w:noWrap w:val="0"/>
            <w:vAlign w:val="center"/>
          </w:tcPr>
          <w:p>
            <w:pPr>
              <w:snapToGrid w:val="0"/>
              <w:rPr>
                <w:rFonts w:hint="eastAsia" w:ascii="楷体" w:hAnsi="楷体" w:eastAsia="楷体"/>
                <w:snapToGrid w:val="0"/>
                <w:szCs w:val="24"/>
                <w:highlight w:val="none"/>
                <w:shd w:val="clear" w:color="auto" w:fill="FFFFFF"/>
              </w:rPr>
            </w:pPr>
            <w:r>
              <w:rPr>
                <w:rFonts w:hint="eastAsia"/>
                <w:snapToGrid w:val="0"/>
                <w:szCs w:val="24"/>
                <w:highlight w:val="none"/>
                <w:shd w:val="clear" w:color="auto" w:fill="FFFFFF"/>
              </w:rPr>
              <w:t>投标文件密封和标记要求</w:t>
            </w:r>
          </w:p>
        </w:tc>
        <w:tc>
          <w:tcPr>
            <w:tcW w:w="6051" w:type="dxa"/>
            <w:noWrap w:val="0"/>
            <w:vAlign w:val="center"/>
          </w:tcPr>
          <w:p>
            <w:pPr>
              <w:snapToGrid w:val="0"/>
              <w:rPr>
                <w:rFonts w:hint="eastAsia"/>
                <w:u w:val="none"/>
                <w:lang w:val="en-US" w:eastAsia="zh-CN"/>
              </w:rPr>
            </w:pPr>
            <w:r>
              <w:rPr>
                <w:rFonts w:hint="eastAsia"/>
              </w:rPr>
              <w:t>投标文件封套：</w:t>
            </w:r>
            <w:r>
              <w:rPr>
                <w:rFonts w:hint="eastAsia"/>
                <w:u w:val="single"/>
                <w:lang w:val="en-US" w:eastAsia="zh-CN"/>
              </w:rPr>
              <w:t xml:space="preserve">            </w:t>
            </w:r>
            <w:r>
              <w:rPr>
                <w:rFonts w:hint="eastAsia"/>
                <w:u w:val="none"/>
                <w:lang w:val="en-US" w:eastAsia="zh-CN"/>
              </w:rPr>
              <w:t>项目投标文件</w:t>
            </w:r>
          </w:p>
          <w:p>
            <w:pPr>
              <w:snapToGrid w:val="0"/>
              <w:rPr>
                <w:rFonts w:hint="eastAsia"/>
              </w:rPr>
            </w:pPr>
            <w:r>
              <w:rPr>
                <w:rFonts w:hint="eastAsia"/>
              </w:rPr>
              <w:t xml:space="preserve">投标人地址：              </w:t>
            </w:r>
          </w:p>
          <w:p>
            <w:pPr>
              <w:snapToGrid w:val="0"/>
              <w:rPr>
                <w:rFonts w:hint="eastAsia"/>
              </w:rPr>
            </w:pPr>
            <w:r>
              <w:rPr>
                <w:rFonts w:hint="eastAsia"/>
              </w:rPr>
              <w:t xml:space="preserve">投标人名称：              </w:t>
            </w:r>
          </w:p>
          <w:p>
            <w:pPr>
              <w:snapToGrid w:val="0"/>
              <w:rPr>
                <w:rFonts w:hint="eastAsia"/>
              </w:rPr>
            </w:pPr>
            <w:r>
              <w:rPr>
                <w:rFonts w:hint="eastAsia"/>
              </w:rPr>
              <w:t xml:space="preserve">       (招标项目名称)投标文件</w:t>
            </w:r>
          </w:p>
          <w:p>
            <w:pPr>
              <w:snapToGrid w:val="0"/>
              <w:rPr>
                <w:rFonts w:hint="eastAsia"/>
              </w:rPr>
            </w:pPr>
          </w:p>
          <w:p>
            <w:pPr>
              <w:snapToGrid w:val="0"/>
              <w:rPr>
                <w:rFonts w:hint="eastAsia"/>
              </w:rPr>
            </w:pPr>
            <w:r>
              <w:rPr>
                <w:rFonts w:hint="eastAsia"/>
              </w:rPr>
              <w:t>在    年   月   日    时   分前不得开启</w:t>
            </w:r>
          </w:p>
          <w:p>
            <w:pPr>
              <w:pStyle w:val="7"/>
              <w:rPr>
                <w:rFonts w:hint="eastAsia"/>
              </w:rPr>
            </w:pPr>
            <w:r>
              <w:rPr>
                <w:rFonts w:hint="eastAsia" w:cs="楷体"/>
                <w:bCs/>
                <w:snapToGrid w:val="0"/>
                <w:szCs w:val="24"/>
                <w:highlight w:val="none"/>
              </w:rPr>
              <w:t>封套的封口处加盖投标人单位章或由投标人的法定代人或其授权的代理人签字。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23</w:t>
            </w:r>
          </w:p>
        </w:tc>
        <w:tc>
          <w:tcPr>
            <w:tcW w:w="2471" w:type="dxa"/>
            <w:noWrap w:val="0"/>
            <w:vAlign w:val="center"/>
          </w:tcPr>
          <w:p>
            <w:pPr>
              <w:snapToGrid w:val="0"/>
              <w:rPr>
                <w:rFonts w:hint="eastAsia" w:ascii="仿宋" w:hAnsi="仿宋" w:eastAsia="仿宋"/>
                <w:snapToGrid w:val="0"/>
                <w:sz w:val="24"/>
                <w:szCs w:val="24"/>
                <w:highlight w:val="none"/>
                <w:shd w:val="clear" w:color="auto" w:fill="FFFFFF"/>
                <w:lang w:val="en-US" w:eastAsia="zh-CN" w:bidi="ar-SA"/>
              </w:rPr>
            </w:pPr>
            <w:r>
              <w:rPr>
                <w:rFonts w:hint="eastAsia"/>
                <w:snapToGrid w:val="0"/>
                <w:szCs w:val="24"/>
                <w:highlight w:val="none"/>
                <w:shd w:val="clear" w:color="auto" w:fill="FFFFFF"/>
              </w:rPr>
              <w:t>投标文件递交</w:t>
            </w:r>
          </w:p>
        </w:tc>
        <w:tc>
          <w:tcPr>
            <w:tcW w:w="6051" w:type="dxa"/>
            <w:noWrap w:val="0"/>
            <w:vAlign w:val="center"/>
          </w:tcPr>
          <w:p>
            <w:pPr>
              <w:snapToGrid w:val="0"/>
              <w:rPr>
                <w:rFonts w:hint="eastAsia"/>
                <w:snapToGrid w:val="0"/>
                <w:szCs w:val="24"/>
                <w:highlight w:val="none"/>
                <w:shd w:val="clear" w:color="auto" w:fill="FFFFFF"/>
              </w:rPr>
            </w:pPr>
            <w:r>
              <w:rPr>
                <w:rFonts w:hint="eastAsia"/>
                <w:snapToGrid w:val="0"/>
                <w:szCs w:val="24"/>
                <w:highlight w:val="none"/>
                <w:shd w:val="clear" w:color="auto" w:fill="FFFFFF"/>
              </w:rPr>
              <w:t>投标文件由投标人</w:t>
            </w:r>
            <w:r>
              <w:rPr>
                <w:rFonts w:hint="eastAsia"/>
                <w:snapToGrid w:val="0"/>
                <w:szCs w:val="24"/>
                <w:highlight w:val="none"/>
                <w:shd w:val="clear" w:color="auto" w:fill="FFFFFF"/>
                <w:lang w:eastAsia="zh-CN"/>
              </w:rPr>
              <w:t>在响应文件递交截止时间前密封</w:t>
            </w:r>
            <w:r>
              <w:rPr>
                <w:rFonts w:hint="eastAsia"/>
                <w:snapToGrid w:val="0"/>
                <w:szCs w:val="24"/>
                <w:highlight w:val="none"/>
                <w:shd w:val="clear" w:color="auto" w:fill="FFFFFF"/>
              </w:rPr>
              <w:t>递交。</w:t>
            </w:r>
          </w:p>
          <w:p>
            <w:pPr>
              <w:snapToGrid w:val="0"/>
              <w:rPr>
                <w:rFonts w:hint="eastAsia"/>
                <w:b/>
                <w:bCs/>
                <w:snapToGrid w:val="0"/>
                <w:szCs w:val="24"/>
                <w:highlight w:val="none"/>
                <w:shd w:val="clear" w:color="auto" w:fill="FFFFFF"/>
              </w:rPr>
            </w:pPr>
            <w:r>
              <w:rPr>
                <w:rFonts w:hint="eastAsia"/>
                <w:b/>
                <w:bCs/>
                <w:snapToGrid w:val="0"/>
                <w:szCs w:val="24"/>
                <w:highlight w:val="none"/>
                <w:shd w:val="clear" w:color="auto" w:fill="FFFFFF"/>
              </w:rPr>
              <w:t>并</w:t>
            </w:r>
            <w:r>
              <w:rPr>
                <w:rFonts w:hint="eastAsia"/>
                <w:b/>
                <w:bCs/>
                <w:snapToGrid w:val="0"/>
                <w:szCs w:val="24"/>
                <w:highlight w:val="none"/>
                <w:shd w:val="clear" w:color="auto" w:fill="FFFFFF"/>
                <w:lang w:eastAsia="zh-CN"/>
              </w:rPr>
              <w:t>另行单独</w:t>
            </w:r>
            <w:r>
              <w:rPr>
                <w:rFonts w:hint="eastAsia"/>
                <w:b/>
                <w:bCs/>
                <w:snapToGrid w:val="0"/>
                <w:szCs w:val="24"/>
                <w:highlight w:val="none"/>
                <w:shd w:val="clear" w:color="auto" w:fill="FFFFFF"/>
              </w:rPr>
              <w:t>提</w:t>
            </w:r>
            <w:r>
              <w:rPr>
                <w:rFonts w:hint="eastAsia"/>
                <w:b/>
                <w:bCs/>
                <w:snapToGrid w:val="0"/>
                <w:szCs w:val="24"/>
                <w:highlight w:val="none"/>
                <w:shd w:val="clear" w:color="auto" w:fill="FFFFFF"/>
                <w:lang w:eastAsia="zh-CN"/>
              </w:rPr>
              <w:t>交</w:t>
            </w:r>
            <w:r>
              <w:rPr>
                <w:rFonts w:hint="eastAsia"/>
                <w:b/>
                <w:bCs/>
                <w:snapToGrid w:val="0"/>
                <w:szCs w:val="24"/>
                <w:highlight w:val="none"/>
                <w:shd w:val="clear" w:color="auto" w:fill="FFFFFF"/>
              </w:rPr>
              <w:t>以下证明材料，否则招标人不予接收。</w:t>
            </w:r>
          </w:p>
          <w:p>
            <w:pPr>
              <w:snapToGrid w:val="0"/>
              <w:rPr>
                <w:rFonts w:hint="eastAsia"/>
                <w:snapToGrid w:val="0"/>
                <w:szCs w:val="24"/>
                <w:highlight w:val="none"/>
                <w:shd w:val="clear" w:color="auto" w:fill="FFFFFF"/>
              </w:rPr>
            </w:pPr>
            <w:r>
              <w:rPr>
                <w:rFonts w:hint="eastAsia"/>
                <w:snapToGrid w:val="0"/>
                <w:szCs w:val="24"/>
                <w:highlight w:val="none"/>
                <w:shd w:val="clear" w:color="auto" w:fill="FFFFFF"/>
              </w:rPr>
              <w:t>（1）法定代表人亲自递交的，应提供法定代表人身份证明和法定代表人的有效身份证件；</w:t>
            </w:r>
          </w:p>
          <w:p>
            <w:pPr>
              <w:snapToGrid w:val="0"/>
              <w:rPr>
                <w:rFonts w:hint="eastAsia" w:ascii="宋体"/>
                <w:snapToGrid w:val="0"/>
                <w:sz w:val="24"/>
                <w:szCs w:val="24"/>
                <w:highlight w:val="none"/>
                <w:shd w:val="clear" w:color="auto" w:fill="FFFFFF"/>
                <w:lang w:val="en-US" w:eastAsia="zh-CN" w:bidi="ar-SA"/>
              </w:rPr>
            </w:pPr>
            <w:r>
              <w:rPr>
                <w:rFonts w:hint="eastAsia"/>
                <w:snapToGrid w:val="0"/>
                <w:szCs w:val="24"/>
                <w:highlight w:val="none"/>
                <w:shd w:val="clear" w:color="auto" w:fill="FFFFFF"/>
              </w:rPr>
              <w:t>（2）委托代理人递交的，应提供授权委托书和委托代理人的有效身份证件。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24</w:t>
            </w:r>
          </w:p>
        </w:tc>
        <w:tc>
          <w:tcPr>
            <w:tcW w:w="2471" w:type="dxa"/>
            <w:noWrap w:val="0"/>
            <w:vAlign w:val="center"/>
          </w:tcPr>
          <w:p>
            <w:pPr>
              <w:snapToGrid w:val="0"/>
              <w:rPr>
                <w:rFonts w:hint="eastAsia" w:ascii="楷体" w:hAnsi="楷体" w:eastAsia="楷体"/>
                <w:snapToGrid w:val="0"/>
                <w:szCs w:val="24"/>
                <w:highlight w:val="none"/>
                <w:shd w:val="clear" w:color="auto" w:fill="FFFFFF"/>
              </w:rPr>
            </w:pPr>
            <w:r>
              <w:rPr>
                <w:rFonts w:hint="eastAsia"/>
                <w:snapToGrid w:val="0"/>
                <w:szCs w:val="24"/>
                <w:highlight w:val="none"/>
                <w:shd w:val="clear" w:color="auto" w:fill="FFFFFF"/>
              </w:rPr>
              <w:t>递交投标文件地点</w:t>
            </w:r>
          </w:p>
        </w:tc>
        <w:tc>
          <w:tcPr>
            <w:tcW w:w="6051" w:type="dxa"/>
            <w:noWrap w:val="0"/>
            <w:vAlign w:val="center"/>
          </w:tcPr>
          <w:p>
            <w:pPr>
              <w:snapToGrid w:val="0"/>
              <w:rPr>
                <w:rFonts w:hint="default" w:eastAsia="宋体"/>
                <w:szCs w:val="24"/>
                <w:highlight w:val="none"/>
                <w:lang w:val="en-US" w:eastAsia="zh-CN"/>
              </w:rPr>
            </w:pPr>
            <w:r>
              <w:rPr>
                <w:rFonts w:hint="eastAsia"/>
                <w:bCs/>
                <w:snapToGrid w:val="0"/>
                <w:szCs w:val="24"/>
                <w:highlight w:val="none"/>
                <w:lang w:eastAsia="zh-CN"/>
              </w:rPr>
              <w:t>详见谈判公告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25</w:t>
            </w:r>
          </w:p>
        </w:tc>
        <w:tc>
          <w:tcPr>
            <w:tcW w:w="2471" w:type="dxa"/>
            <w:noWrap w:val="0"/>
            <w:vAlign w:val="center"/>
          </w:tcPr>
          <w:p>
            <w:pPr>
              <w:snapToGrid w:val="0"/>
              <w:rPr>
                <w:rFonts w:hint="eastAsia"/>
                <w:szCs w:val="24"/>
                <w:highlight w:val="none"/>
              </w:rPr>
            </w:pPr>
            <w:r>
              <w:rPr>
                <w:rFonts w:hint="eastAsia"/>
                <w:szCs w:val="24"/>
                <w:highlight w:val="none"/>
              </w:rPr>
              <w:t>是否退还投标文件</w:t>
            </w:r>
          </w:p>
        </w:tc>
        <w:tc>
          <w:tcPr>
            <w:tcW w:w="6051" w:type="dxa"/>
            <w:noWrap w:val="0"/>
            <w:vAlign w:val="center"/>
          </w:tcPr>
          <w:p>
            <w:pPr>
              <w:snapToGrid w:val="0"/>
              <w:rPr>
                <w:rFonts w:hint="eastAsia"/>
                <w:szCs w:val="24"/>
                <w:highlight w:val="none"/>
                <w:u w:val="single"/>
              </w:rPr>
            </w:pPr>
            <w:r>
              <w:rPr>
                <w:rFonts w:hint="eastAsia" w:ascii="MS Mincho" w:hAnsi="MS Mincho" w:eastAsia="MS Mincho" w:cs="MS Mincho"/>
                <w:bCs/>
                <w:snapToGrid w:val="0"/>
                <w:szCs w:val="24"/>
                <w:highlight w:val="none"/>
              </w:rPr>
              <w:sym w:font="Wingdings 2" w:char="0052"/>
            </w:r>
            <w:r>
              <w:rPr>
                <w:rFonts w:hint="eastAsia"/>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26</w:t>
            </w:r>
          </w:p>
        </w:tc>
        <w:tc>
          <w:tcPr>
            <w:tcW w:w="2471" w:type="dxa"/>
            <w:noWrap w:val="0"/>
            <w:vAlign w:val="center"/>
          </w:tcPr>
          <w:p>
            <w:pPr>
              <w:snapToGrid w:val="0"/>
              <w:rPr>
                <w:rFonts w:hint="eastAsia"/>
                <w:szCs w:val="24"/>
                <w:highlight w:val="none"/>
              </w:rPr>
            </w:pPr>
            <w:r>
              <w:rPr>
                <w:rFonts w:hint="eastAsia"/>
                <w:szCs w:val="24"/>
                <w:highlight w:val="none"/>
              </w:rPr>
              <w:t>开标时间和地点</w:t>
            </w:r>
          </w:p>
        </w:tc>
        <w:tc>
          <w:tcPr>
            <w:tcW w:w="6051" w:type="dxa"/>
            <w:noWrap w:val="0"/>
            <w:vAlign w:val="center"/>
          </w:tcPr>
          <w:p>
            <w:pPr>
              <w:adjustRightInd w:val="0"/>
              <w:snapToGrid w:val="0"/>
              <w:spacing w:line="300" w:lineRule="exact"/>
              <w:jc w:val="left"/>
              <w:rPr>
                <w:rFonts w:hint="eastAsia"/>
                <w:highlight w:val="none"/>
                <w:lang w:eastAsia="zh-CN"/>
              </w:rPr>
            </w:pPr>
            <w:r>
              <w:rPr>
                <w:rFonts w:hint="eastAsia"/>
                <w:highlight w:val="none"/>
                <w:lang w:eastAsia="zh-CN"/>
              </w:rPr>
              <w:t>开标时间：响应文件递交截止时间后由招标人确定</w:t>
            </w:r>
          </w:p>
          <w:p>
            <w:pPr>
              <w:adjustRightInd w:val="0"/>
              <w:snapToGrid w:val="0"/>
              <w:spacing w:line="300" w:lineRule="exact"/>
              <w:jc w:val="left"/>
              <w:rPr>
                <w:rFonts w:hint="eastAsia"/>
                <w:highlight w:val="none"/>
                <w:lang w:eastAsia="zh-CN"/>
              </w:rPr>
            </w:pPr>
            <w:r>
              <w:rPr>
                <w:rFonts w:hint="eastAsia"/>
                <w:highlight w:val="none"/>
                <w:lang w:eastAsia="zh-CN"/>
              </w:rPr>
              <w:t>开标地点：由招标人自行确定</w:t>
            </w:r>
          </w:p>
          <w:p>
            <w:pPr>
              <w:snapToGrid w:val="0"/>
              <w:rPr>
                <w:rFonts w:hint="eastAsia"/>
                <w:szCs w:val="24"/>
                <w:highlight w:val="none"/>
              </w:rPr>
            </w:pPr>
            <w:r>
              <w:rPr>
                <w:rFonts w:hint="eastAsia"/>
                <w:b/>
                <w:bCs/>
                <w:highlight w:val="none"/>
                <w:lang w:eastAsia="zh-CN"/>
              </w:rPr>
              <w:t>备注：投标人在规定时间内递交投标文件即可，无须现场参加开标。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27</w:t>
            </w:r>
          </w:p>
        </w:tc>
        <w:tc>
          <w:tcPr>
            <w:tcW w:w="2471" w:type="dxa"/>
            <w:noWrap w:val="0"/>
            <w:vAlign w:val="center"/>
          </w:tcPr>
          <w:p>
            <w:pPr>
              <w:snapToGrid w:val="0"/>
              <w:jc w:val="center"/>
              <w:rPr>
                <w:rFonts w:hint="eastAsia"/>
                <w:szCs w:val="24"/>
                <w:highlight w:val="none"/>
              </w:rPr>
            </w:pPr>
            <w:r>
              <w:rPr>
                <w:rFonts w:hint="eastAsia"/>
                <w:szCs w:val="24"/>
                <w:highlight w:val="none"/>
              </w:rPr>
              <w:t>谈判与评审办法</w:t>
            </w:r>
          </w:p>
        </w:tc>
        <w:tc>
          <w:tcPr>
            <w:tcW w:w="6051" w:type="dxa"/>
            <w:noWrap w:val="0"/>
            <w:vAlign w:val="center"/>
          </w:tcPr>
          <w:p>
            <w:pPr>
              <w:snapToGrid w:val="0"/>
              <w:rPr>
                <w:rFonts w:hint="eastAsia"/>
                <w:b/>
                <w:bCs/>
                <w:highlight w:val="none"/>
                <w:lang w:eastAsia="zh-CN"/>
              </w:rPr>
            </w:pPr>
            <w:r>
              <w:rPr>
                <w:rFonts w:hint="eastAsia"/>
                <w:b/>
                <w:bCs/>
                <w:highlight w:val="none"/>
                <w:lang w:eastAsia="zh-CN"/>
              </w:rPr>
              <w:t>有效最低价法，详见谈判文件第五章谈判与评审办法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28</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中标通知书发出的形式</w:t>
            </w:r>
          </w:p>
        </w:tc>
        <w:tc>
          <w:tcPr>
            <w:tcW w:w="6051" w:type="dxa"/>
            <w:noWrap w:val="0"/>
            <w:vAlign w:val="center"/>
          </w:tcPr>
          <w:p>
            <w:pPr>
              <w:snapToGrid w:val="0"/>
              <w:rPr>
                <w:rFonts w:hint="eastAsia"/>
                <w:szCs w:val="24"/>
                <w:highlight w:val="none"/>
              </w:rPr>
            </w:pPr>
            <w:r>
              <w:rPr>
                <w:rFonts w:hint="eastAsia" w:ascii="MS Mincho" w:hAnsi="MS Mincho" w:eastAsia="宋体" w:cs="MS Mincho"/>
                <w:color w:val="000000"/>
                <w:szCs w:val="24"/>
                <w:highlight w:val="none"/>
                <w:lang w:eastAsia="zh-CN"/>
              </w:rPr>
              <w:sym w:font="Wingdings 2" w:char="0052"/>
            </w:r>
            <w:r>
              <w:rPr>
                <w:rFonts w:hint="eastAsia"/>
                <w:color w:val="000000"/>
                <w:szCs w:val="24"/>
                <w:highlight w:val="none"/>
              </w:rPr>
              <w:t xml:space="preserve">纸质  </w:t>
            </w:r>
            <w:r>
              <w:rPr>
                <w:rFonts w:hint="eastAsia"/>
                <w:color w:val="000000"/>
                <w:szCs w:val="24"/>
                <w:highlight w:val="none"/>
              </w:rPr>
              <w:sym w:font="Wingdings 2" w:char="00A3"/>
            </w:r>
            <w:r>
              <w:rPr>
                <w:rFonts w:hint="eastAsia"/>
                <w:color w:val="000000"/>
                <w:szCs w:val="24"/>
                <w:highlight w:val="none"/>
              </w:rPr>
              <w:t>数据电文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29</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中标结果公示媒介</w:t>
            </w:r>
          </w:p>
        </w:tc>
        <w:tc>
          <w:tcPr>
            <w:tcW w:w="6051" w:type="dxa"/>
            <w:noWrap w:val="0"/>
            <w:vAlign w:val="center"/>
          </w:tcPr>
          <w:p>
            <w:pPr>
              <w:snapToGrid w:val="0"/>
              <w:rPr>
                <w:rFonts w:hint="eastAsia" w:ascii="楷体" w:hAnsi="楷体" w:eastAsia="楷体"/>
                <w:szCs w:val="24"/>
                <w:highlight w:val="none"/>
              </w:rPr>
            </w:pPr>
            <w:r>
              <w:rPr>
                <w:rFonts w:hint="eastAsia"/>
                <w:szCs w:val="24"/>
                <w:highlight w:val="none"/>
              </w:rPr>
              <w:t>公示媒介：同招标公告发布媒介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30</w:t>
            </w:r>
          </w:p>
        </w:tc>
        <w:tc>
          <w:tcPr>
            <w:tcW w:w="2471" w:type="dxa"/>
            <w:noWrap w:val="0"/>
            <w:vAlign w:val="center"/>
          </w:tcPr>
          <w:p>
            <w:pPr>
              <w:snapToGrid w:val="0"/>
              <w:jc w:val="center"/>
              <w:rPr>
                <w:rFonts w:hint="eastAsia" w:eastAsia="宋体"/>
                <w:szCs w:val="24"/>
                <w:highlight w:val="none"/>
                <w:lang w:val="en-US" w:eastAsia="zh-CN"/>
              </w:rPr>
            </w:pPr>
            <w:r>
              <w:rPr>
                <w:szCs w:val="24"/>
                <w:highlight w:val="none"/>
              </w:rPr>
              <w:t>履约保证金</w:t>
            </w:r>
          </w:p>
        </w:tc>
        <w:tc>
          <w:tcPr>
            <w:tcW w:w="6051" w:type="dxa"/>
            <w:noWrap w:val="0"/>
            <w:vAlign w:val="center"/>
          </w:tcPr>
          <w:p>
            <w:pPr>
              <w:numPr>
                <w:ilvl w:val="0"/>
                <w:numId w:val="2"/>
              </w:numPr>
              <w:snapToGrid w:val="0"/>
              <w:rPr>
                <w:rFonts w:hint="default"/>
                <w:lang w:val="en-US" w:eastAsia="zh-CN"/>
              </w:rPr>
            </w:pPr>
            <w:r>
              <w:rPr>
                <w:rFonts w:hint="eastAsia"/>
                <w:lang w:eastAsia="zh-CN"/>
              </w:rPr>
              <w:t>金额：</w:t>
            </w:r>
            <w:r>
              <w:rPr>
                <w:rFonts w:hint="eastAsia"/>
              </w:rPr>
              <w:t xml:space="preserve"> </w:t>
            </w:r>
            <w:r>
              <w:rPr>
                <w:rFonts w:hint="eastAsia"/>
                <w:lang w:val="en-US" w:eastAsia="zh-CN"/>
              </w:rPr>
              <w:sym w:font="Wingdings 2" w:char="0052"/>
            </w:r>
            <w:r>
              <w:rPr>
                <w:rFonts w:hint="eastAsia"/>
                <w:lang w:val="en-US" w:eastAsia="zh-CN"/>
              </w:rPr>
              <w:t xml:space="preserve">免收   </w:t>
            </w:r>
            <w:r>
              <w:rPr>
                <w:rFonts w:hint="eastAsia"/>
              </w:rPr>
              <w:sym w:font="Wingdings 2" w:char="00A3"/>
            </w:r>
            <w:r>
              <w:rPr>
                <w:rFonts w:hint="eastAsia"/>
                <w:lang w:eastAsia="zh-CN"/>
              </w:rPr>
              <w:t>中标总价的</w:t>
            </w:r>
            <w:r>
              <w:rPr>
                <w:rFonts w:hint="eastAsia"/>
                <w:lang w:val="en-US" w:eastAsia="zh-CN"/>
              </w:rPr>
              <w:t xml:space="preserve">   %     </w:t>
            </w:r>
            <w:r>
              <w:rPr>
                <w:rFonts w:hint="eastAsia"/>
              </w:rPr>
              <w:sym w:font="Wingdings 2" w:char="00A3"/>
            </w:r>
            <w:r>
              <w:rPr>
                <w:rFonts w:hint="eastAsia"/>
                <w:lang w:eastAsia="zh-CN"/>
              </w:rPr>
              <w:t>定额收取</w:t>
            </w:r>
            <w:r>
              <w:rPr>
                <w:rFonts w:hint="eastAsia"/>
                <w:u w:val="single"/>
                <w:lang w:val="en-US" w:eastAsia="zh-CN"/>
              </w:rPr>
              <w:t xml:space="preserve">                  </w:t>
            </w:r>
            <w:r>
              <w:rPr>
                <w:rFonts w:hint="eastAsia"/>
                <w:lang w:val="en-US" w:eastAsia="zh-CN"/>
              </w:rPr>
              <w:t>元</w:t>
            </w:r>
          </w:p>
          <w:p>
            <w:pPr>
              <w:numPr>
                <w:ilvl w:val="0"/>
                <w:numId w:val="2"/>
              </w:numPr>
              <w:snapToGrid w:val="0"/>
              <w:rPr>
                <w:rFonts w:hint="eastAsia"/>
                <w:lang w:eastAsia="zh-CN"/>
              </w:rPr>
            </w:pPr>
            <w:r>
              <w:rPr>
                <w:rFonts w:hint="eastAsia"/>
                <w:lang w:eastAsia="zh-CN"/>
              </w:rPr>
              <w:t>收受方式为：□现金保证 □现金支票 □银行汇票</w:t>
            </w:r>
          </w:p>
          <w:p>
            <w:pPr>
              <w:numPr>
                <w:ilvl w:val="0"/>
                <w:numId w:val="0"/>
              </w:numPr>
              <w:snapToGrid w:val="0"/>
              <w:rPr>
                <w:rFonts w:hint="eastAsia"/>
                <w:lang w:eastAsia="zh-CN"/>
              </w:rPr>
            </w:pPr>
            <w:r>
              <w:rPr>
                <w:rFonts w:hint="eastAsia"/>
                <w:lang w:eastAsia="zh-CN"/>
              </w:rPr>
              <w:t>□银行保函 □银行转账 □担保机构担保 □保证保险</w:t>
            </w:r>
          </w:p>
          <w:p>
            <w:pPr>
              <w:numPr>
                <w:ilvl w:val="0"/>
                <w:numId w:val="2"/>
              </w:numPr>
              <w:snapToGrid w:val="0"/>
              <w:rPr>
                <w:rFonts w:hint="eastAsia"/>
                <w:lang w:eastAsia="zh-CN"/>
              </w:rPr>
            </w:pPr>
            <w:r>
              <w:rPr>
                <w:rFonts w:hint="eastAsia"/>
                <w:lang w:eastAsia="zh-CN"/>
              </w:rPr>
              <w:t>收受人为:□招标人</w:t>
            </w:r>
          </w:p>
          <w:p>
            <w:pPr>
              <w:numPr>
                <w:ilvl w:val="0"/>
                <w:numId w:val="2"/>
              </w:numPr>
              <w:snapToGrid w:val="0"/>
              <w:rPr>
                <w:rFonts w:hint="eastAsia"/>
                <w:lang w:eastAsia="zh-CN"/>
              </w:rPr>
            </w:pPr>
            <w:r>
              <w:rPr>
                <w:rFonts w:hint="eastAsia"/>
                <w:lang w:eastAsia="zh-CN"/>
              </w:rPr>
              <w:t>提交时限：合同签订前按规定提交履约保证金，若中标人在规定时限内未提交履约保证金的，招标人有权取消其中标资格。</w:t>
            </w:r>
          </w:p>
          <w:p>
            <w:pPr>
              <w:numPr>
                <w:ilvl w:val="0"/>
                <w:numId w:val="2"/>
              </w:numPr>
              <w:snapToGrid w:val="0"/>
              <w:rPr>
                <w:rFonts w:hint="eastAsia"/>
                <w:lang w:eastAsia="zh-CN"/>
              </w:rPr>
            </w:pPr>
            <w:r>
              <w:rPr>
                <w:rFonts w:hint="eastAsia"/>
                <w:lang w:eastAsia="zh-CN"/>
              </w:rPr>
              <w:t>退还：合同履约完毕后无息退还。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31</w:t>
            </w:r>
          </w:p>
        </w:tc>
        <w:tc>
          <w:tcPr>
            <w:tcW w:w="2471" w:type="dxa"/>
            <w:noWrap w:val="0"/>
            <w:vAlign w:val="center"/>
          </w:tcPr>
          <w:p>
            <w:pPr>
              <w:snapToGrid w:val="0"/>
              <w:jc w:val="left"/>
              <w:rPr>
                <w:rFonts w:hint="eastAsia" w:ascii="楷体" w:hAnsi="楷体" w:eastAsia="楷体"/>
                <w:bCs/>
                <w:snapToGrid w:val="0"/>
                <w:szCs w:val="24"/>
                <w:highlight w:val="none"/>
              </w:rPr>
            </w:pPr>
            <w:r>
              <w:rPr>
                <w:rFonts w:hint="eastAsia"/>
                <w:bCs/>
                <w:snapToGrid w:val="0"/>
                <w:szCs w:val="24"/>
                <w:highlight w:val="none"/>
              </w:rPr>
              <w:t>其他</w:t>
            </w:r>
          </w:p>
        </w:tc>
        <w:tc>
          <w:tcPr>
            <w:tcW w:w="6051" w:type="dxa"/>
            <w:noWrap w:val="0"/>
            <w:vAlign w:val="center"/>
          </w:tcPr>
          <w:p>
            <w:pPr>
              <w:snapToGrid w:val="0"/>
              <w:rPr>
                <w:rFonts w:hint="eastAsia"/>
                <w:bCs/>
                <w:snapToGrid w:val="0"/>
                <w:szCs w:val="24"/>
                <w:highlight w:val="none"/>
              </w:rPr>
            </w:pPr>
            <w:r>
              <w:rPr>
                <w:rFonts w:hint="eastAsia"/>
                <w:bCs/>
                <w:snapToGrid w:val="0"/>
                <w:szCs w:val="24"/>
                <w:highlight w:val="none"/>
              </w:rPr>
              <w:t>（1）</w:t>
            </w:r>
            <w:r>
              <w:rPr>
                <w:rFonts w:hint="eastAsia"/>
                <w:bCs/>
                <w:snapToGrid w:val="0"/>
                <w:szCs w:val="24"/>
                <w:highlight w:val="none"/>
                <w:lang w:eastAsia="zh-CN"/>
              </w:rPr>
              <w:t>项目经理/项目负责人/项目负责人</w:t>
            </w:r>
            <w:r>
              <w:rPr>
                <w:rFonts w:hint="eastAsia"/>
                <w:bCs/>
                <w:snapToGrid w:val="0"/>
                <w:szCs w:val="24"/>
                <w:highlight w:val="none"/>
              </w:rPr>
              <w:t>必须是投标人本单位工作人员，提供虚假资料谋取中标的将报监管部门处理。</w:t>
            </w:r>
          </w:p>
          <w:p>
            <w:pPr>
              <w:snapToGrid w:val="0"/>
              <w:rPr>
                <w:rFonts w:hint="eastAsia"/>
                <w:bCs/>
                <w:snapToGrid w:val="0"/>
                <w:szCs w:val="24"/>
                <w:highlight w:val="none"/>
              </w:rPr>
            </w:pPr>
            <w:r>
              <w:rPr>
                <w:rFonts w:hint="eastAsia"/>
                <w:bCs/>
                <w:snapToGrid w:val="0"/>
                <w:szCs w:val="24"/>
                <w:highlight w:val="none"/>
              </w:rPr>
              <w:t>（2）投标人对所提交的投标人或拟派</w:t>
            </w:r>
            <w:r>
              <w:rPr>
                <w:rFonts w:hint="eastAsia"/>
                <w:bCs/>
                <w:snapToGrid w:val="0"/>
                <w:szCs w:val="24"/>
                <w:highlight w:val="none"/>
                <w:lang w:eastAsia="zh-CN"/>
              </w:rPr>
              <w:t>项目经理/项目负责人/项目负责人</w:t>
            </w:r>
            <w:r>
              <w:rPr>
                <w:rFonts w:hint="eastAsia"/>
                <w:bCs/>
                <w:snapToGrid w:val="0"/>
                <w:szCs w:val="24"/>
                <w:highlight w:val="none"/>
              </w:rPr>
              <w:t xml:space="preserve">业绩、投标人资质等证明资料承担缔约过失责任和法律责任。若投诉人或举报人对前述资料或证明资料存在争议，进行有效投诉或举报，被投诉人、被举报人应当主动配合执法机关调查，并在规定的期限内举证，提供有关证明资料的原件；拒不配合执法机构调查，且未在规定期限内举证、提供证明资料原件的，执法机构依法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bCs/>
                <w:snapToGrid w:val="0"/>
                <w:szCs w:val="24"/>
                <w:highlight w:val="none"/>
                <w:lang w:val="en-US" w:eastAsia="zh-CN"/>
              </w:rPr>
              <w:t>32</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同义词语</w:t>
            </w:r>
          </w:p>
        </w:tc>
        <w:tc>
          <w:tcPr>
            <w:tcW w:w="6051" w:type="dxa"/>
            <w:noWrap w:val="0"/>
            <w:vAlign w:val="center"/>
          </w:tcPr>
          <w:p>
            <w:pPr>
              <w:snapToGrid w:val="0"/>
              <w:rPr>
                <w:rFonts w:hint="eastAsia"/>
                <w:szCs w:val="24"/>
                <w:highlight w:val="none"/>
              </w:rPr>
            </w:pPr>
            <w:r>
              <w:rPr>
                <w:rFonts w:hint="eastAsia"/>
                <w:szCs w:val="24"/>
                <w:highlight w:val="none"/>
              </w:rPr>
              <w:t>构成招标文件组成部分的“通用合同条款”、“专用合同条款”、“技术标准和要求”和“工程量清单”等章节中 “发包人”和“承包人”，等同于招标投标阶段的“招标人”和“投标人/中标人”。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37" w:type="dxa"/>
            <w:noWrap w:val="0"/>
            <w:vAlign w:val="center"/>
          </w:tcPr>
          <w:p>
            <w:pPr>
              <w:snapToGrid w:val="0"/>
              <w:jc w:val="center"/>
              <w:rPr>
                <w:rFonts w:hint="default" w:ascii="宋体" w:hAnsi="Times New Roman" w:eastAsia="楷体" w:cs="Times New Roman"/>
                <w:bCs/>
                <w:snapToGrid w:val="0"/>
                <w:sz w:val="24"/>
                <w:szCs w:val="24"/>
                <w:highlight w:val="none"/>
                <w:lang w:val="en-US" w:eastAsia="zh-CN" w:bidi="ar-SA"/>
              </w:rPr>
            </w:pPr>
            <w:r>
              <w:rPr>
                <w:rFonts w:hint="eastAsia" w:eastAsia="楷体"/>
                <w:bCs/>
                <w:snapToGrid w:val="0"/>
                <w:szCs w:val="24"/>
                <w:highlight w:val="none"/>
                <w:lang w:val="en-US" w:eastAsia="zh-CN"/>
              </w:rPr>
              <w:t>33</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解释权</w:t>
            </w:r>
          </w:p>
        </w:tc>
        <w:tc>
          <w:tcPr>
            <w:tcW w:w="6051" w:type="dxa"/>
            <w:noWrap w:val="0"/>
            <w:vAlign w:val="center"/>
          </w:tcPr>
          <w:p>
            <w:pPr>
              <w:snapToGrid w:val="0"/>
              <w:rPr>
                <w:rFonts w:hint="eastAsia"/>
                <w:szCs w:val="24"/>
                <w:highlight w:val="none"/>
              </w:rPr>
            </w:pPr>
            <w:r>
              <w:rPr>
                <w:rFonts w:hint="eastAsia"/>
                <w:szCs w:val="24"/>
                <w:highlight w:val="none"/>
              </w:rPr>
              <w:t>(1)构成本招标文件的各个组成文件应互为解释，互为说明；</w:t>
            </w:r>
          </w:p>
          <w:p>
            <w:pPr>
              <w:snapToGrid w:val="0"/>
              <w:rPr>
                <w:rFonts w:hint="eastAsia"/>
                <w:szCs w:val="24"/>
                <w:highlight w:val="none"/>
              </w:rPr>
            </w:pPr>
            <w:r>
              <w:rPr>
                <w:rFonts w:hint="eastAsia"/>
                <w:szCs w:val="24"/>
                <w:highlight w:val="none"/>
              </w:rPr>
              <w:t>(2)同一组成文件中就同一事项的规定或约定不一致的，以编排顺序在后者为准；</w:t>
            </w:r>
          </w:p>
          <w:p>
            <w:pPr>
              <w:snapToGrid w:val="0"/>
              <w:rPr>
                <w:rFonts w:hint="eastAsia"/>
                <w:szCs w:val="24"/>
                <w:highlight w:val="none"/>
              </w:rPr>
            </w:pPr>
            <w:r>
              <w:rPr>
                <w:rFonts w:hint="eastAsia"/>
                <w:szCs w:val="24"/>
                <w:highlight w:val="none"/>
              </w:rPr>
              <w:t>(3)如有不明确或不一致，构成合同文件组成内容的，以合同文件约定内容为准，且以专用合同条款约定的合同文件优先顺序解释；</w:t>
            </w:r>
          </w:p>
          <w:p>
            <w:pPr>
              <w:snapToGrid w:val="0"/>
              <w:rPr>
                <w:rFonts w:hint="eastAsia"/>
                <w:szCs w:val="24"/>
                <w:highlight w:val="none"/>
              </w:rPr>
            </w:pPr>
            <w:r>
              <w:rPr>
                <w:rFonts w:hint="eastAsia"/>
                <w:szCs w:val="24"/>
                <w:highlight w:val="none"/>
              </w:rPr>
              <w:t>(4)除招标文件中有特别规定外，仅适用于招标投标阶段的规定，按招标公告、投标人须知、评标办法、投标文件格式的先后顺序解释；</w:t>
            </w:r>
          </w:p>
          <w:p>
            <w:pPr>
              <w:snapToGrid w:val="0"/>
              <w:rPr>
                <w:rFonts w:hint="eastAsia"/>
                <w:szCs w:val="24"/>
                <w:highlight w:val="none"/>
              </w:rPr>
            </w:pPr>
            <w:r>
              <w:rPr>
                <w:rFonts w:hint="eastAsia"/>
                <w:szCs w:val="24"/>
                <w:highlight w:val="none"/>
              </w:rPr>
              <w:t>(5)按本款前述规定仍不能形成结论的，由招标人负责解释。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37" w:type="dxa"/>
            <w:noWrap w:val="0"/>
            <w:vAlign w:val="center"/>
          </w:tcPr>
          <w:p>
            <w:pPr>
              <w:snapToGrid w:val="0"/>
              <w:jc w:val="center"/>
              <w:rPr>
                <w:rFonts w:hint="default" w:ascii="宋体" w:hAnsi="Times New Roman" w:eastAsia="楷体" w:cs="Times New Roman"/>
                <w:bCs/>
                <w:snapToGrid w:val="0"/>
                <w:sz w:val="24"/>
                <w:szCs w:val="24"/>
                <w:highlight w:val="none"/>
                <w:lang w:val="en-US" w:eastAsia="zh-CN" w:bidi="ar-SA"/>
              </w:rPr>
            </w:pPr>
            <w:r>
              <w:rPr>
                <w:rFonts w:hint="eastAsia" w:eastAsia="楷体"/>
                <w:bCs/>
                <w:snapToGrid w:val="0"/>
                <w:szCs w:val="24"/>
                <w:highlight w:val="none"/>
                <w:lang w:val="en-US" w:eastAsia="zh-CN"/>
              </w:rPr>
              <w:t>34</w:t>
            </w:r>
          </w:p>
        </w:tc>
        <w:tc>
          <w:tcPr>
            <w:tcW w:w="2471" w:type="dxa"/>
            <w:noWrap w:val="0"/>
            <w:vAlign w:val="center"/>
          </w:tcPr>
          <w:p>
            <w:pPr>
              <w:snapToGrid w:val="0"/>
              <w:rPr>
                <w:rFonts w:hint="default" w:eastAsia="宋体"/>
                <w:szCs w:val="24"/>
                <w:highlight w:val="none"/>
                <w:lang w:val="en-US" w:eastAsia="zh-CN"/>
              </w:rPr>
            </w:pPr>
            <w:r>
              <w:rPr>
                <w:rFonts w:hint="eastAsia"/>
                <w:szCs w:val="24"/>
                <w:highlight w:val="none"/>
                <w:lang w:val="en-US" w:eastAsia="zh-CN"/>
              </w:rPr>
              <w:t>社保证明材料</w:t>
            </w:r>
          </w:p>
        </w:tc>
        <w:tc>
          <w:tcPr>
            <w:tcW w:w="6051" w:type="dxa"/>
            <w:noWrap w:val="0"/>
            <w:vAlign w:val="center"/>
          </w:tcPr>
          <w:p>
            <w:pPr>
              <w:snapToGrid w:val="0"/>
              <w:rPr>
                <w:rFonts w:hint="eastAsia"/>
              </w:rPr>
            </w:pPr>
            <w:r>
              <w:rPr>
                <w:rFonts w:hint="eastAsia"/>
              </w:rPr>
              <w:t>本项目招标文件中要求提供的社保</w:t>
            </w:r>
            <w:r>
              <w:t>证明材料</w:t>
            </w:r>
            <w:r>
              <w:rPr>
                <w:rFonts w:hint="eastAsia"/>
              </w:rPr>
              <w:t>为下述形式之一（投标文件中须提供扫描件）：</w:t>
            </w:r>
          </w:p>
          <w:p>
            <w:pPr>
              <w:snapToGrid w:val="0"/>
              <w:rPr>
                <w:rFonts w:hint="eastAsia" w:ascii="宋体" w:hAnsi="Times New Roman" w:eastAsia="宋体" w:cs="Times New Roman"/>
              </w:rPr>
            </w:pPr>
            <w:r>
              <w:rPr>
                <w:rFonts w:hint="eastAsia" w:ascii="宋体" w:hAnsi="Times New Roman" w:eastAsia="宋体" w:cs="Times New Roman"/>
              </w:rPr>
              <w:t>（1）社保局官方网站查询的缴费记录截图；</w:t>
            </w:r>
          </w:p>
          <w:p>
            <w:pPr>
              <w:snapToGrid w:val="0"/>
              <w:rPr>
                <w:rFonts w:hint="eastAsia" w:ascii="宋体" w:hAnsi="Times New Roman" w:eastAsia="宋体" w:cs="Times New Roman"/>
              </w:rPr>
            </w:pPr>
            <w:r>
              <w:rPr>
                <w:rFonts w:hint="eastAsia" w:ascii="宋体" w:hAnsi="Times New Roman" w:eastAsia="宋体" w:cs="Times New Roman"/>
              </w:rPr>
              <w:t>（2）社保局的书面证明材料；</w:t>
            </w:r>
          </w:p>
          <w:p>
            <w:pPr>
              <w:snapToGrid w:val="0"/>
              <w:rPr>
                <w:rFonts w:hint="eastAsia" w:ascii="宋体" w:hAnsi="Times New Roman" w:eastAsia="宋体" w:cs="Times New Roman"/>
              </w:rPr>
            </w:pPr>
            <w:r>
              <w:rPr>
                <w:rFonts w:hint="eastAsia" w:ascii="宋体" w:hAnsi="Times New Roman" w:eastAsia="宋体" w:cs="Times New Roman"/>
              </w:rPr>
              <w:t>（3）经投标人委托的第三方人力资源服务机构或与投标人有直接隶属关系的机构可以代缴社保，但须提供有关证明材料并经评标委员会确认。</w:t>
            </w:r>
          </w:p>
          <w:p>
            <w:pPr>
              <w:snapToGrid w:val="0"/>
              <w:rPr>
                <w:rFonts w:hint="eastAsia" w:ascii="宋体" w:hAnsi="Times New Roman" w:eastAsia="宋体" w:cs="Times New Roman"/>
              </w:rPr>
            </w:pPr>
            <w:r>
              <w:rPr>
                <w:rFonts w:hint="eastAsia" w:ascii="宋体" w:hAnsi="Times New Roman" w:eastAsia="宋体" w:cs="Times New Roman"/>
              </w:rPr>
              <w:t>（4）参与投标的院校，社保证明可以用以下任意一种：</w:t>
            </w:r>
          </w:p>
          <w:p>
            <w:pPr>
              <w:snapToGrid w:val="0"/>
              <w:rPr>
                <w:rFonts w:hint="eastAsia" w:ascii="宋体" w:hAnsi="Times New Roman" w:eastAsia="宋体" w:cs="Times New Roman"/>
              </w:rPr>
            </w:pPr>
            <w:r>
              <w:rPr>
                <w:rFonts w:hint="eastAsia" w:ascii="宋体" w:hAnsi="Times New Roman" w:eastAsia="宋体" w:cs="Times New Roman"/>
              </w:rPr>
              <w:t>①加盖投标人公章的教师证（须为本单位人员）；</w:t>
            </w:r>
          </w:p>
          <w:p>
            <w:pPr>
              <w:snapToGrid w:val="0"/>
              <w:rPr>
                <w:rFonts w:hint="eastAsia" w:ascii="宋体" w:hAnsi="Times New Roman" w:eastAsia="宋体" w:cs="Times New Roman"/>
              </w:rPr>
            </w:pPr>
            <w:r>
              <w:rPr>
                <w:rFonts w:hint="eastAsia" w:ascii="宋体" w:hAnsi="Times New Roman" w:eastAsia="宋体" w:cs="Times New Roman"/>
              </w:rPr>
              <w:t>②医保证明材料。</w:t>
            </w:r>
          </w:p>
          <w:p>
            <w:pPr>
              <w:snapToGrid w:val="0"/>
              <w:rPr>
                <w:rFonts w:hint="eastAsia" w:ascii="宋体" w:hAnsi="Times New Roman" w:eastAsia="宋体" w:cs="Times New Roman"/>
              </w:rPr>
            </w:pPr>
            <w:r>
              <w:rPr>
                <w:rFonts w:hint="eastAsia" w:ascii="宋体" w:hAnsi="Times New Roman" w:eastAsia="宋体" w:cs="Times New Roman"/>
              </w:rPr>
              <w:t>（5）其他经评标委员会认可的证明材料。</w:t>
            </w:r>
          </w:p>
          <w:p>
            <w:pPr>
              <w:snapToGrid w:val="0"/>
              <w:rPr>
                <w:rFonts w:hint="eastAsia"/>
                <w:szCs w:val="24"/>
                <w:highlight w:val="none"/>
              </w:rPr>
            </w:pPr>
            <w:r>
              <w:rPr>
                <w:rFonts w:hint="eastAsia" w:ascii="宋体" w:hAnsi="Times New Roman" w:eastAsia="宋体" w:cs="Times New Roman"/>
              </w:rPr>
              <w:t>（6）法定代表人参与项目的，无需提供社保证明材料，提供身份证明扫描件即可。</w:t>
            </w:r>
          </w:p>
        </w:tc>
      </w:tr>
    </w:tbl>
    <w:p>
      <w:pPr>
        <w:rPr>
          <w:highlight w:val="none"/>
        </w:rPr>
      </w:pPr>
    </w:p>
    <w:p>
      <w:pPr>
        <w:jc w:val="center"/>
        <w:outlineLvl w:val="9"/>
        <w:rPr>
          <w:rFonts w:ascii="黑体" w:eastAsia="黑体"/>
          <w:sz w:val="28"/>
          <w:szCs w:val="28"/>
          <w:highlight w:val="none"/>
        </w:rPr>
      </w:pPr>
    </w:p>
    <w:p>
      <w:pPr>
        <w:pStyle w:val="22"/>
        <w:adjustRightInd w:val="0"/>
        <w:snapToGrid w:val="0"/>
        <w:spacing w:line="400" w:lineRule="exact"/>
        <w:jc w:val="left"/>
        <w:rPr>
          <w:rFonts w:ascii="Times New Roman" w:hAnsi="Times New Roman"/>
          <w:bCs/>
          <w:snapToGrid w:val="0"/>
          <w:kern w:val="0"/>
          <w:szCs w:val="21"/>
          <w:highlight w:val="none"/>
        </w:rPr>
        <w:sectPr>
          <w:footnotePr>
            <w:numFmt w:val="decimalEnclosedCircleChinese"/>
            <w:numRestart w:val="eachPage"/>
          </w:footnotePr>
          <w:pgSz w:w="11906" w:h="16838"/>
          <w:pgMar w:top="1588" w:right="1701" w:bottom="1418" w:left="1701" w:header="851" w:footer="851" w:gutter="0"/>
          <w:cols w:space="720" w:num="1"/>
          <w:docGrid w:type="lines" w:linePitch="312" w:charSpace="0"/>
        </w:sectPr>
      </w:pPr>
      <w:bookmarkStart w:id="5" w:name="_Toc460660067"/>
      <w:bookmarkStart w:id="6" w:name="_Toc460226994"/>
      <w:bookmarkStart w:id="7" w:name="_Toc460226725"/>
      <w:bookmarkStart w:id="8" w:name="_Toc184635071"/>
    </w:p>
    <w:bookmarkEnd w:id="5"/>
    <w:bookmarkEnd w:id="6"/>
    <w:bookmarkEnd w:id="7"/>
    <w:bookmarkEnd w:id="8"/>
    <w:p>
      <w:pPr>
        <w:pStyle w:val="6"/>
        <w:spacing w:line="500" w:lineRule="exact"/>
        <w:ind w:firstLine="0"/>
        <w:jc w:val="center"/>
        <w:outlineLvl w:val="0"/>
        <w:rPr>
          <w:rFonts w:hint="eastAsia" w:ascii="宋体" w:hAnsi="宋体" w:eastAsia="宋体"/>
          <w:sz w:val="24"/>
          <w:szCs w:val="24"/>
          <w:lang w:eastAsia="zh-CN"/>
        </w:rPr>
      </w:pPr>
      <w:bookmarkStart w:id="9" w:name="_Toc7636"/>
      <w:r>
        <w:rPr>
          <w:rFonts w:hint="eastAsia" w:ascii="宋体" w:hAnsi="宋体" w:eastAsia="宋体"/>
        </w:rPr>
        <w:t>投标人须知</w:t>
      </w:r>
      <w:r>
        <w:rPr>
          <w:rFonts w:hint="eastAsia" w:ascii="宋体" w:hAnsi="宋体" w:eastAsia="宋体"/>
          <w:lang w:eastAsia="zh-CN"/>
        </w:rPr>
        <w:t>正文</w:t>
      </w:r>
      <w:bookmarkEnd w:id="9"/>
    </w:p>
    <w:p>
      <w:pPr>
        <w:pStyle w:val="8"/>
        <w:spacing w:line="500" w:lineRule="exact"/>
        <w:jc w:val="both"/>
        <w:rPr>
          <w:rFonts w:hint="eastAsia" w:hAnsi="宋体"/>
          <w:sz w:val="28"/>
        </w:rPr>
      </w:pPr>
      <w:bookmarkStart w:id="10" w:name="_Hlt509650686"/>
      <w:bookmarkEnd w:id="10"/>
      <w:bookmarkStart w:id="11" w:name="_Hlt509650955"/>
      <w:bookmarkEnd w:id="11"/>
      <w:bookmarkStart w:id="12" w:name="_Hlt526418143"/>
      <w:bookmarkEnd w:id="12"/>
      <w:bookmarkStart w:id="13" w:name="_Hlt509650126"/>
      <w:bookmarkEnd w:id="13"/>
      <w:bookmarkStart w:id="14" w:name="_Hlt509649722"/>
      <w:bookmarkEnd w:id="14"/>
      <w:bookmarkStart w:id="15" w:name="_Hlt509649998"/>
      <w:bookmarkEnd w:id="15"/>
      <w:bookmarkStart w:id="16" w:name="_Toc50128749"/>
      <w:r>
        <w:rPr>
          <w:rFonts w:hint="eastAsia" w:hAnsi="宋体"/>
          <w:sz w:val="28"/>
        </w:rPr>
        <w:t>一．总    则</w:t>
      </w:r>
      <w:bookmarkEnd w:id="16"/>
    </w:p>
    <w:p>
      <w:pPr>
        <w:spacing w:line="360" w:lineRule="auto"/>
        <w:ind w:firstLine="550"/>
        <w:rPr>
          <w:rFonts w:hint="eastAsia" w:ascii="宋体" w:hAnsi="宋体"/>
          <w:b/>
          <w:sz w:val="24"/>
          <w:szCs w:val="24"/>
        </w:rPr>
      </w:pPr>
      <w:r>
        <w:rPr>
          <w:rFonts w:ascii="宋体" w:hAnsi="宋体"/>
          <w:b/>
          <w:sz w:val="24"/>
          <w:szCs w:val="24"/>
        </w:rPr>
        <w:t>1</w:t>
      </w:r>
      <w:r>
        <w:rPr>
          <w:rFonts w:hint="eastAsia" w:ascii="宋体" w:hAnsi="宋体"/>
          <w:b/>
          <w:sz w:val="24"/>
          <w:szCs w:val="24"/>
        </w:rPr>
        <w:t>.适用范围</w:t>
      </w:r>
    </w:p>
    <w:p>
      <w:pPr>
        <w:spacing w:line="360" w:lineRule="auto"/>
        <w:ind w:firstLine="550"/>
        <w:rPr>
          <w:rFonts w:hint="eastAsia" w:ascii="宋体" w:hAnsi="宋体"/>
          <w:sz w:val="24"/>
          <w:szCs w:val="24"/>
        </w:rPr>
      </w:pPr>
      <w:r>
        <w:rPr>
          <w:rFonts w:ascii="宋体" w:hAnsi="宋体"/>
          <w:sz w:val="24"/>
          <w:szCs w:val="24"/>
        </w:rPr>
        <w:t>1.</w:t>
      </w:r>
      <w:r>
        <w:rPr>
          <w:rFonts w:hint="eastAsia" w:ascii="宋体" w:hAnsi="宋体"/>
          <w:sz w:val="24"/>
          <w:szCs w:val="24"/>
        </w:rPr>
        <w:t>1本</w:t>
      </w:r>
      <w:r>
        <w:rPr>
          <w:rFonts w:hint="eastAsia" w:ascii="宋体" w:hAnsi="宋体"/>
          <w:sz w:val="24"/>
          <w:szCs w:val="24"/>
          <w:lang w:eastAsia="zh-CN"/>
        </w:rPr>
        <w:t>谈判</w:t>
      </w:r>
      <w:r>
        <w:rPr>
          <w:rFonts w:hint="eastAsia" w:ascii="宋体" w:hAnsi="宋体"/>
          <w:sz w:val="24"/>
          <w:szCs w:val="24"/>
        </w:rPr>
        <w:t>文件仅适用于本次</w:t>
      </w:r>
      <w:r>
        <w:rPr>
          <w:rFonts w:hint="eastAsia" w:ascii="宋体" w:hAnsi="宋体"/>
          <w:sz w:val="24"/>
          <w:szCs w:val="24"/>
          <w:lang w:eastAsia="zh-CN"/>
        </w:rPr>
        <w:t>谈判公告</w:t>
      </w:r>
      <w:r>
        <w:rPr>
          <w:rFonts w:hint="eastAsia" w:ascii="宋体" w:hAnsi="宋体"/>
          <w:sz w:val="24"/>
          <w:szCs w:val="24"/>
        </w:rPr>
        <w:t>所述项目招标。</w:t>
      </w:r>
    </w:p>
    <w:p>
      <w:pPr>
        <w:spacing w:line="360" w:lineRule="auto"/>
        <w:ind w:firstLine="550"/>
        <w:rPr>
          <w:rFonts w:hint="eastAsia" w:ascii="宋体" w:hAnsi="宋体"/>
          <w:b/>
          <w:sz w:val="24"/>
          <w:szCs w:val="24"/>
        </w:rPr>
      </w:pPr>
      <w:r>
        <w:rPr>
          <w:rFonts w:hint="eastAsia" w:ascii="宋体" w:hAnsi="宋体"/>
          <w:b/>
          <w:sz w:val="24"/>
          <w:szCs w:val="24"/>
        </w:rPr>
        <w:t>2.有关定义</w:t>
      </w:r>
    </w:p>
    <w:p>
      <w:pPr>
        <w:spacing w:line="360" w:lineRule="auto"/>
        <w:ind w:firstLine="550"/>
        <w:rPr>
          <w:rFonts w:hint="eastAsia" w:ascii="宋体" w:hAnsi="宋体"/>
          <w:sz w:val="24"/>
          <w:szCs w:val="24"/>
        </w:rPr>
      </w:pPr>
      <w:r>
        <w:rPr>
          <w:rFonts w:hint="eastAsia" w:ascii="宋体" w:hAnsi="宋体"/>
          <w:sz w:val="24"/>
          <w:szCs w:val="24"/>
        </w:rPr>
        <w:t>2.</w:t>
      </w:r>
      <w:r>
        <w:rPr>
          <w:rFonts w:hint="eastAsia" w:ascii="宋体" w:hAnsi="宋体"/>
          <w:sz w:val="24"/>
          <w:szCs w:val="24"/>
          <w:lang w:val="en-US" w:eastAsia="zh-CN"/>
        </w:rPr>
        <w:t>1</w:t>
      </w:r>
      <w:r>
        <w:rPr>
          <w:rFonts w:hint="eastAsia" w:ascii="宋体" w:hAnsi="宋体"/>
          <w:sz w:val="24"/>
          <w:szCs w:val="24"/>
        </w:rPr>
        <w:t>招标人：系指本次招标项目的业主方。</w:t>
      </w:r>
    </w:p>
    <w:p>
      <w:pPr>
        <w:spacing w:line="360" w:lineRule="auto"/>
        <w:ind w:firstLine="550"/>
        <w:rPr>
          <w:rFonts w:hint="eastAsia" w:ascii="宋体" w:hAnsi="宋体"/>
          <w:sz w:val="24"/>
          <w:szCs w:val="24"/>
        </w:rPr>
      </w:pPr>
      <w:r>
        <w:rPr>
          <w:rFonts w:hint="eastAsia" w:ascii="宋体" w:hAnsi="宋体"/>
          <w:sz w:val="24"/>
          <w:szCs w:val="24"/>
        </w:rPr>
        <w:t>2.</w:t>
      </w:r>
      <w:r>
        <w:rPr>
          <w:rFonts w:hint="eastAsia" w:ascii="宋体" w:hAnsi="宋体"/>
          <w:sz w:val="24"/>
          <w:szCs w:val="24"/>
          <w:lang w:val="en-US" w:eastAsia="zh-CN"/>
        </w:rPr>
        <w:t>2</w:t>
      </w:r>
      <w:r>
        <w:rPr>
          <w:rFonts w:hint="eastAsia" w:ascii="宋体" w:hAnsi="宋体"/>
          <w:sz w:val="24"/>
          <w:szCs w:val="24"/>
        </w:rPr>
        <w:t>委托人：系指本次招标项目的委托方。</w:t>
      </w:r>
    </w:p>
    <w:p>
      <w:pPr>
        <w:spacing w:line="360" w:lineRule="auto"/>
        <w:ind w:firstLine="550"/>
        <w:rPr>
          <w:rFonts w:hint="eastAsia" w:ascii="宋体" w:hAnsi="宋体"/>
          <w:sz w:val="24"/>
          <w:szCs w:val="24"/>
        </w:rPr>
      </w:pPr>
      <w:r>
        <w:rPr>
          <w:rFonts w:hint="eastAsia" w:ascii="宋体" w:hAnsi="宋体"/>
          <w:sz w:val="24"/>
          <w:szCs w:val="24"/>
        </w:rPr>
        <w:t>2.</w:t>
      </w:r>
      <w:r>
        <w:rPr>
          <w:rFonts w:hint="eastAsia" w:ascii="宋体" w:hAnsi="宋体"/>
          <w:sz w:val="24"/>
          <w:szCs w:val="24"/>
          <w:lang w:val="en-US" w:eastAsia="zh-CN"/>
        </w:rPr>
        <w:t>4</w:t>
      </w:r>
      <w:r>
        <w:rPr>
          <w:rFonts w:hint="eastAsia" w:ascii="宋体" w:hAnsi="宋体"/>
          <w:sz w:val="24"/>
          <w:szCs w:val="24"/>
        </w:rPr>
        <w:t>投标人：系指按规定获取了本</w:t>
      </w:r>
      <w:r>
        <w:rPr>
          <w:rFonts w:hint="eastAsia" w:ascii="宋体" w:hAnsi="宋体"/>
          <w:sz w:val="24"/>
          <w:szCs w:val="24"/>
          <w:lang w:eastAsia="zh-CN"/>
        </w:rPr>
        <w:t>谈判</w:t>
      </w:r>
      <w:r>
        <w:rPr>
          <w:rFonts w:hint="eastAsia" w:ascii="宋体" w:hAnsi="宋体"/>
          <w:sz w:val="24"/>
          <w:szCs w:val="24"/>
        </w:rPr>
        <w:t>文件，且已经提交或准备提交本次响应文件的法人或者其他组织。</w:t>
      </w:r>
    </w:p>
    <w:p>
      <w:pPr>
        <w:spacing w:line="360" w:lineRule="auto"/>
        <w:ind w:firstLine="550"/>
        <w:rPr>
          <w:rFonts w:hint="eastAsia" w:ascii="宋体" w:hAnsi="宋体"/>
          <w:sz w:val="24"/>
        </w:rPr>
      </w:pPr>
      <w:r>
        <w:rPr>
          <w:rFonts w:hint="eastAsia" w:ascii="宋体" w:hAnsi="宋体"/>
          <w:b/>
          <w:sz w:val="24"/>
        </w:rPr>
        <w:t>2.7业绩：</w:t>
      </w:r>
      <w:r>
        <w:rPr>
          <w:rFonts w:hint="eastAsia" w:ascii="宋体" w:hAnsi="宋体"/>
          <w:sz w:val="24"/>
        </w:rPr>
        <w:t>投标人与其关联公司（如母公司、分公司、全资子公司、控股子公司、同一法定代表人的公司）之间签订的合同，均不予认可。</w:t>
      </w:r>
    </w:p>
    <w:p>
      <w:pPr>
        <w:spacing w:line="360" w:lineRule="auto"/>
        <w:ind w:firstLine="550"/>
        <w:rPr>
          <w:rFonts w:hint="eastAsia" w:ascii="宋体" w:hAnsi="宋体"/>
          <w:b/>
          <w:sz w:val="24"/>
          <w:szCs w:val="24"/>
        </w:rPr>
      </w:pPr>
      <w:r>
        <w:rPr>
          <w:rFonts w:hint="eastAsia" w:ascii="宋体" w:hAnsi="宋体"/>
          <w:b/>
          <w:sz w:val="24"/>
          <w:szCs w:val="24"/>
        </w:rPr>
        <w:t>3.投标费用</w:t>
      </w:r>
    </w:p>
    <w:p>
      <w:pPr>
        <w:spacing w:line="360" w:lineRule="auto"/>
        <w:ind w:firstLine="550"/>
        <w:rPr>
          <w:rFonts w:hint="eastAsia" w:ascii="宋体" w:hAnsi="宋体"/>
          <w:sz w:val="24"/>
          <w:szCs w:val="24"/>
        </w:rPr>
      </w:pPr>
      <w:r>
        <w:rPr>
          <w:rFonts w:hint="eastAsia" w:ascii="宋体" w:hAnsi="宋体"/>
          <w:sz w:val="24"/>
          <w:szCs w:val="24"/>
        </w:rPr>
        <w:t>3.1无论投标结果如何，投标人应自行承担其编制与递交响应文件所涉及的一切费用。</w:t>
      </w:r>
    </w:p>
    <w:p>
      <w:pPr>
        <w:spacing w:line="360" w:lineRule="auto"/>
        <w:ind w:firstLine="550"/>
        <w:rPr>
          <w:rFonts w:hint="eastAsia" w:ascii="宋体" w:hAnsi="宋体"/>
          <w:b/>
          <w:bCs/>
          <w:sz w:val="24"/>
          <w:szCs w:val="24"/>
        </w:rPr>
      </w:pPr>
      <w:r>
        <w:rPr>
          <w:rFonts w:hint="eastAsia" w:ascii="宋体" w:hAnsi="宋体"/>
          <w:b/>
          <w:bCs/>
          <w:sz w:val="24"/>
          <w:szCs w:val="24"/>
        </w:rPr>
        <w:t>4.合格的投标人</w:t>
      </w:r>
    </w:p>
    <w:p>
      <w:pPr>
        <w:spacing w:line="360" w:lineRule="auto"/>
        <w:ind w:firstLine="523" w:firstLineChars="218"/>
        <w:rPr>
          <w:rFonts w:hint="eastAsia" w:ascii="宋体" w:hAnsi="宋体"/>
          <w:sz w:val="24"/>
          <w:szCs w:val="24"/>
        </w:rPr>
      </w:pPr>
      <w:r>
        <w:rPr>
          <w:rFonts w:hint="eastAsia" w:ascii="宋体" w:hAnsi="宋体"/>
          <w:sz w:val="24"/>
          <w:szCs w:val="24"/>
        </w:rPr>
        <w:t>4.1合格的投标人应符合</w:t>
      </w:r>
      <w:r>
        <w:rPr>
          <w:rFonts w:hint="eastAsia" w:ascii="宋体" w:hAnsi="宋体"/>
          <w:sz w:val="24"/>
          <w:szCs w:val="24"/>
          <w:lang w:eastAsia="zh-CN"/>
        </w:rPr>
        <w:t>谈判</w:t>
      </w:r>
      <w:r>
        <w:rPr>
          <w:rFonts w:hint="eastAsia" w:ascii="宋体" w:hAnsi="宋体"/>
          <w:sz w:val="24"/>
          <w:szCs w:val="24"/>
        </w:rPr>
        <w:t>文件载明的投标资格。</w:t>
      </w:r>
    </w:p>
    <w:p>
      <w:pPr>
        <w:spacing w:line="360" w:lineRule="auto"/>
        <w:ind w:firstLine="523" w:firstLineChars="218"/>
        <w:rPr>
          <w:rFonts w:hint="eastAsia" w:ascii="宋体" w:hAnsi="宋体"/>
          <w:sz w:val="24"/>
          <w:szCs w:val="24"/>
        </w:rPr>
      </w:pPr>
      <w:r>
        <w:rPr>
          <w:rFonts w:hint="eastAsia" w:ascii="宋体" w:hAnsi="宋体"/>
          <w:sz w:val="24"/>
          <w:szCs w:val="24"/>
        </w:rPr>
        <w:t>4.1.1除非</w:t>
      </w:r>
      <w:r>
        <w:rPr>
          <w:rFonts w:hint="eastAsia" w:ascii="宋体" w:hAnsi="宋体"/>
          <w:sz w:val="24"/>
          <w:szCs w:val="24"/>
          <w:lang w:eastAsia="zh-CN"/>
        </w:rPr>
        <w:t>谈判</w:t>
      </w:r>
      <w:r>
        <w:rPr>
          <w:rFonts w:hint="eastAsia" w:ascii="宋体" w:hAnsi="宋体"/>
          <w:sz w:val="24"/>
          <w:szCs w:val="24"/>
        </w:rPr>
        <w:t>文件认可，否则母、子公司之间的业绩、资质不得互用。</w:t>
      </w:r>
    </w:p>
    <w:p>
      <w:pPr>
        <w:spacing w:line="360" w:lineRule="auto"/>
        <w:ind w:firstLine="523" w:firstLineChars="218"/>
        <w:rPr>
          <w:rFonts w:hint="eastAsia" w:ascii="宋体" w:hAnsi="宋体"/>
          <w:sz w:val="24"/>
          <w:szCs w:val="24"/>
        </w:rPr>
      </w:pPr>
      <w:r>
        <w:rPr>
          <w:rFonts w:hint="eastAsia" w:ascii="宋体" w:hAnsi="宋体"/>
          <w:sz w:val="24"/>
          <w:szCs w:val="24"/>
        </w:rPr>
        <w:t>4.2与招标人存在利害关系可能影响招标公正性的法人、其他组织或个人，不得参加投标。</w:t>
      </w:r>
    </w:p>
    <w:p>
      <w:pPr>
        <w:spacing w:line="360" w:lineRule="auto"/>
        <w:ind w:firstLine="523" w:firstLineChars="218"/>
        <w:rPr>
          <w:rFonts w:hint="eastAsia" w:ascii="宋体" w:hAnsi="宋体"/>
          <w:sz w:val="24"/>
          <w:szCs w:val="24"/>
        </w:rPr>
      </w:pPr>
      <w:r>
        <w:rPr>
          <w:rFonts w:hint="eastAsia" w:ascii="宋体" w:hAnsi="宋体"/>
          <w:sz w:val="24"/>
          <w:szCs w:val="24"/>
        </w:rPr>
        <w:t>单位负责人为同一人或者存在控股、管理关系的不同单位，不得参加同一标段投标或者未划分标段的同一招标项目投标。</w:t>
      </w:r>
    </w:p>
    <w:p>
      <w:pPr>
        <w:spacing w:line="360" w:lineRule="auto"/>
        <w:ind w:firstLine="523" w:firstLineChars="218"/>
        <w:rPr>
          <w:rFonts w:hint="eastAsia" w:ascii="宋体" w:hAnsi="宋体"/>
          <w:sz w:val="24"/>
          <w:szCs w:val="24"/>
        </w:rPr>
      </w:pPr>
      <w:r>
        <w:rPr>
          <w:rFonts w:hint="eastAsia" w:ascii="宋体" w:hAnsi="宋体"/>
          <w:sz w:val="24"/>
          <w:szCs w:val="24"/>
        </w:rPr>
        <w:t>违反前两款规定的，相关投标均无效。</w:t>
      </w:r>
    </w:p>
    <w:p>
      <w:pPr>
        <w:spacing w:line="360" w:lineRule="auto"/>
        <w:ind w:firstLine="550"/>
        <w:rPr>
          <w:rFonts w:hint="eastAsia" w:ascii="宋体" w:hAnsi="宋体"/>
          <w:b/>
          <w:sz w:val="24"/>
          <w:szCs w:val="24"/>
        </w:rPr>
      </w:pPr>
      <w:r>
        <w:rPr>
          <w:rFonts w:hint="eastAsia" w:ascii="宋体" w:hAnsi="宋体"/>
          <w:b/>
          <w:sz w:val="24"/>
          <w:szCs w:val="24"/>
        </w:rPr>
        <w:t>5.踏勘现场</w:t>
      </w:r>
    </w:p>
    <w:p>
      <w:pPr>
        <w:spacing w:line="360" w:lineRule="auto"/>
        <w:ind w:firstLine="550"/>
        <w:rPr>
          <w:rFonts w:hint="eastAsia" w:ascii="宋体" w:hAnsi="宋体"/>
          <w:sz w:val="24"/>
          <w:szCs w:val="24"/>
        </w:rPr>
      </w:pPr>
      <w:r>
        <w:rPr>
          <w:rFonts w:hint="eastAsia" w:ascii="宋体" w:hAnsi="宋体"/>
          <w:sz w:val="24"/>
          <w:szCs w:val="24"/>
        </w:rPr>
        <w:t>5.1投标人应自行对服务现场和周围环境进行踏勘，以获取编制响应文件和签署合同所需的资料。踏勘现场的方式、地址及联系方式见投标人须知前附表</w:t>
      </w:r>
      <w:r>
        <w:rPr>
          <w:rFonts w:hint="eastAsia" w:ascii="宋体" w:hAnsi="宋体"/>
          <w:sz w:val="24"/>
          <w:szCs w:val="24"/>
          <w:lang w:eastAsia="zh-CN"/>
        </w:rPr>
        <w:t>（如有）</w:t>
      </w:r>
      <w:r>
        <w:rPr>
          <w:rFonts w:hint="eastAsia" w:ascii="宋体" w:hAnsi="宋体"/>
          <w:sz w:val="24"/>
          <w:szCs w:val="24"/>
        </w:rPr>
        <w:t>。</w:t>
      </w:r>
    </w:p>
    <w:p>
      <w:pPr>
        <w:spacing w:line="360" w:lineRule="auto"/>
        <w:ind w:firstLine="550"/>
        <w:rPr>
          <w:rFonts w:hint="eastAsia" w:ascii="宋体" w:hAnsi="宋体"/>
          <w:sz w:val="24"/>
          <w:szCs w:val="24"/>
        </w:rPr>
      </w:pPr>
      <w:r>
        <w:rPr>
          <w:rFonts w:hint="eastAsia" w:ascii="宋体" w:hAnsi="宋体"/>
          <w:sz w:val="24"/>
          <w:szCs w:val="24"/>
        </w:rPr>
        <w:t>5.2踏勘现场所发生的费用由投标人自行承担。招标人向投标人提供的有关服务现场的资料和数据，是招标人现有的能使投标人利用的资料。招标人对投标人由此而做出的推论、理解和结论概不负责。投标人未到服务现场实地踏勘的，中标后签订合同时和履约过程中，不得以不完全了解现场情况为由，提出任何形式的增加合同价款或索赔的要求。</w:t>
      </w:r>
    </w:p>
    <w:p>
      <w:pPr>
        <w:spacing w:line="360" w:lineRule="auto"/>
        <w:ind w:firstLine="550"/>
        <w:rPr>
          <w:rFonts w:hint="eastAsia" w:ascii="宋体" w:hAnsi="宋体"/>
          <w:sz w:val="24"/>
          <w:szCs w:val="24"/>
        </w:rPr>
      </w:pPr>
      <w:r>
        <w:rPr>
          <w:rFonts w:hint="eastAsia" w:ascii="宋体" w:hAnsi="宋体"/>
          <w:sz w:val="24"/>
          <w:szCs w:val="24"/>
        </w:rPr>
        <w:t>5.3除非有特殊要求，</w:t>
      </w:r>
      <w:r>
        <w:rPr>
          <w:rFonts w:hint="eastAsia" w:ascii="宋体" w:hAnsi="宋体"/>
          <w:sz w:val="24"/>
          <w:szCs w:val="24"/>
          <w:lang w:eastAsia="zh-CN"/>
        </w:rPr>
        <w:t>谈判</w:t>
      </w:r>
      <w:r>
        <w:rPr>
          <w:rFonts w:hint="eastAsia" w:ascii="宋体" w:hAnsi="宋体"/>
          <w:sz w:val="24"/>
          <w:szCs w:val="24"/>
        </w:rPr>
        <w:t>文件不单独提供服务地点的自然环境、气候条件、公用设施等情况，投标人被视为熟悉上述与履行合同有关的一切情况。</w:t>
      </w:r>
    </w:p>
    <w:p>
      <w:pPr>
        <w:spacing w:line="360" w:lineRule="auto"/>
        <w:ind w:firstLine="550"/>
        <w:rPr>
          <w:rFonts w:hint="eastAsia" w:ascii="宋体" w:hAnsi="宋体"/>
          <w:bCs/>
          <w:sz w:val="24"/>
          <w:szCs w:val="24"/>
        </w:rPr>
      </w:pPr>
      <w:r>
        <w:rPr>
          <w:rFonts w:hint="eastAsia" w:ascii="宋体" w:hAnsi="宋体"/>
          <w:b/>
          <w:sz w:val="24"/>
          <w:szCs w:val="24"/>
        </w:rPr>
        <w:t>6.知识产权</w:t>
      </w:r>
    </w:p>
    <w:p>
      <w:pPr>
        <w:spacing w:line="360" w:lineRule="auto"/>
        <w:ind w:firstLine="549"/>
        <w:rPr>
          <w:rFonts w:hint="eastAsia" w:ascii="宋体" w:hAnsi="宋体"/>
          <w:bCs/>
          <w:sz w:val="24"/>
          <w:szCs w:val="24"/>
        </w:rPr>
      </w:pPr>
      <w:r>
        <w:rPr>
          <w:rFonts w:hint="eastAsia" w:ascii="宋体" w:hAnsi="宋体"/>
          <w:sz w:val="24"/>
          <w:szCs w:val="24"/>
        </w:rPr>
        <w:t>6.1</w:t>
      </w:r>
      <w:r>
        <w:rPr>
          <w:rFonts w:hint="eastAsia" w:ascii="宋体" w:hAnsi="宋体"/>
          <w:bCs/>
          <w:sz w:val="24"/>
          <w:szCs w:val="24"/>
        </w:rPr>
        <w:t>投标人须保证，招标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w:t>
      </w:r>
      <w:r>
        <w:rPr>
          <w:rFonts w:hint="eastAsia" w:ascii="宋体" w:hAnsi="宋体"/>
          <w:sz w:val="24"/>
          <w:szCs w:val="24"/>
        </w:rPr>
        <w:t>如因此导致招标人损失的，投标人须承担全部赔偿责任。</w:t>
      </w:r>
    </w:p>
    <w:p>
      <w:pPr>
        <w:spacing w:line="360" w:lineRule="auto"/>
        <w:ind w:firstLine="549"/>
        <w:rPr>
          <w:rFonts w:hint="eastAsia" w:ascii="宋体" w:hAnsi="宋体"/>
          <w:b/>
          <w:sz w:val="24"/>
          <w:szCs w:val="24"/>
        </w:rPr>
      </w:pPr>
      <w:r>
        <w:rPr>
          <w:rFonts w:hint="eastAsia" w:ascii="宋体" w:hAnsi="宋体"/>
          <w:b/>
          <w:sz w:val="24"/>
          <w:szCs w:val="24"/>
        </w:rPr>
        <w:t>7.纪律与保密</w:t>
      </w:r>
    </w:p>
    <w:p>
      <w:pPr>
        <w:spacing w:line="360" w:lineRule="auto"/>
        <w:ind w:firstLine="549"/>
        <w:rPr>
          <w:rFonts w:hint="eastAsia" w:ascii="宋体" w:hAnsi="宋体"/>
          <w:sz w:val="24"/>
        </w:rPr>
      </w:pPr>
      <w:r>
        <w:rPr>
          <w:rFonts w:hint="eastAsia" w:ascii="宋体" w:hAnsi="宋体"/>
          <w:sz w:val="24"/>
        </w:rPr>
        <w:t>7.1投标人的投标行为应遵守中国的有关法律、法规和规章。</w:t>
      </w:r>
    </w:p>
    <w:p>
      <w:pPr>
        <w:spacing w:line="360" w:lineRule="auto"/>
        <w:ind w:firstLine="549"/>
        <w:rPr>
          <w:rFonts w:hint="eastAsia" w:ascii="宋体" w:hAnsi="宋体"/>
          <w:sz w:val="24"/>
        </w:rPr>
      </w:pPr>
      <w:r>
        <w:rPr>
          <w:rFonts w:hint="eastAsia" w:ascii="宋体" w:hAnsi="宋体"/>
          <w:sz w:val="24"/>
        </w:rPr>
        <w:t>7.2</w:t>
      </w:r>
      <w:r>
        <w:rPr>
          <w:rFonts w:ascii="宋体" w:hAnsi="宋体"/>
          <w:sz w:val="24"/>
        </w:rPr>
        <w:t xml:space="preserve">投标人不得相互串通投标报价，不得排挤其他投标人的公平竞争，损害招标人或者其他投标人的合法权益。 </w:t>
      </w:r>
    </w:p>
    <w:p>
      <w:pPr>
        <w:spacing w:line="360" w:lineRule="auto"/>
        <w:ind w:left="0" w:leftChars="0" w:firstLine="619" w:firstLineChars="258"/>
        <w:rPr>
          <w:rFonts w:hint="eastAsia" w:ascii="宋体" w:hAnsi="宋体"/>
          <w:sz w:val="24"/>
        </w:rPr>
      </w:pPr>
      <w:r>
        <w:rPr>
          <w:rFonts w:ascii="宋体" w:hAnsi="宋体"/>
          <w:sz w:val="24"/>
        </w:rPr>
        <w:t>投标人不得与招标人串通投标，损害国家利益、社会公共利益或者他人的合法权益。 禁止投标人以向招标人或者</w:t>
      </w:r>
      <w:r>
        <w:rPr>
          <w:rFonts w:hint="eastAsia" w:ascii="宋体" w:hAnsi="宋体"/>
          <w:sz w:val="24"/>
          <w:lang w:eastAsia="zh-CN"/>
        </w:rPr>
        <w:t>谈判</w:t>
      </w:r>
      <w:r>
        <w:rPr>
          <w:rFonts w:ascii="宋体" w:hAnsi="宋体"/>
          <w:sz w:val="24"/>
        </w:rPr>
        <w:t>小组成员行贿的手段谋取中标。</w:t>
      </w:r>
    </w:p>
    <w:p>
      <w:pPr>
        <w:spacing w:line="360" w:lineRule="auto"/>
        <w:ind w:firstLine="549"/>
        <w:rPr>
          <w:rFonts w:hint="eastAsia" w:ascii="宋体" w:hAnsi="宋体"/>
          <w:sz w:val="24"/>
        </w:rPr>
      </w:pPr>
      <w:r>
        <w:rPr>
          <w:rFonts w:ascii="宋体" w:hAnsi="宋体"/>
          <w:sz w:val="24"/>
        </w:rPr>
        <w:t>投标人不得以低于成本的报价竞标，也不得以他人名义投标或者以其他方式弄虚作假，骗取中标。</w:t>
      </w:r>
    </w:p>
    <w:p>
      <w:pPr>
        <w:spacing w:line="360" w:lineRule="auto"/>
        <w:ind w:firstLine="549"/>
        <w:rPr>
          <w:rFonts w:hint="eastAsia" w:ascii="宋体" w:hAnsi="宋体"/>
          <w:sz w:val="24"/>
          <w:szCs w:val="24"/>
        </w:rPr>
      </w:pPr>
      <w:r>
        <w:rPr>
          <w:rFonts w:hint="eastAsia" w:ascii="宋体" w:hAnsi="宋体"/>
          <w:sz w:val="24"/>
          <w:szCs w:val="24"/>
        </w:rPr>
        <w:t>7.3在确定中标人之前，投标人不得与招标人就投标价格、投标方案等实质性内容进行谈判，也不得私下接触</w:t>
      </w:r>
      <w:r>
        <w:rPr>
          <w:rFonts w:hint="eastAsia" w:ascii="宋体" w:hAnsi="宋体"/>
          <w:sz w:val="24"/>
          <w:szCs w:val="24"/>
          <w:lang w:eastAsia="zh-CN"/>
        </w:rPr>
        <w:t>谈判</w:t>
      </w:r>
      <w:r>
        <w:rPr>
          <w:rFonts w:hint="eastAsia" w:ascii="宋体" w:hAnsi="宋体"/>
          <w:sz w:val="24"/>
          <w:szCs w:val="24"/>
        </w:rPr>
        <w:t>小组成员。</w:t>
      </w:r>
    </w:p>
    <w:p>
      <w:pPr>
        <w:spacing w:line="360" w:lineRule="auto"/>
        <w:ind w:firstLine="549"/>
        <w:rPr>
          <w:rFonts w:hint="eastAsia" w:ascii="宋体" w:hAnsi="宋体"/>
          <w:sz w:val="24"/>
          <w:szCs w:val="24"/>
        </w:rPr>
      </w:pPr>
      <w:r>
        <w:rPr>
          <w:rFonts w:hint="eastAsia" w:ascii="宋体" w:hAnsi="宋体"/>
          <w:sz w:val="24"/>
          <w:szCs w:val="24"/>
        </w:rPr>
        <w:t>7.4在确定中标人之前，投标人试图在响应文件审查、澄清、比较和评价时对</w:t>
      </w:r>
      <w:r>
        <w:rPr>
          <w:rFonts w:hint="eastAsia" w:ascii="宋体" w:hAnsi="宋体"/>
          <w:sz w:val="24"/>
          <w:szCs w:val="24"/>
          <w:lang w:eastAsia="zh-CN"/>
        </w:rPr>
        <w:t>谈判</w:t>
      </w:r>
      <w:r>
        <w:rPr>
          <w:rFonts w:hint="eastAsia" w:ascii="宋体" w:hAnsi="宋体"/>
          <w:sz w:val="24"/>
          <w:szCs w:val="24"/>
        </w:rPr>
        <w:t>小组、招标人施加任何影响都可能导致其投标无效。</w:t>
      </w:r>
    </w:p>
    <w:p>
      <w:pPr>
        <w:spacing w:line="360" w:lineRule="auto"/>
        <w:ind w:firstLine="549"/>
        <w:rPr>
          <w:rFonts w:hint="eastAsia" w:ascii="宋体" w:hAnsi="宋体"/>
          <w:b/>
          <w:bCs/>
          <w:sz w:val="24"/>
          <w:szCs w:val="24"/>
        </w:rPr>
      </w:pPr>
      <w:r>
        <w:rPr>
          <w:rFonts w:hint="eastAsia" w:ascii="宋体" w:hAnsi="宋体"/>
          <w:sz w:val="24"/>
          <w:szCs w:val="24"/>
        </w:rPr>
        <w:t>7.5由招标人向投标人提供的图纸、详细资料、样品、模型、模件和所有其它资料，被视为保密资料，仅被用于它所规定的用途。除非得到招标人的同意，不能向任何第三方透露。</w:t>
      </w:r>
      <w:r>
        <w:rPr>
          <w:rFonts w:hint="eastAsia" w:ascii="宋体" w:hAnsi="宋体"/>
          <w:sz w:val="24"/>
          <w:szCs w:val="24"/>
          <w:lang w:eastAsia="zh-CN"/>
        </w:rPr>
        <w:t>谈判</w:t>
      </w:r>
      <w:r>
        <w:rPr>
          <w:rFonts w:hint="eastAsia" w:ascii="宋体" w:hAnsi="宋体"/>
          <w:sz w:val="24"/>
          <w:szCs w:val="24"/>
        </w:rPr>
        <w:t>结束后，应招标人要求，投标人应归还所有从招标人处获得的保密资料。</w:t>
      </w:r>
    </w:p>
    <w:p>
      <w:pPr>
        <w:spacing w:line="360" w:lineRule="auto"/>
        <w:ind w:firstLine="549"/>
        <w:rPr>
          <w:rFonts w:hint="eastAsia" w:ascii="宋体" w:hAnsi="宋体" w:eastAsia="宋体"/>
          <w:b/>
          <w:sz w:val="24"/>
          <w:szCs w:val="24"/>
          <w:lang w:eastAsia="zh-CN"/>
        </w:rPr>
      </w:pPr>
      <w:r>
        <w:rPr>
          <w:rFonts w:hint="eastAsia" w:ascii="宋体" w:hAnsi="宋体"/>
          <w:b/>
          <w:sz w:val="24"/>
          <w:szCs w:val="24"/>
        </w:rPr>
        <w:t>8.联合体</w:t>
      </w:r>
      <w:r>
        <w:rPr>
          <w:rFonts w:hint="eastAsia" w:ascii="宋体" w:hAnsi="宋体"/>
          <w:b/>
          <w:sz w:val="24"/>
          <w:szCs w:val="24"/>
          <w:lang w:eastAsia="zh-CN"/>
        </w:rPr>
        <w:t>谈判</w:t>
      </w:r>
    </w:p>
    <w:p>
      <w:pPr>
        <w:spacing w:line="360" w:lineRule="auto"/>
        <w:ind w:firstLine="549"/>
        <w:rPr>
          <w:rFonts w:hint="eastAsia" w:ascii="宋体" w:hAnsi="宋体"/>
          <w:sz w:val="24"/>
          <w:szCs w:val="24"/>
        </w:rPr>
      </w:pPr>
      <w:r>
        <w:rPr>
          <w:rFonts w:hint="eastAsia" w:ascii="宋体" w:hAnsi="宋体"/>
          <w:sz w:val="24"/>
          <w:szCs w:val="24"/>
        </w:rPr>
        <w:t>8.1除非本项目明确要求不接受联合体形式</w:t>
      </w:r>
      <w:r>
        <w:rPr>
          <w:rFonts w:hint="eastAsia" w:ascii="宋体" w:hAnsi="宋体"/>
          <w:sz w:val="24"/>
          <w:szCs w:val="24"/>
          <w:lang w:eastAsia="zh-CN"/>
        </w:rPr>
        <w:t>谈判</w:t>
      </w:r>
      <w:r>
        <w:rPr>
          <w:rFonts w:hint="eastAsia" w:ascii="宋体" w:hAnsi="宋体"/>
          <w:sz w:val="24"/>
          <w:szCs w:val="24"/>
        </w:rPr>
        <w:t>外，</w:t>
      </w:r>
      <w:r>
        <w:rPr>
          <w:rFonts w:ascii="宋体" w:hAnsi="宋体"/>
          <w:sz w:val="24"/>
          <w:szCs w:val="24"/>
        </w:rPr>
        <w:t>两个以上法人</w:t>
      </w:r>
      <w:r>
        <w:rPr>
          <w:rFonts w:hint="eastAsia" w:ascii="宋体" w:hAnsi="宋体"/>
          <w:sz w:val="24"/>
          <w:szCs w:val="24"/>
        </w:rPr>
        <w:t>（</w:t>
      </w:r>
      <w:r>
        <w:rPr>
          <w:rFonts w:hint="eastAsia" w:ascii="宋体" w:hAnsi="宋体"/>
          <w:sz w:val="24"/>
          <w:szCs w:val="24"/>
          <w:lang w:eastAsia="zh-CN"/>
        </w:rPr>
        <w:t>谈判</w:t>
      </w:r>
      <w:r>
        <w:rPr>
          <w:rFonts w:hint="eastAsia" w:ascii="宋体" w:hAnsi="宋体"/>
          <w:sz w:val="24"/>
          <w:szCs w:val="24"/>
        </w:rPr>
        <w:t>文件如有约定，从其约定）</w:t>
      </w:r>
      <w:r>
        <w:rPr>
          <w:rFonts w:ascii="宋体" w:hAnsi="宋体"/>
          <w:sz w:val="24"/>
          <w:szCs w:val="24"/>
        </w:rPr>
        <w:t>或者其他组织可以组成一个联合体，以一个投标人的身份共同</w:t>
      </w:r>
      <w:r>
        <w:rPr>
          <w:rFonts w:hint="eastAsia" w:ascii="宋体" w:hAnsi="宋体"/>
          <w:sz w:val="24"/>
          <w:lang w:eastAsia="zh-CN"/>
        </w:rPr>
        <w:t>谈判</w:t>
      </w:r>
      <w:r>
        <w:rPr>
          <w:rFonts w:ascii="宋体" w:hAnsi="宋体"/>
          <w:sz w:val="24"/>
          <w:szCs w:val="24"/>
        </w:rPr>
        <w:t>。</w:t>
      </w:r>
    </w:p>
    <w:p>
      <w:pPr>
        <w:spacing w:line="360" w:lineRule="auto"/>
        <w:ind w:firstLine="549"/>
        <w:rPr>
          <w:rFonts w:hint="eastAsia" w:ascii="宋体" w:hAnsi="宋体"/>
          <w:sz w:val="24"/>
          <w:szCs w:val="24"/>
        </w:rPr>
      </w:pPr>
      <w:r>
        <w:rPr>
          <w:rFonts w:hint="eastAsia" w:ascii="宋体" w:hAnsi="宋体"/>
          <w:sz w:val="24"/>
          <w:szCs w:val="24"/>
        </w:rPr>
        <w:t>8.2以联合体形式参加</w:t>
      </w:r>
      <w:r>
        <w:rPr>
          <w:rFonts w:hint="eastAsia" w:ascii="宋体" w:hAnsi="宋体"/>
          <w:sz w:val="24"/>
          <w:lang w:eastAsia="zh-CN"/>
        </w:rPr>
        <w:t>谈判</w:t>
      </w:r>
      <w:r>
        <w:rPr>
          <w:rFonts w:hint="eastAsia" w:ascii="宋体" w:hAnsi="宋体"/>
          <w:sz w:val="24"/>
          <w:szCs w:val="24"/>
        </w:rPr>
        <w:t>的，</w:t>
      </w:r>
      <w:r>
        <w:rPr>
          <w:rFonts w:ascii="宋体" w:hAnsi="宋体"/>
          <w:sz w:val="24"/>
          <w:szCs w:val="24"/>
        </w:rPr>
        <w:t>联合体各方均应当具备承担</w:t>
      </w:r>
      <w:r>
        <w:rPr>
          <w:rFonts w:hint="eastAsia" w:ascii="宋体" w:hAnsi="宋体"/>
          <w:sz w:val="24"/>
          <w:lang w:eastAsia="zh-CN"/>
        </w:rPr>
        <w:t>谈判</w:t>
      </w:r>
      <w:r>
        <w:rPr>
          <w:rFonts w:ascii="宋体" w:hAnsi="宋体"/>
          <w:sz w:val="24"/>
          <w:szCs w:val="24"/>
        </w:rPr>
        <w:t>项目的相应能力；国家有关规定或者</w:t>
      </w:r>
      <w:r>
        <w:rPr>
          <w:rFonts w:hint="eastAsia" w:ascii="宋体" w:hAnsi="宋体"/>
          <w:sz w:val="24"/>
          <w:szCs w:val="24"/>
          <w:lang w:eastAsia="zh-CN"/>
        </w:rPr>
        <w:t>谈判</w:t>
      </w:r>
      <w:r>
        <w:rPr>
          <w:rFonts w:ascii="宋体" w:hAnsi="宋体"/>
          <w:sz w:val="24"/>
          <w:szCs w:val="24"/>
        </w:rPr>
        <w:t>文件对投标人资格条件有规定的，联合体各方均应当具备规定的相应资格条件。由同一专业的单位组成的联合体，按照资质等级较低的单位确定资质等级。</w:t>
      </w:r>
    </w:p>
    <w:p>
      <w:pPr>
        <w:spacing w:line="360" w:lineRule="auto"/>
        <w:ind w:firstLine="549"/>
        <w:rPr>
          <w:rFonts w:hint="eastAsia" w:ascii="宋体" w:hAnsi="宋体"/>
          <w:sz w:val="24"/>
          <w:szCs w:val="24"/>
        </w:rPr>
      </w:pPr>
      <w:r>
        <w:rPr>
          <w:rFonts w:hint="eastAsia" w:ascii="宋体" w:hAnsi="宋体"/>
          <w:sz w:val="24"/>
          <w:szCs w:val="24"/>
        </w:rPr>
        <w:t>8.3</w:t>
      </w:r>
      <w:r>
        <w:rPr>
          <w:rFonts w:ascii="宋体" w:hAnsi="宋体"/>
          <w:sz w:val="24"/>
          <w:szCs w:val="24"/>
        </w:rPr>
        <w:t>联合体各方应当签订</w:t>
      </w:r>
      <w:r>
        <w:rPr>
          <w:rFonts w:hint="eastAsia" w:ascii="宋体" w:hAnsi="宋体"/>
          <w:sz w:val="24"/>
          <w:szCs w:val="24"/>
        </w:rPr>
        <w:t>联合体</w:t>
      </w:r>
      <w:r>
        <w:rPr>
          <w:rFonts w:ascii="宋体" w:hAnsi="宋体"/>
          <w:sz w:val="24"/>
          <w:szCs w:val="24"/>
        </w:rPr>
        <w:t>协议，明确约定各方拟承担的工作和责任，并将</w:t>
      </w:r>
      <w:r>
        <w:rPr>
          <w:rFonts w:hint="eastAsia" w:ascii="宋体" w:hAnsi="宋体"/>
          <w:sz w:val="24"/>
          <w:szCs w:val="24"/>
        </w:rPr>
        <w:t>联合体</w:t>
      </w:r>
      <w:r>
        <w:rPr>
          <w:rFonts w:ascii="宋体" w:hAnsi="宋体"/>
          <w:sz w:val="24"/>
          <w:szCs w:val="24"/>
        </w:rPr>
        <w:t>协议连同响应文件一并提交。联合体中标的，联合体各方应当共同与招标人签订合同，就中标项目向招标人承担连带责任。联合体各方在同一招标项目</w:t>
      </w:r>
      <w:r>
        <w:rPr>
          <w:rFonts w:hint="eastAsia" w:ascii="宋体" w:hAnsi="宋体"/>
          <w:sz w:val="24"/>
          <w:szCs w:val="24"/>
        </w:rPr>
        <w:t>（标段）</w:t>
      </w:r>
      <w:r>
        <w:rPr>
          <w:rFonts w:ascii="宋体" w:hAnsi="宋体"/>
          <w:sz w:val="24"/>
          <w:szCs w:val="24"/>
        </w:rPr>
        <w:t>中以自己名义单独</w:t>
      </w:r>
      <w:r>
        <w:rPr>
          <w:rFonts w:hint="eastAsia" w:ascii="宋体" w:hAnsi="宋体"/>
          <w:sz w:val="24"/>
          <w:lang w:eastAsia="zh-CN"/>
        </w:rPr>
        <w:t>谈判</w:t>
      </w:r>
      <w:r>
        <w:rPr>
          <w:rFonts w:ascii="宋体" w:hAnsi="宋体"/>
          <w:sz w:val="24"/>
          <w:szCs w:val="24"/>
        </w:rPr>
        <w:t>或者参加其他联合体</w:t>
      </w:r>
      <w:r>
        <w:rPr>
          <w:rFonts w:hint="eastAsia" w:ascii="宋体" w:hAnsi="宋体"/>
          <w:sz w:val="24"/>
          <w:szCs w:val="24"/>
          <w:lang w:eastAsia="zh-CN"/>
        </w:rPr>
        <w:t>谈判</w:t>
      </w:r>
      <w:r>
        <w:rPr>
          <w:rFonts w:ascii="宋体" w:hAnsi="宋体"/>
          <w:sz w:val="24"/>
          <w:szCs w:val="24"/>
        </w:rPr>
        <w:t>的，相关</w:t>
      </w:r>
      <w:r>
        <w:rPr>
          <w:rFonts w:hint="eastAsia" w:ascii="宋体" w:hAnsi="宋体"/>
          <w:sz w:val="24"/>
          <w:lang w:eastAsia="zh-CN"/>
        </w:rPr>
        <w:t>谈判</w:t>
      </w:r>
      <w:r>
        <w:rPr>
          <w:rFonts w:ascii="宋体" w:hAnsi="宋体"/>
          <w:sz w:val="24"/>
          <w:szCs w:val="24"/>
        </w:rPr>
        <w:t>均无效。</w:t>
      </w:r>
    </w:p>
    <w:p>
      <w:pPr>
        <w:spacing w:line="360" w:lineRule="auto"/>
        <w:ind w:firstLine="550"/>
        <w:rPr>
          <w:rFonts w:hint="eastAsia" w:ascii="宋体" w:hAnsi="宋体"/>
          <w:sz w:val="24"/>
          <w:szCs w:val="24"/>
        </w:rPr>
      </w:pPr>
      <w:r>
        <w:rPr>
          <w:rFonts w:hint="eastAsia" w:ascii="宋体" w:hAnsi="宋体"/>
          <w:sz w:val="24"/>
          <w:szCs w:val="24"/>
        </w:rPr>
        <w:t>8.4</w:t>
      </w:r>
      <w:r>
        <w:rPr>
          <w:rFonts w:hint="eastAsia" w:ascii="宋体" w:hAnsi="宋体"/>
          <w:sz w:val="24"/>
        </w:rPr>
        <w:t>联合体</w:t>
      </w:r>
      <w:r>
        <w:rPr>
          <w:rFonts w:hint="eastAsia" w:ascii="宋体" w:hAnsi="宋体"/>
          <w:sz w:val="24"/>
          <w:lang w:eastAsia="zh-CN"/>
        </w:rPr>
        <w:t>谈判</w:t>
      </w:r>
      <w:r>
        <w:rPr>
          <w:rFonts w:hint="eastAsia" w:ascii="宋体" w:hAnsi="宋体"/>
          <w:sz w:val="24"/>
        </w:rPr>
        <w:t>的，</w:t>
      </w:r>
      <w:r>
        <w:rPr>
          <w:rFonts w:hint="eastAsia" w:ascii="宋体" w:hAnsi="宋体"/>
          <w:sz w:val="24"/>
          <w:lang w:eastAsia="zh-CN"/>
        </w:rPr>
        <w:t>谈判</w:t>
      </w:r>
      <w:r>
        <w:rPr>
          <w:rFonts w:hint="eastAsia" w:ascii="宋体" w:hAnsi="宋体"/>
          <w:sz w:val="24"/>
        </w:rPr>
        <w:t>保证金由联合体牵头方递交，以一方名义递交保证金的，对联合体各方均具有约束力。</w:t>
      </w:r>
    </w:p>
    <w:p>
      <w:pPr>
        <w:spacing w:line="360" w:lineRule="auto"/>
        <w:ind w:firstLine="550"/>
        <w:rPr>
          <w:rFonts w:hint="eastAsia" w:ascii="宋体" w:hAnsi="宋体"/>
          <w:sz w:val="24"/>
          <w:szCs w:val="24"/>
        </w:rPr>
      </w:pPr>
      <w:r>
        <w:rPr>
          <w:rFonts w:hint="eastAsia" w:ascii="宋体" w:hAnsi="宋体"/>
          <w:sz w:val="24"/>
          <w:szCs w:val="24"/>
        </w:rPr>
        <w:t>8.5除</w:t>
      </w:r>
      <w:r>
        <w:rPr>
          <w:rFonts w:hint="eastAsia" w:ascii="宋体" w:hAnsi="宋体"/>
          <w:sz w:val="24"/>
          <w:szCs w:val="24"/>
          <w:lang w:eastAsia="zh-CN"/>
        </w:rPr>
        <w:t>谈判</w:t>
      </w:r>
      <w:r>
        <w:rPr>
          <w:rFonts w:hint="eastAsia" w:ascii="宋体" w:hAnsi="宋体"/>
          <w:sz w:val="24"/>
          <w:szCs w:val="24"/>
        </w:rPr>
        <w:t>文件有明确约定的，联合体参加</w:t>
      </w:r>
      <w:r>
        <w:rPr>
          <w:rFonts w:hint="eastAsia" w:ascii="宋体" w:hAnsi="宋体"/>
          <w:sz w:val="24"/>
          <w:lang w:eastAsia="zh-CN"/>
        </w:rPr>
        <w:t>谈判</w:t>
      </w:r>
      <w:r>
        <w:rPr>
          <w:rFonts w:hint="eastAsia" w:ascii="宋体" w:hAnsi="宋体"/>
          <w:sz w:val="24"/>
          <w:szCs w:val="24"/>
        </w:rPr>
        <w:t>的，可以由联合体中的任一方获取</w:t>
      </w:r>
      <w:r>
        <w:rPr>
          <w:rFonts w:hint="eastAsia" w:ascii="宋体" w:hAnsi="宋体"/>
          <w:sz w:val="24"/>
          <w:szCs w:val="24"/>
          <w:lang w:eastAsia="zh-CN"/>
        </w:rPr>
        <w:t>谈判</w:t>
      </w:r>
      <w:r>
        <w:rPr>
          <w:rFonts w:hint="eastAsia" w:ascii="宋体" w:hAnsi="宋体"/>
          <w:sz w:val="24"/>
          <w:szCs w:val="24"/>
        </w:rPr>
        <w:t>文件。</w:t>
      </w:r>
    </w:p>
    <w:p>
      <w:pPr>
        <w:spacing w:line="360" w:lineRule="auto"/>
        <w:ind w:firstLine="525"/>
        <w:rPr>
          <w:rFonts w:hint="eastAsia" w:ascii="宋体" w:hAnsi="宋体"/>
          <w:b/>
          <w:bCs/>
          <w:sz w:val="24"/>
          <w:szCs w:val="24"/>
        </w:rPr>
      </w:pPr>
      <w:r>
        <w:rPr>
          <w:rFonts w:hint="eastAsia" w:ascii="宋体" w:hAnsi="宋体"/>
          <w:b/>
          <w:bCs/>
          <w:sz w:val="24"/>
          <w:szCs w:val="24"/>
        </w:rPr>
        <w:t>9.</w:t>
      </w:r>
      <w:r>
        <w:rPr>
          <w:rFonts w:hint="eastAsia" w:ascii="宋体" w:hAnsi="宋体"/>
          <w:b/>
          <w:bCs/>
          <w:sz w:val="24"/>
        </w:rPr>
        <w:t>投标专用章的效力</w:t>
      </w:r>
    </w:p>
    <w:p>
      <w:pPr>
        <w:spacing w:line="360" w:lineRule="auto"/>
        <w:ind w:firstLine="525"/>
        <w:rPr>
          <w:rFonts w:hint="eastAsia" w:ascii="宋体" w:hAnsi="宋体"/>
          <w:sz w:val="24"/>
          <w:szCs w:val="24"/>
        </w:rPr>
      </w:pPr>
      <w:r>
        <w:rPr>
          <w:rFonts w:hint="eastAsia" w:ascii="宋体" w:hAnsi="宋体"/>
          <w:sz w:val="24"/>
        </w:rPr>
        <w:t>10.1</w:t>
      </w:r>
      <w:r>
        <w:rPr>
          <w:rFonts w:hint="eastAsia" w:ascii="宋体" w:hAnsi="宋体"/>
          <w:sz w:val="24"/>
          <w:lang w:eastAsia="zh-CN"/>
        </w:rPr>
        <w:t>谈判</w:t>
      </w:r>
      <w:r>
        <w:rPr>
          <w:rFonts w:hint="eastAsia" w:ascii="宋体" w:hAnsi="宋体"/>
          <w:sz w:val="24"/>
        </w:rPr>
        <w:t>文件中明确要求加盖公章的，投标人必须加盖投标人公章。</w:t>
      </w:r>
      <w:r>
        <w:rPr>
          <w:rFonts w:ascii="宋体" w:hAnsi="宋体"/>
          <w:sz w:val="24"/>
        </w:rPr>
        <w:t>在有授权文件(原件</w:t>
      </w:r>
      <w:r>
        <w:rPr>
          <w:rFonts w:hint="eastAsia" w:ascii="宋体" w:hAnsi="宋体"/>
          <w:sz w:val="24"/>
        </w:rPr>
        <w:t>或原件的扫描件</w:t>
      </w:r>
      <w:r>
        <w:rPr>
          <w:rFonts w:ascii="宋体" w:hAnsi="宋体"/>
          <w:sz w:val="24"/>
        </w:rPr>
        <w:t>)表明投标专用章法律效力等同于</w:t>
      </w:r>
      <w:r>
        <w:rPr>
          <w:rFonts w:hint="eastAsia" w:ascii="宋体" w:hAnsi="宋体"/>
          <w:sz w:val="24"/>
        </w:rPr>
        <w:t>投标人</w:t>
      </w:r>
      <w:r>
        <w:rPr>
          <w:rFonts w:ascii="宋体" w:hAnsi="宋体"/>
          <w:sz w:val="24"/>
        </w:rPr>
        <w:t>公章的情况下，</w:t>
      </w:r>
      <w:r>
        <w:rPr>
          <w:rFonts w:hint="eastAsia" w:ascii="宋体" w:hAnsi="宋体"/>
          <w:sz w:val="24"/>
        </w:rPr>
        <w:t>可以加</w:t>
      </w:r>
      <w:r>
        <w:rPr>
          <w:rFonts w:ascii="宋体" w:hAnsi="宋体"/>
          <w:sz w:val="24"/>
        </w:rPr>
        <w:t>盖投标专用章</w:t>
      </w:r>
      <w:r>
        <w:rPr>
          <w:rFonts w:hint="eastAsia" w:ascii="宋体" w:hAnsi="宋体"/>
          <w:sz w:val="24"/>
        </w:rPr>
        <w:t>，否则将导致投标无效。</w:t>
      </w:r>
    </w:p>
    <w:p>
      <w:pPr>
        <w:spacing w:line="360" w:lineRule="auto"/>
        <w:ind w:firstLine="550"/>
        <w:rPr>
          <w:rFonts w:hint="eastAsia" w:ascii="宋体" w:hAnsi="宋体"/>
          <w:b/>
          <w:bCs/>
          <w:sz w:val="24"/>
        </w:rPr>
      </w:pPr>
      <w:r>
        <w:rPr>
          <w:rFonts w:hint="eastAsia" w:ascii="宋体" w:hAnsi="宋体"/>
          <w:b/>
          <w:bCs/>
          <w:sz w:val="24"/>
        </w:rPr>
        <w:t>10.合同标的转让</w:t>
      </w:r>
    </w:p>
    <w:p>
      <w:pPr>
        <w:spacing w:line="360" w:lineRule="auto"/>
        <w:ind w:firstLine="523" w:firstLineChars="218"/>
        <w:rPr>
          <w:rFonts w:hint="eastAsia" w:ascii="宋体" w:hAnsi="宋体"/>
          <w:sz w:val="24"/>
        </w:rPr>
      </w:pPr>
      <w:r>
        <w:rPr>
          <w:rFonts w:hint="eastAsia" w:ascii="宋体" w:hAnsi="宋体"/>
          <w:sz w:val="24"/>
        </w:rPr>
        <w:t xml:space="preserve">10.1合同未约定或者未经招标人同意，中标人不得向他人转让中标项目，也不得将中标项目肢解后分别向他人转让。 </w:t>
      </w:r>
    </w:p>
    <w:p>
      <w:pPr>
        <w:spacing w:line="360" w:lineRule="auto"/>
        <w:ind w:firstLine="523" w:firstLineChars="218"/>
        <w:rPr>
          <w:rFonts w:hint="eastAsia" w:ascii="宋体" w:hAnsi="宋体"/>
          <w:sz w:val="24"/>
        </w:rPr>
      </w:pPr>
      <w:r>
        <w:rPr>
          <w:rFonts w:hint="eastAsia" w:ascii="宋体" w:hAnsi="宋体"/>
          <w:sz w:val="24"/>
        </w:rPr>
        <w:t>10.2合同约定或者经招标人同意，中标人可以将中标项目的部分非主体、非关键性工作分包给他人完成。接受分包的人应当具备相应的资格条件，并不得再次分包。如果本项目允许分包，投标人根据招标项目的实际情况，拟在中标后将中标项目的非主体、非关键性工作交由他人完成的，应在响应文件中载明。</w:t>
      </w:r>
    </w:p>
    <w:p>
      <w:pPr>
        <w:spacing w:line="360" w:lineRule="auto"/>
        <w:ind w:firstLine="523" w:firstLineChars="218"/>
        <w:rPr>
          <w:rFonts w:hint="eastAsia" w:ascii="宋体" w:hAnsi="宋体"/>
          <w:sz w:val="24"/>
        </w:rPr>
      </w:pPr>
      <w:r>
        <w:rPr>
          <w:rFonts w:hint="eastAsia" w:ascii="宋体" w:hAnsi="宋体"/>
          <w:sz w:val="24"/>
        </w:rPr>
        <w:t>10.3中标人应当就分包项目向招标人负责，接受分包的人就分包项目承担连带责任。</w:t>
      </w:r>
    </w:p>
    <w:p>
      <w:pPr>
        <w:spacing w:line="360" w:lineRule="auto"/>
        <w:ind w:firstLine="550"/>
        <w:rPr>
          <w:rFonts w:hint="eastAsia" w:ascii="宋体" w:hAnsi="宋体"/>
          <w:b/>
          <w:bCs/>
          <w:sz w:val="24"/>
        </w:rPr>
      </w:pPr>
      <w:r>
        <w:rPr>
          <w:rFonts w:hint="eastAsia" w:ascii="宋体" w:hAnsi="宋体"/>
          <w:b/>
          <w:bCs/>
          <w:sz w:val="24"/>
        </w:rPr>
        <w:t>11.</w:t>
      </w:r>
      <w:r>
        <w:rPr>
          <w:rFonts w:hint="eastAsia" w:ascii="宋体" w:hAnsi="宋体"/>
          <w:b/>
          <w:bCs/>
          <w:sz w:val="24"/>
          <w:lang w:eastAsia="zh-CN"/>
        </w:rPr>
        <w:t>谈判</w:t>
      </w:r>
      <w:r>
        <w:rPr>
          <w:rFonts w:hint="eastAsia" w:ascii="宋体" w:hAnsi="宋体"/>
          <w:b/>
          <w:bCs/>
          <w:sz w:val="24"/>
        </w:rPr>
        <w:t>信息的发布</w:t>
      </w:r>
    </w:p>
    <w:p>
      <w:pPr>
        <w:spacing w:line="360" w:lineRule="auto"/>
        <w:ind w:firstLine="550"/>
        <w:rPr>
          <w:rFonts w:ascii="宋体" w:hAnsi="宋体"/>
          <w:sz w:val="24"/>
        </w:rPr>
      </w:pPr>
      <w:r>
        <w:rPr>
          <w:rFonts w:hint="eastAsia" w:ascii="宋体" w:hAnsi="宋体"/>
          <w:sz w:val="24"/>
        </w:rPr>
        <w:t>11.1与本次</w:t>
      </w:r>
      <w:r>
        <w:rPr>
          <w:rFonts w:hint="eastAsia" w:ascii="宋体" w:hAnsi="宋体"/>
          <w:sz w:val="24"/>
          <w:lang w:eastAsia="zh-CN"/>
        </w:rPr>
        <w:t>谈判</w:t>
      </w:r>
      <w:r>
        <w:rPr>
          <w:rFonts w:hint="eastAsia" w:ascii="宋体" w:hAnsi="宋体"/>
          <w:sz w:val="24"/>
        </w:rPr>
        <w:t>活动相关的信息，将在</w:t>
      </w:r>
      <w:r>
        <w:rPr>
          <w:rFonts w:hint="eastAsia" w:ascii="宋体" w:hAnsi="宋体"/>
          <w:sz w:val="24"/>
          <w:szCs w:val="24"/>
          <w:lang w:eastAsia="zh-CN"/>
        </w:rPr>
        <w:t>招标人官方网站</w:t>
      </w:r>
      <w:r>
        <w:rPr>
          <w:rFonts w:hint="eastAsia" w:ascii="宋体" w:hAnsi="宋体"/>
          <w:sz w:val="24"/>
        </w:rPr>
        <w:t>发布。</w:t>
      </w:r>
    </w:p>
    <w:p>
      <w:pPr>
        <w:pStyle w:val="8"/>
        <w:spacing w:line="500" w:lineRule="exact"/>
        <w:jc w:val="both"/>
        <w:rPr>
          <w:rFonts w:hint="eastAsia" w:hAnsi="宋体"/>
          <w:sz w:val="28"/>
        </w:rPr>
      </w:pPr>
      <w:bookmarkStart w:id="17" w:name="_Toc50128750"/>
      <w:r>
        <w:rPr>
          <w:rFonts w:hint="eastAsia" w:hAnsi="宋体"/>
          <w:sz w:val="28"/>
        </w:rPr>
        <w:t>二．</w:t>
      </w:r>
      <w:r>
        <w:rPr>
          <w:rFonts w:hint="eastAsia" w:hAnsi="宋体"/>
          <w:sz w:val="28"/>
          <w:lang w:eastAsia="zh-CN"/>
        </w:rPr>
        <w:t>谈判</w:t>
      </w:r>
      <w:r>
        <w:rPr>
          <w:rFonts w:hint="eastAsia" w:hAnsi="宋体"/>
          <w:sz w:val="28"/>
        </w:rPr>
        <w:t>文件</w:t>
      </w:r>
      <w:bookmarkEnd w:id="17"/>
      <w:bookmarkStart w:id="18" w:name="_Hlt509650361"/>
      <w:bookmarkEnd w:id="18"/>
      <w:bookmarkStart w:id="19" w:name="_Hlt509649791"/>
      <w:bookmarkEnd w:id="19"/>
      <w:bookmarkStart w:id="20" w:name="_Hlt509649930"/>
      <w:bookmarkEnd w:id="20"/>
    </w:p>
    <w:p>
      <w:pPr>
        <w:spacing w:line="360" w:lineRule="auto"/>
        <w:ind w:firstLine="549"/>
        <w:rPr>
          <w:rFonts w:hint="eastAsia" w:ascii="宋体" w:hAnsi="宋体"/>
          <w:b/>
          <w:sz w:val="24"/>
          <w:szCs w:val="24"/>
        </w:rPr>
      </w:pPr>
      <w:bookmarkStart w:id="21" w:name="_Hlt509650734"/>
      <w:bookmarkEnd w:id="21"/>
      <w:r>
        <w:rPr>
          <w:rFonts w:hint="eastAsia" w:ascii="宋体" w:hAnsi="宋体"/>
          <w:b/>
          <w:sz w:val="24"/>
          <w:szCs w:val="24"/>
        </w:rPr>
        <w:t>12.</w:t>
      </w:r>
      <w:r>
        <w:rPr>
          <w:rFonts w:hint="eastAsia" w:ascii="宋体" w:hAnsi="宋体"/>
          <w:b/>
          <w:sz w:val="24"/>
          <w:szCs w:val="24"/>
          <w:lang w:eastAsia="zh-CN"/>
        </w:rPr>
        <w:t>谈判</w:t>
      </w:r>
      <w:r>
        <w:rPr>
          <w:rFonts w:hint="eastAsia" w:ascii="宋体" w:hAnsi="宋体"/>
          <w:b/>
          <w:sz w:val="24"/>
          <w:szCs w:val="24"/>
        </w:rPr>
        <w:t>文件构成</w:t>
      </w:r>
    </w:p>
    <w:p>
      <w:pPr>
        <w:spacing w:line="360" w:lineRule="auto"/>
        <w:ind w:firstLine="549"/>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lang w:eastAsia="zh-CN"/>
        </w:rPr>
        <w:t>谈判</w:t>
      </w:r>
      <w:r>
        <w:rPr>
          <w:rFonts w:hint="eastAsia" w:ascii="宋体" w:hAnsi="宋体"/>
          <w:sz w:val="24"/>
          <w:szCs w:val="24"/>
        </w:rPr>
        <w:t>文件包括以下部分：</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.1第一章：</w:t>
      </w:r>
      <w:r>
        <w:rPr>
          <w:rFonts w:hint="eastAsia" w:ascii="宋体" w:hAnsi="宋体"/>
          <w:sz w:val="24"/>
          <w:szCs w:val="24"/>
          <w:lang w:eastAsia="zh-CN"/>
        </w:rPr>
        <w:t>谈判</w:t>
      </w:r>
      <w:r>
        <w:rPr>
          <w:rFonts w:hint="eastAsia" w:ascii="宋体" w:hAnsi="宋体"/>
          <w:sz w:val="24"/>
          <w:szCs w:val="24"/>
        </w:rPr>
        <w:t>邀请（</w:t>
      </w:r>
      <w:r>
        <w:rPr>
          <w:rFonts w:hint="eastAsia" w:ascii="宋体" w:hAnsi="宋体"/>
          <w:sz w:val="24"/>
          <w:szCs w:val="24"/>
          <w:lang w:eastAsia="zh-CN"/>
        </w:rPr>
        <w:t>谈判</w:t>
      </w:r>
      <w:r>
        <w:rPr>
          <w:rFonts w:hint="eastAsia" w:ascii="宋体" w:hAnsi="宋体"/>
          <w:sz w:val="24"/>
          <w:szCs w:val="24"/>
        </w:rPr>
        <w:t>公告）；</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.2第二章：</w:t>
      </w:r>
      <w:bookmarkStart w:id="22" w:name="_Hlt509650925"/>
      <w:bookmarkEnd w:id="22"/>
      <w:r>
        <w:rPr>
          <w:rFonts w:hint="eastAsia" w:ascii="宋体" w:hAnsi="宋体"/>
          <w:sz w:val="24"/>
          <w:szCs w:val="24"/>
        </w:rPr>
        <w:t>投标人须知；</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w:t>
      </w:r>
      <w:r>
        <w:rPr>
          <w:rFonts w:hint="eastAsia" w:ascii="宋体" w:hAnsi="宋体"/>
          <w:sz w:val="24"/>
          <w:szCs w:val="24"/>
          <w:lang w:val="en-US" w:eastAsia="zh-CN"/>
        </w:rPr>
        <w:t>3</w:t>
      </w:r>
      <w:r>
        <w:rPr>
          <w:rFonts w:hint="eastAsia" w:ascii="宋体" w:hAnsi="宋体"/>
          <w:sz w:val="24"/>
          <w:szCs w:val="24"/>
        </w:rPr>
        <w:t>第</w:t>
      </w:r>
      <w:r>
        <w:rPr>
          <w:rFonts w:hint="eastAsia" w:ascii="宋体" w:hAnsi="宋体"/>
          <w:sz w:val="24"/>
          <w:szCs w:val="24"/>
          <w:lang w:eastAsia="zh-CN"/>
        </w:rPr>
        <w:t>三</w:t>
      </w:r>
      <w:r>
        <w:rPr>
          <w:rFonts w:hint="eastAsia" w:ascii="宋体" w:hAnsi="宋体"/>
          <w:sz w:val="24"/>
          <w:szCs w:val="24"/>
        </w:rPr>
        <w:t>章：</w:t>
      </w:r>
      <w:r>
        <w:rPr>
          <w:rFonts w:hint="eastAsia" w:ascii="宋体" w:hAnsi="宋体"/>
          <w:sz w:val="24"/>
          <w:szCs w:val="24"/>
          <w:lang w:eastAsia="zh-CN"/>
        </w:rPr>
        <w:t>采购</w:t>
      </w:r>
      <w:r>
        <w:rPr>
          <w:rFonts w:hint="eastAsia" w:ascii="宋体" w:hAnsi="宋体"/>
          <w:sz w:val="24"/>
          <w:szCs w:val="24"/>
        </w:rPr>
        <w:t>需求；</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w:t>
      </w:r>
      <w:r>
        <w:rPr>
          <w:rFonts w:hint="eastAsia" w:ascii="宋体" w:hAnsi="宋体"/>
          <w:sz w:val="24"/>
          <w:szCs w:val="24"/>
          <w:lang w:val="en-US" w:eastAsia="zh-CN"/>
        </w:rPr>
        <w:t>4</w:t>
      </w:r>
      <w:r>
        <w:rPr>
          <w:rFonts w:hint="eastAsia" w:ascii="宋体" w:hAnsi="宋体"/>
          <w:sz w:val="24"/>
          <w:szCs w:val="24"/>
        </w:rPr>
        <w:t>第</w:t>
      </w:r>
      <w:r>
        <w:rPr>
          <w:rFonts w:hint="eastAsia" w:ascii="宋体" w:hAnsi="宋体"/>
          <w:sz w:val="24"/>
          <w:szCs w:val="24"/>
          <w:lang w:eastAsia="zh-CN"/>
        </w:rPr>
        <w:t>四</w:t>
      </w:r>
      <w:r>
        <w:rPr>
          <w:rFonts w:hint="eastAsia" w:ascii="宋体" w:hAnsi="宋体"/>
          <w:sz w:val="24"/>
          <w:szCs w:val="24"/>
        </w:rPr>
        <w:t>章：</w:t>
      </w:r>
      <w:r>
        <w:rPr>
          <w:rFonts w:hint="eastAsia" w:ascii="宋体" w:hAnsi="宋体"/>
          <w:sz w:val="24"/>
          <w:szCs w:val="24"/>
          <w:lang w:eastAsia="zh-CN"/>
        </w:rPr>
        <w:t>谈判</w:t>
      </w:r>
      <w:r>
        <w:rPr>
          <w:rFonts w:hint="eastAsia" w:ascii="宋体" w:hAnsi="宋体"/>
          <w:sz w:val="24"/>
          <w:szCs w:val="24"/>
        </w:rPr>
        <w:t>与评审办法；</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w:t>
      </w:r>
      <w:r>
        <w:rPr>
          <w:rFonts w:hint="eastAsia" w:ascii="宋体" w:hAnsi="宋体"/>
          <w:sz w:val="24"/>
          <w:szCs w:val="24"/>
          <w:lang w:val="en-US" w:eastAsia="zh-CN"/>
        </w:rPr>
        <w:t>5</w:t>
      </w:r>
      <w:r>
        <w:rPr>
          <w:rFonts w:hint="eastAsia" w:ascii="宋体" w:hAnsi="宋体"/>
          <w:sz w:val="24"/>
          <w:szCs w:val="24"/>
        </w:rPr>
        <w:t>第</w:t>
      </w:r>
      <w:r>
        <w:rPr>
          <w:rFonts w:hint="eastAsia" w:ascii="宋体" w:hAnsi="宋体"/>
          <w:sz w:val="24"/>
          <w:szCs w:val="24"/>
          <w:lang w:eastAsia="zh-CN"/>
        </w:rPr>
        <w:t>五</w:t>
      </w:r>
      <w:r>
        <w:rPr>
          <w:rFonts w:hint="eastAsia" w:ascii="宋体" w:hAnsi="宋体"/>
          <w:sz w:val="24"/>
          <w:szCs w:val="24"/>
        </w:rPr>
        <w:t>章：合同；</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w:t>
      </w:r>
      <w:r>
        <w:rPr>
          <w:rFonts w:hint="eastAsia" w:ascii="宋体" w:hAnsi="宋体"/>
          <w:sz w:val="24"/>
          <w:szCs w:val="24"/>
          <w:lang w:val="en-US" w:eastAsia="zh-CN"/>
        </w:rPr>
        <w:t>6</w:t>
      </w:r>
      <w:r>
        <w:rPr>
          <w:rFonts w:hint="eastAsia" w:ascii="宋体" w:hAnsi="宋体"/>
          <w:sz w:val="24"/>
          <w:szCs w:val="24"/>
        </w:rPr>
        <w:t>第</w:t>
      </w:r>
      <w:r>
        <w:rPr>
          <w:rFonts w:hint="eastAsia" w:ascii="宋体" w:hAnsi="宋体"/>
          <w:sz w:val="24"/>
          <w:szCs w:val="24"/>
          <w:lang w:eastAsia="zh-CN"/>
        </w:rPr>
        <w:t>六</w:t>
      </w:r>
      <w:r>
        <w:rPr>
          <w:rFonts w:hint="eastAsia" w:ascii="宋体" w:hAnsi="宋体"/>
          <w:sz w:val="24"/>
          <w:szCs w:val="24"/>
        </w:rPr>
        <w:t>章：</w:t>
      </w:r>
      <w:r>
        <w:rPr>
          <w:rFonts w:hint="eastAsia" w:ascii="宋体" w:hAnsi="宋体"/>
          <w:sz w:val="24"/>
          <w:szCs w:val="24"/>
          <w:lang w:val="en-US" w:eastAsia="zh-CN"/>
        </w:rPr>
        <w:t>技术标准和要求</w:t>
      </w:r>
      <w:r>
        <w:rPr>
          <w:rFonts w:hint="eastAsia" w:ascii="宋体" w:hAnsi="宋体"/>
          <w:sz w:val="24"/>
          <w:szCs w:val="24"/>
        </w:rPr>
        <w:t>；</w:t>
      </w:r>
    </w:p>
    <w:p>
      <w:pPr>
        <w:spacing w:line="360" w:lineRule="auto"/>
        <w:ind w:firstLine="523" w:firstLineChars="218"/>
        <w:rPr>
          <w:rFonts w:hint="eastAsia" w:eastAsia="宋体"/>
          <w:lang w:eastAsia="zh-CN"/>
        </w:rPr>
      </w:pPr>
      <w:r>
        <w:rPr>
          <w:rFonts w:hint="eastAsia"/>
          <w:lang w:val="en-US" w:eastAsia="zh-CN"/>
        </w:rPr>
        <w:t>12.1.7第七章：</w:t>
      </w:r>
      <w:r>
        <w:rPr>
          <w:rFonts w:hint="eastAsia" w:ascii="宋体" w:hAnsi="宋体"/>
          <w:sz w:val="24"/>
          <w:szCs w:val="24"/>
        </w:rPr>
        <w:t>响应文件格式</w:t>
      </w:r>
      <w:r>
        <w:rPr>
          <w:rFonts w:hint="eastAsia" w:ascii="宋体" w:hAnsi="宋体"/>
          <w:sz w:val="24"/>
          <w:szCs w:val="24"/>
          <w:lang w:eastAsia="zh-CN"/>
        </w:rPr>
        <w:t>；</w:t>
      </w:r>
    </w:p>
    <w:p>
      <w:pPr>
        <w:spacing w:line="360" w:lineRule="auto"/>
        <w:ind w:firstLine="523" w:firstLineChars="218"/>
        <w:rPr>
          <w:rFonts w:hint="eastAsia" w:ascii="宋体" w:hAnsi="宋体"/>
          <w:sz w:val="24"/>
          <w:szCs w:val="24"/>
        </w:rPr>
      </w:pPr>
      <w:r>
        <w:rPr>
          <w:rFonts w:hint="eastAsia" w:ascii="宋体" w:hAnsi="宋体"/>
          <w:sz w:val="24"/>
          <w:szCs w:val="24"/>
        </w:rPr>
        <w:t>12.1.</w:t>
      </w:r>
      <w:r>
        <w:rPr>
          <w:rFonts w:hint="eastAsia" w:ascii="宋体" w:hAnsi="宋体"/>
          <w:sz w:val="24"/>
          <w:szCs w:val="24"/>
          <w:lang w:val="en-US" w:eastAsia="zh-CN"/>
        </w:rPr>
        <w:t>8</w:t>
      </w:r>
      <w:r>
        <w:rPr>
          <w:rFonts w:hint="eastAsia" w:ascii="宋体" w:hAnsi="宋体"/>
          <w:sz w:val="24"/>
          <w:szCs w:val="24"/>
          <w:lang w:eastAsia="zh-CN"/>
        </w:rPr>
        <w:t>招标人</w:t>
      </w:r>
      <w:r>
        <w:rPr>
          <w:rFonts w:hint="eastAsia" w:ascii="宋体" w:hAnsi="宋体"/>
          <w:sz w:val="24"/>
          <w:szCs w:val="24"/>
        </w:rPr>
        <w:t>发布的图纸、答疑、补遗、补充通知</w:t>
      </w:r>
      <w:r>
        <w:rPr>
          <w:rFonts w:hint="eastAsia" w:ascii="宋体" w:hAnsi="宋体"/>
          <w:sz w:val="24"/>
          <w:szCs w:val="24"/>
          <w:lang w:eastAsia="zh-CN"/>
        </w:rPr>
        <w:t>（如有）</w:t>
      </w:r>
      <w:r>
        <w:rPr>
          <w:rFonts w:hint="eastAsia" w:ascii="宋体" w:hAnsi="宋体"/>
          <w:sz w:val="24"/>
          <w:szCs w:val="24"/>
        </w:rPr>
        <w:t>等。</w:t>
      </w:r>
    </w:p>
    <w:p>
      <w:pPr>
        <w:spacing w:line="360" w:lineRule="auto"/>
        <w:ind w:firstLine="549"/>
        <w:rPr>
          <w:rFonts w:hint="eastAsia" w:ascii="宋体" w:hAnsi="宋体"/>
          <w:sz w:val="24"/>
          <w:szCs w:val="24"/>
        </w:rPr>
      </w:pPr>
      <w:r>
        <w:rPr>
          <w:rFonts w:hint="eastAsia" w:ascii="宋体" w:hAnsi="宋体"/>
          <w:sz w:val="24"/>
          <w:szCs w:val="24"/>
        </w:rPr>
        <w:t>12</w:t>
      </w:r>
      <w:r>
        <w:rPr>
          <w:rFonts w:ascii="宋体" w:hAnsi="宋体"/>
          <w:sz w:val="24"/>
          <w:szCs w:val="24"/>
        </w:rPr>
        <w:t>.</w:t>
      </w:r>
      <w:r>
        <w:rPr>
          <w:rFonts w:hint="eastAsia" w:ascii="宋体" w:hAnsi="宋体"/>
          <w:sz w:val="24"/>
          <w:szCs w:val="24"/>
        </w:rPr>
        <w:t>2</w:t>
      </w:r>
      <w:r>
        <w:rPr>
          <w:rFonts w:ascii="宋体" w:hAnsi="宋体"/>
          <w:sz w:val="24"/>
          <w:szCs w:val="24"/>
        </w:rPr>
        <w:t xml:space="preserve"> </w:t>
      </w:r>
      <w:r>
        <w:rPr>
          <w:rFonts w:hint="eastAsia" w:ascii="宋体" w:hAnsi="宋体"/>
          <w:sz w:val="24"/>
          <w:szCs w:val="24"/>
        </w:rPr>
        <w:t>投标人应认真阅读</w:t>
      </w:r>
      <w:r>
        <w:rPr>
          <w:rFonts w:hint="eastAsia" w:ascii="宋体" w:hAnsi="宋体"/>
          <w:sz w:val="24"/>
          <w:szCs w:val="24"/>
          <w:lang w:eastAsia="zh-CN"/>
        </w:rPr>
        <w:t>谈判</w:t>
      </w:r>
      <w:r>
        <w:rPr>
          <w:rFonts w:hint="eastAsia" w:ascii="宋体" w:hAnsi="宋体"/>
          <w:sz w:val="24"/>
          <w:szCs w:val="24"/>
        </w:rPr>
        <w:t>文件中所有的事项、格式、条件、条款和规范等要求。</w:t>
      </w:r>
    </w:p>
    <w:p>
      <w:pPr>
        <w:spacing w:line="360" w:lineRule="auto"/>
        <w:ind w:firstLine="550"/>
        <w:rPr>
          <w:rFonts w:hint="eastAsia" w:ascii="宋体" w:hAnsi="宋体"/>
          <w:sz w:val="24"/>
          <w:szCs w:val="24"/>
        </w:rPr>
      </w:pPr>
      <w:r>
        <w:rPr>
          <w:rFonts w:hint="eastAsia" w:ascii="宋体" w:hAnsi="宋体"/>
          <w:sz w:val="24"/>
          <w:szCs w:val="24"/>
        </w:rPr>
        <w:t>12.3投标人应当按照</w:t>
      </w:r>
      <w:r>
        <w:rPr>
          <w:rFonts w:hint="eastAsia" w:ascii="宋体" w:hAnsi="宋体"/>
          <w:sz w:val="24"/>
          <w:szCs w:val="24"/>
          <w:lang w:eastAsia="zh-CN"/>
        </w:rPr>
        <w:t>谈判</w:t>
      </w:r>
      <w:r>
        <w:rPr>
          <w:rFonts w:hint="eastAsia" w:ascii="宋体" w:hAnsi="宋体"/>
          <w:sz w:val="24"/>
          <w:szCs w:val="24"/>
        </w:rPr>
        <w:t>文件的要求编制响应文件。响应文件应对</w:t>
      </w:r>
      <w:r>
        <w:rPr>
          <w:rFonts w:hint="eastAsia" w:ascii="宋体" w:hAnsi="宋体"/>
          <w:sz w:val="24"/>
          <w:szCs w:val="24"/>
          <w:lang w:eastAsia="zh-CN"/>
        </w:rPr>
        <w:t>谈判</w:t>
      </w:r>
      <w:r>
        <w:rPr>
          <w:rFonts w:hint="eastAsia" w:ascii="宋体" w:hAnsi="宋体"/>
          <w:sz w:val="24"/>
          <w:szCs w:val="24"/>
        </w:rPr>
        <w:t>文件提出的要求和条件作出实质性响应。</w:t>
      </w:r>
    </w:p>
    <w:p>
      <w:pPr>
        <w:spacing w:line="360" w:lineRule="auto"/>
        <w:ind w:firstLine="550"/>
        <w:rPr>
          <w:rFonts w:hint="eastAsia" w:ascii="宋体" w:hAnsi="宋体"/>
          <w:sz w:val="24"/>
          <w:szCs w:val="24"/>
        </w:rPr>
      </w:pPr>
      <w:r>
        <w:rPr>
          <w:rFonts w:hint="eastAsia" w:ascii="宋体" w:hAnsi="宋体"/>
          <w:sz w:val="24"/>
          <w:szCs w:val="24"/>
        </w:rPr>
        <w:t>12.4投标人获取</w:t>
      </w:r>
      <w:r>
        <w:rPr>
          <w:rFonts w:hint="eastAsia" w:ascii="宋体" w:hAnsi="宋体"/>
          <w:sz w:val="24"/>
          <w:szCs w:val="24"/>
          <w:lang w:eastAsia="zh-CN"/>
        </w:rPr>
        <w:t>谈判</w:t>
      </w:r>
      <w:r>
        <w:rPr>
          <w:rFonts w:hint="eastAsia" w:ascii="宋体" w:hAnsi="宋体"/>
          <w:sz w:val="24"/>
          <w:szCs w:val="24"/>
        </w:rPr>
        <w:t>文件后，应仔细检查</w:t>
      </w:r>
      <w:r>
        <w:rPr>
          <w:rFonts w:hint="eastAsia" w:ascii="宋体" w:hAnsi="宋体"/>
          <w:sz w:val="24"/>
          <w:szCs w:val="24"/>
          <w:lang w:eastAsia="zh-CN"/>
        </w:rPr>
        <w:t>谈判</w:t>
      </w:r>
      <w:r>
        <w:rPr>
          <w:rFonts w:hint="eastAsia" w:ascii="宋体" w:hAnsi="宋体"/>
          <w:sz w:val="24"/>
          <w:szCs w:val="24"/>
        </w:rPr>
        <w:t>文件的所有内容，如有残缺等问题应在获得</w:t>
      </w:r>
      <w:r>
        <w:rPr>
          <w:rFonts w:hint="eastAsia" w:ascii="宋体" w:hAnsi="宋体"/>
          <w:sz w:val="24"/>
          <w:szCs w:val="24"/>
          <w:lang w:eastAsia="zh-CN"/>
        </w:rPr>
        <w:t>谈判</w:t>
      </w:r>
      <w:r>
        <w:rPr>
          <w:rFonts w:hint="eastAsia" w:ascii="宋体" w:hAnsi="宋体"/>
          <w:sz w:val="24"/>
          <w:szCs w:val="24"/>
        </w:rPr>
        <w:t>文件</w:t>
      </w:r>
      <w:r>
        <w:rPr>
          <w:rFonts w:ascii="宋体" w:hAnsi="宋体"/>
          <w:sz w:val="24"/>
          <w:szCs w:val="24"/>
        </w:rPr>
        <w:t>3</w:t>
      </w:r>
      <w:r>
        <w:rPr>
          <w:rFonts w:hint="eastAsia" w:ascii="宋体" w:hAnsi="宋体"/>
          <w:sz w:val="24"/>
          <w:szCs w:val="24"/>
        </w:rPr>
        <w:t>日内向</w:t>
      </w:r>
      <w:r>
        <w:rPr>
          <w:rFonts w:hint="eastAsia" w:ascii="宋体" w:hAnsi="宋体"/>
          <w:sz w:val="24"/>
          <w:szCs w:val="24"/>
          <w:lang w:eastAsia="zh-CN"/>
        </w:rPr>
        <w:t>招标人</w:t>
      </w:r>
      <w:r>
        <w:rPr>
          <w:rFonts w:hint="eastAsia" w:ascii="宋体" w:hAnsi="宋体"/>
          <w:sz w:val="24"/>
          <w:szCs w:val="24"/>
        </w:rPr>
        <w:t>提出，否则，由此引起的损失由投标人自行承担。</w:t>
      </w:r>
    </w:p>
    <w:p>
      <w:pPr>
        <w:spacing w:line="360" w:lineRule="auto"/>
        <w:ind w:firstLine="549"/>
        <w:rPr>
          <w:rFonts w:hint="eastAsia" w:ascii="宋体" w:hAnsi="宋体"/>
          <w:b/>
          <w:sz w:val="24"/>
          <w:szCs w:val="24"/>
        </w:rPr>
      </w:pPr>
      <w:r>
        <w:rPr>
          <w:rFonts w:hint="eastAsia" w:ascii="宋体" w:hAnsi="宋体"/>
          <w:b/>
          <w:sz w:val="24"/>
          <w:szCs w:val="24"/>
        </w:rPr>
        <w:t>13.答疑及</w:t>
      </w:r>
      <w:r>
        <w:rPr>
          <w:rFonts w:hint="eastAsia" w:ascii="宋体" w:hAnsi="宋体"/>
          <w:b/>
          <w:sz w:val="24"/>
          <w:szCs w:val="24"/>
          <w:lang w:eastAsia="zh-CN"/>
        </w:rPr>
        <w:t>谈判</w:t>
      </w:r>
      <w:r>
        <w:rPr>
          <w:rFonts w:hint="eastAsia" w:ascii="宋体" w:hAnsi="宋体"/>
          <w:b/>
          <w:sz w:val="24"/>
          <w:szCs w:val="24"/>
        </w:rPr>
        <w:t>文件的澄清与修改</w:t>
      </w:r>
    </w:p>
    <w:p>
      <w:pPr>
        <w:spacing w:line="360" w:lineRule="auto"/>
        <w:ind w:firstLine="550"/>
        <w:rPr>
          <w:rFonts w:hint="eastAsia" w:ascii="宋体" w:hAnsi="宋体"/>
          <w:sz w:val="24"/>
          <w:szCs w:val="24"/>
        </w:rPr>
      </w:pPr>
      <w:r>
        <w:rPr>
          <w:rFonts w:hint="eastAsia" w:ascii="宋体" w:hAnsi="宋体"/>
          <w:sz w:val="24"/>
          <w:szCs w:val="24"/>
        </w:rPr>
        <w:t>13</w:t>
      </w:r>
      <w:r>
        <w:rPr>
          <w:rFonts w:ascii="宋体" w:hAnsi="宋体"/>
          <w:sz w:val="24"/>
          <w:szCs w:val="24"/>
        </w:rPr>
        <w:t>.</w:t>
      </w:r>
      <w:r>
        <w:rPr>
          <w:rFonts w:hint="eastAsia" w:ascii="宋体" w:hAnsi="宋体"/>
          <w:sz w:val="24"/>
          <w:szCs w:val="24"/>
        </w:rPr>
        <w:t>1投标人如果对</w:t>
      </w:r>
      <w:r>
        <w:rPr>
          <w:rFonts w:hint="eastAsia" w:ascii="宋体" w:hAnsi="宋体"/>
          <w:sz w:val="24"/>
          <w:szCs w:val="24"/>
          <w:lang w:eastAsia="zh-CN"/>
        </w:rPr>
        <w:t>谈判</w:t>
      </w:r>
      <w:r>
        <w:rPr>
          <w:rFonts w:hint="eastAsia" w:ascii="宋体" w:hAnsi="宋体"/>
          <w:sz w:val="24"/>
          <w:szCs w:val="24"/>
        </w:rPr>
        <w:t>文件、工程量清单</w:t>
      </w:r>
      <w:r>
        <w:rPr>
          <w:rFonts w:hint="eastAsia" w:ascii="宋体" w:hAnsi="宋体"/>
          <w:sz w:val="24"/>
          <w:szCs w:val="24"/>
          <w:lang w:eastAsia="zh-CN"/>
        </w:rPr>
        <w:t>（如有）</w:t>
      </w:r>
      <w:r>
        <w:rPr>
          <w:rFonts w:hint="eastAsia" w:ascii="宋体" w:hAnsi="宋体"/>
          <w:sz w:val="24"/>
          <w:szCs w:val="24"/>
        </w:rPr>
        <w:t>、最高投标限价（招标控制价）及相关附件等</w:t>
      </w:r>
      <w:r>
        <w:rPr>
          <w:rFonts w:hint="eastAsia" w:ascii="宋体" w:hAnsi="宋体"/>
          <w:sz w:val="24"/>
          <w:szCs w:val="24"/>
          <w:lang w:eastAsia="zh-CN"/>
        </w:rPr>
        <w:t>谈判</w:t>
      </w:r>
      <w:r>
        <w:rPr>
          <w:rFonts w:hint="eastAsia" w:ascii="宋体" w:hAnsi="宋体"/>
          <w:sz w:val="24"/>
          <w:szCs w:val="24"/>
        </w:rPr>
        <w:t>文件的其他任何内容有相关疑问，可以于投标人须知前附表列明的答疑接受时间前，通过</w:t>
      </w:r>
      <w:r>
        <w:rPr>
          <w:rFonts w:hint="eastAsia" w:ascii="宋体" w:hAnsi="宋体"/>
          <w:sz w:val="24"/>
          <w:szCs w:val="24"/>
          <w:lang w:eastAsia="zh-CN"/>
        </w:rPr>
        <w:t>电话形式</w:t>
      </w:r>
      <w:r>
        <w:rPr>
          <w:rFonts w:hint="eastAsia" w:ascii="宋体" w:hAnsi="宋体"/>
          <w:sz w:val="24"/>
          <w:szCs w:val="24"/>
        </w:rPr>
        <w:t>向</w:t>
      </w:r>
      <w:r>
        <w:rPr>
          <w:rFonts w:hint="eastAsia" w:ascii="宋体" w:hAnsi="宋体"/>
          <w:sz w:val="24"/>
          <w:szCs w:val="24"/>
          <w:lang w:eastAsia="zh-CN"/>
        </w:rPr>
        <w:t>招标人</w:t>
      </w:r>
      <w:r>
        <w:rPr>
          <w:rFonts w:hint="eastAsia" w:ascii="宋体" w:hAnsi="宋体"/>
          <w:sz w:val="24"/>
          <w:szCs w:val="24"/>
        </w:rPr>
        <w:t>提出（疑问文件以文档</w:t>
      </w:r>
      <w:r>
        <w:rPr>
          <w:rFonts w:hint="eastAsia" w:ascii="宋体" w:hAnsi="宋体"/>
          <w:sz w:val="24"/>
          <w:szCs w:val="24"/>
          <w:lang w:eastAsia="zh-CN"/>
        </w:rPr>
        <w:t>纸质</w:t>
      </w:r>
      <w:r>
        <w:rPr>
          <w:rFonts w:hint="eastAsia" w:ascii="宋体" w:hAnsi="宋体"/>
          <w:sz w:val="24"/>
          <w:szCs w:val="24"/>
        </w:rPr>
        <w:t>形式</w:t>
      </w:r>
      <w:r>
        <w:rPr>
          <w:rFonts w:hint="eastAsia" w:ascii="宋体" w:hAnsi="宋体"/>
          <w:sz w:val="24"/>
          <w:szCs w:val="24"/>
          <w:lang w:eastAsia="zh-CN"/>
        </w:rPr>
        <w:t>（并加盖公章）</w:t>
      </w:r>
      <w:r>
        <w:rPr>
          <w:rFonts w:hint="eastAsia" w:ascii="宋体" w:hAnsi="宋体"/>
          <w:sz w:val="24"/>
          <w:szCs w:val="24"/>
        </w:rPr>
        <w:t>提供）。</w:t>
      </w:r>
    </w:p>
    <w:p>
      <w:pPr>
        <w:spacing w:line="360" w:lineRule="auto"/>
        <w:ind w:firstLine="550"/>
        <w:rPr>
          <w:rFonts w:ascii="宋体" w:hAnsi="宋体"/>
          <w:sz w:val="24"/>
          <w:szCs w:val="24"/>
        </w:rPr>
      </w:pPr>
      <w:r>
        <w:rPr>
          <w:rFonts w:hint="eastAsia" w:ascii="宋体" w:hAnsi="宋体"/>
          <w:sz w:val="24"/>
          <w:szCs w:val="24"/>
        </w:rPr>
        <w:t>13.2如</w:t>
      </w:r>
      <w:r>
        <w:rPr>
          <w:rFonts w:hint="eastAsia" w:ascii="宋体" w:hAnsi="宋体"/>
          <w:sz w:val="24"/>
          <w:szCs w:val="24"/>
          <w:lang w:eastAsia="zh-CN"/>
        </w:rPr>
        <w:t>谈判</w:t>
      </w:r>
      <w:r>
        <w:rPr>
          <w:rFonts w:hint="eastAsia" w:ascii="宋体" w:hAnsi="宋体"/>
          <w:sz w:val="24"/>
          <w:szCs w:val="24"/>
        </w:rPr>
        <w:t>文件存在不一致时，优先顺序如下：（1）</w:t>
      </w:r>
      <w:r>
        <w:rPr>
          <w:rFonts w:hint="eastAsia" w:ascii="宋体" w:hAnsi="宋体"/>
          <w:sz w:val="24"/>
          <w:szCs w:val="24"/>
          <w:lang w:eastAsia="zh-CN"/>
        </w:rPr>
        <w:t>谈判</w:t>
      </w:r>
      <w:r>
        <w:rPr>
          <w:rFonts w:hint="eastAsia" w:ascii="宋体" w:hAnsi="宋体"/>
          <w:sz w:val="24"/>
          <w:szCs w:val="24"/>
        </w:rPr>
        <w:t>公告；（2）投标人须知前附表；（3）</w:t>
      </w:r>
      <w:r>
        <w:rPr>
          <w:rFonts w:hint="eastAsia" w:ascii="宋体" w:hAnsi="宋体"/>
          <w:sz w:val="24"/>
          <w:szCs w:val="24"/>
          <w:lang w:eastAsia="zh-CN"/>
        </w:rPr>
        <w:t>采购</w:t>
      </w:r>
      <w:r>
        <w:rPr>
          <w:rFonts w:hint="eastAsia" w:ascii="宋体" w:hAnsi="宋体"/>
          <w:sz w:val="24"/>
          <w:szCs w:val="24"/>
        </w:rPr>
        <w:t>需求；（4）</w:t>
      </w:r>
      <w:r>
        <w:rPr>
          <w:rFonts w:hint="eastAsia" w:ascii="宋体" w:hAnsi="宋体"/>
          <w:sz w:val="24"/>
          <w:szCs w:val="24"/>
          <w:lang w:eastAsia="zh-CN"/>
        </w:rPr>
        <w:t>谈判</w:t>
      </w:r>
      <w:r>
        <w:rPr>
          <w:rFonts w:hint="eastAsia" w:ascii="宋体" w:hAnsi="宋体"/>
          <w:sz w:val="24"/>
          <w:szCs w:val="24"/>
        </w:rPr>
        <w:t>与评审办法；（5）其他。</w:t>
      </w:r>
    </w:p>
    <w:p>
      <w:pPr>
        <w:spacing w:line="360" w:lineRule="auto"/>
        <w:ind w:firstLine="550"/>
        <w:rPr>
          <w:rFonts w:hint="eastAsia" w:ascii="宋体" w:hAnsi="宋体"/>
          <w:sz w:val="24"/>
          <w:szCs w:val="24"/>
        </w:rPr>
      </w:pPr>
      <w:r>
        <w:rPr>
          <w:rFonts w:hint="eastAsia" w:ascii="宋体" w:hAnsi="宋体"/>
          <w:sz w:val="24"/>
          <w:szCs w:val="24"/>
        </w:rPr>
        <w:t>13.4</w:t>
      </w:r>
      <w:r>
        <w:rPr>
          <w:rFonts w:hint="eastAsia" w:ascii="宋体" w:hAnsi="宋体"/>
          <w:sz w:val="24"/>
          <w:szCs w:val="24"/>
          <w:lang w:eastAsia="zh-CN"/>
        </w:rPr>
        <w:t>招标人</w:t>
      </w:r>
      <w:r>
        <w:rPr>
          <w:rFonts w:hint="eastAsia" w:ascii="宋体" w:hAnsi="宋体"/>
          <w:sz w:val="24"/>
          <w:szCs w:val="24"/>
        </w:rPr>
        <w:t>对</w:t>
      </w:r>
      <w:r>
        <w:rPr>
          <w:rFonts w:hint="eastAsia" w:ascii="宋体" w:hAnsi="宋体"/>
          <w:sz w:val="24"/>
          <w:szCs w:val="24"/>
          <w:lang w:eastAsia="zh-CN"/>
        </w:rPr>
        <w:t>谈判</w:t>
      </w:r>
      <w:r>
        <w:rPr>
          <w:rFonts w:hint="eastAsia" w:ascii="宋体" w:hAnsi="宋体"/>
          <w:sz w:val="24"/>
          <w:szCs w:val="24"/>
        </w:rPr>
        <w:t>文件进行的答疑、澄清、变更或补充，将在</w:t>
      </w:r>
      <w:r>
        <w:rPr>
          <w:rFonts w:hint="eastAsia" w:ascii="宋体" w:hAnsi="宋体"/>
          <w:sz w:val="24"/>
          <w:szCs w:val="24"/>
          <w:lang w:eastAsia="zh-CN"/>
        </w:rPr>
        <w:t>招标公告发布</w:t>
      </w:r>
      <w:r>
        <w:rPr>
          <w:rFonts w:hint="eastAsia" w:ascii="宋体" w:hAnsi="宋体"/>
          <w:sz w:val="24"/>
          <w:szCs w:val="24"/>
        </w:rPr>
        <w:t>网站上及时发布，该公告内容为</w:t>
      </w:r>
      <w:r>
        <w:rPr>
          <w:rFonts w:hint="eastAsia" w:ascii="宋体" w:hAnsi="宋体"/>
          <w:sz w:val="24"/>
          <w:szCs w:val="24"/>
          <w:lang w:eastAsia="zh-CN"/>
        </w:rPr>
        <w:t>谈判</w:t>
      </w:r>
      <w:r>
        <w:rPr>
          <w:rFonts w:hint="eastAsia" w:ascii="宋体" w:hAnsi="宋体"/>
          <w:sz w:val="24"/>
          <w:szCs w:val="24"/>
        </w:rPr>
        <w:t>文件的组成部分，对投标人具有同样约束力效力。当</w:t>
      </w:r>
      <w:r>
        <w:rPr>
          <w:rFonts w:hint="eastAsia" w:ascii="宋体" w:hAnsi="宋体"/>
          <w:sz w:val="24"/>
          <w:szCs w:val="24"/>
          <w:lang w:eastAsia="zh-CN"/>
        </w:rPr>
        <w:t>谈判</w:t>
      </w:r>
      <w:r>
        <w:rPr>
          <w:rFonts w:hint="eastAsia" w:ascii="宋体" w:hAnsi="宋体"/>
          <w:sz w:val="24"/>
          <w:szCs w:val="24"/>
        </w:rPr>
        <w:t>文件、</w:t>
      </w:r>
      <w:r>
        <w:rPr>
          <w:rFonts w:hint="eastAsia" w:ascii="宋体" w:hAnsi="宋体"/>
          <w:sz w:val="24"/>
          <w:szCs w:val="24"/>
          <w:lang w:eastAsia="zh-CN"/>
        </w:rPr>
        <w:t>谈判</w:t>
      </w:r>
      <w:r>
        <w:rPr>
          <w:rFonts w:hint="eastAsia" w:ascii="宋体" w:hAnsi="宋体"/>
          <w:sz w:val="24"/>
          <w:szCs w:val="24"/>
        </w:rPr>
        <w:t>文件的答疑、澄清、变更或补充等在同一内容的表述上不一致时，</w:t>
      </w:r>
      <w:r>
        <w:rPr>
          <w:rFonts w:hint="eastAsia" w:ascii="宋体" w:hAnsi="宋体"/>
          <w:sz w:val="24"/>
        </w:rPr>
        <w:t>以最后发出的文件（公告）为准</w:t>
      </w:r>
      <w:r>
        <w:rPr>
          <w:rFonts w:hint="eastAsia" w:ascii="宋体" w:hAnsi="宋体"/>
          <w:sz w:val="24"/>
          <w:szCs w:val="24"/>
        </w:rPr>
        <w:t>。投标人应主动上网查询。</w:t>
      </w:r>
      <w:r>
        <w:rPr>
          <w:rFonts w:hint="eastAsia" w:ascii="宋体" w:hAnsi="宋体"/>
          <w:sz w:val="24"/>
          <w:szCs w:val="24"/>
          <w:lang w:eastAsia="zh-CN"/>
        </w:rPr>
        <w:t>招标人</w:t>
      </w:r>
      <w:r>
        <w:rPr>
          <w:rFonts w:hint="eastAsia" w:ascii="宋体" w:hAnsi="宋体"/>
          <w:sz w:val="24"/>
          <w:szCs w:val="24"/>
        </w:rPr>
        <w:t>不承担投标人未及时关注相关信息引发的相关责任。</w:t>
      </w:r>
    </w:p>
    <w:p>
      <w:pPr>
        <w:spacing w:line="360" w:lineRule="auto"/>
        <w:ind w:firstLine="550"/>
        <w:rPr>
          <w:rFonts w:hint="eastAsia" w:ascii="宋体" w:hAnsi="宋体"/>
          <w:sz w:val="24"/>
          <w:szCs w:val="24"/>
        </w:rPr>
      </w:pPr>
      <w:r>
        <w:rPr>
          <w:rFonts w:hint="eastAsia" w:ascii="宋体" w:hAnsi="宋体"/>
          <w:sz w:val="24"/>
          <w:szCs w:val="24"/>
        </w:rPr>
        <w:t>13.5</w:t>
      </w:r>
      <w:r>
        <w:rPr>
          <w:rFonts w:hint="eastAsia" w:ascii="宋体" w:hAnsi="宋体"/>
          <w:sz w:val="24"/>
        </w:rPr>
        <w:t>在响应文件提交截止时间前，</w:t>
      </w:r>
      <w:r>
        <w:rPr>
          <w:rFonts w:hint="eastAsia" w:ascii="宋体" w:hAnsi="宋体"/>
          <w:sz w:val="24"/>
          <w:lang w:eastAsia="zh-CN"/>
        </w:rPr>
        <w:t>招标人</w:t>
      </w:r>
      <w:r>
        <w:rPr>
          <w:rFonts w:hint="eastAsia" w:ascii="宋体" w:hAnsi="宋体"/>
          <w:sz w:val="24"/>
        </w:rPr>
        <w:t>可以视招标具体情况，延长响应文件提交截止时间和</w:t>
      </w:r>
      <w:r>
        <w:rPr>
          <w:rFonts w:hint="eastAsia" w:ascii="宋体" w:hAnsi="宋体"/>
          <w:sz w:val="24"/>
          <w:lang w:eastAsia="zh-CN"/>
        </w:rPr>
        <w:t>谈判</w:t>
      </w:r>
      <w:r>
        <w:rPr>
          <w:rFonts w:hint="eastAsia" w:ascii="宋体" w:hAnsi="宋体"/>
          <w:sz w:val="24"/>
        </w:rPr>
        <w:t>时间，并及时在网站上发布变更（延期）公告。在上述情况下，</w:t>
      </w:r>
      <w:r>
        <w:rPr>
          <w:rFonts w:hint="eastAsia" w:ascii="宋体" w:hAnsi="宋体"/>
          <w:sz w:val="24"/>
          <w:lang w:eastAsia="zh-CN"/>
        </w:rPr>
        <w:t>招标人</w:t>
      </w:r>
      <w:r>
        <w:rPr>
          <w:rFonts w:hint="eastAsia" w:ascii="宋体" w:hAnsi="宋体"/>
          <w:sz w:val="24"/>
        </w:rPr>
        <w:t>和投标人在响应文件提交截止期方面的全部权力、责任和义务，将适用于延长后新的响应文件提交截止期。</w:t>
      </w:r>
    </w:p>
    <w:p>
      <w:pPr>
        <w:pStyle w:val="8"/>
        <w:spacing w:line="500" w:lineRule="exact"/>
        <w:jc w:val="both"/>
        <w:rPr>
          <w:rFonts w:hint="eastAsia" w:hAnsi="宋体"/>
          <w:sz w:val="28"/>
        </w:rPr>
      </w:pPr>
      <w:bookmarkStart w:id="23" w:name="_Hlt509650697"/>
      <w:bookmarkEnd w:id="23"/>
      <w:bookmarkStart w:id="24" w:name="_Hlt509649724"/>
      <w:bookmarkEnd w:id="24"/>
      <w:bookmarkStart w:id="25" w:name="_Hlt510342861"/>
      <w:bookmarkEnd w:id="25"/>
      <w:bookmarkStart w:id="26" w:name="_Toc50128751"/>
      <w:r>
        <w:rPr>
          <w:rFonts w:hint="eastAsia" w:hAnsi="宋体"/>
          <w:sz w:val="28"/>
        </w:rPr>
        <w:t>三．响应文件的编制</w:t>
      </w:r>
      <w:bookmarkEnd w:id="26"/>
    </w:p>
    <w:p>
      <w:pPr>
        <w:spacing w:line="360" w:lineRule="auto"/>
        <w:ind w:firstLine="550"/>
        <w:rPr>
          <w:rFonts w:hint="eastAsia" w:ascii="宋体" w:hAnsi="宋体"/>
          <w:b/>
          <w:sz w:val="24"/>
          <w:szCs w:val="24"/>
        </w:rPr>
      </w:pPr>
      <w:r>
        <w:rPr>
          <w:rFonts w:hint="eastAsia" w:ascii="宋体" w:hAnsi="宋体"/>
          <w:b/>
          <w:sz w:val="24"/>
          <w:szCs w:val="24"/>
        </w:rPr>
        <w:t>14.响应文件构成与要求</w:t>
      </w:r>
    </w:p>
    <w:p>
      <w:pPr>
        <w:spacing w:line="360" w:lineRule="auto"/>
        <w:ind w:firstLine="550"/>
        <w:rPr>
          <w:rFonts w:hint="eastAsia" w:ascii="宋体" w:hAnsi="宋体"/>
          <w:sz w:val="24"/>
          <w:szCs w:val="24"/>
        </w:rPr>
      </w:pPr>
      <w:bookmarkStart w:id="27" w:name="_Hlt509650345"/>
      <w:bookmarkEnd w:id="27"/>
      <w:r>
        <w:rPr>
          <w:rFonts w:hint="eastAsia" w:ascii="宋体" w:hAnsi="宋体"/>
          <w:sz w:val="24"/>
          <w:szCs w:val="24"/>
        </w:rPr>
        <w:t>14.1响应文件是对</w:t>
      </w:r>
      <w:r>
        <w:rPr>
          <w:rFonts w:hint="eastAsia" w:ascii="宋体" w:hAnsi="宋体"/>
          <w:sz w:val="24"/>
          <w:szCs w:val="24"/>
          <w:lang w:eastAsia="zh-CN"/>
        </w:rPr>
        <w:t>谈判</w:t>
      </w:r>
      <w:r>
        <w:rPr>
          <w:rFonts w:hint="eastAsia" w:ascii="宋体" w:hAnsi="宋体"/>
          <w:sz w:val="24"/>
          <w:szCs w:val="24"/>
        </w:rPr>
        <w:t>文件的实质性响应及承诺文件。</w:t>
      </w:r>
    </w:p>
    <w:p>
      <w:pPr>
        <w:spacing w:line="360" w:lineRule="auto"/>
        <w:ind w:firstLine="550"/>
        <w:jc w:val="left"/>
        <w:rPr>
          <w:rFonts w:hint="eastAsia" w:ascii="宋体" w:hAnsi="宋体"/>
          <w:sz w:val="24"/>
          <w:szCs w:val="24"/>
        </w:rPr>
      </w:pPr>
      <w:r>
        <w:rPr>
          <w:rFonts w:hint="eastAsia" w:ascii="宋体" w:hAnsi="宋体"/>
          <w:sz w:val="24"/>
          <w:szCs w:val="24"/>
        </w:rPr>
        <w:t>14.2</w:t>
      </w:r>
      <w:r>
        <w:rPr>
          <w:rFonts w:hint="eastAsia" w:ascii="宋体" w:hAnsi="宋体"/>
          <w:bCs/>
          <w:sz w:val="24"/>
          <w:szCs w:val="24"/>
        </w:rPr>
        <w:t>除非注明“投标人</w:t>
      </w:r>
      <w:r>
        <w:rPr>
          <w:rFonts w:hint="eastAsia" w:ascii="宋体" w:hAnsi="宋体"/>
          <w:sz w:val="24"/>
          <w:szCs w:val="24"/>
        </w:rPr>
        <w:t>可自行制作格式”，响应文件应使用</w:t>
      </w:r>
      <w:r>
        <w:rPr>
          <w:rFonts w:hint="eastAsia" w:ascii="宋体" w:hAnsi="宋体"/>
          <w:sz w:val="24"/>
          <w:szCs w:val="24"/>
          <w:lang w:eastAsia="zh-CN"/>
        </w:rPr>
        <w:t>谈判</w:t>
      </w:r>
      <w:r>
        <w:rPr>
          <w:rFonts w:hint="eastAsia" w:ascii="宋体" w:hAnsi="宋体"/>
          <w:sz w:val="24"/>
          <w:szCs w:val="24"/>
        </w:rPr>
        <w:t>文件提供的格式。</w:t>
      </w:r>
    </w:p>
    <w:p>
      <w:pPr>
        <w:spacing w:line="360" w:lineRule="auto"/>
        <w:ind w:firstLine="550"/>
        <w:jc w:val="left"/>
        <w:rPr>
          <w:rFonts w:hint="eastAsia" w:ascii="宋体" w:hAnsi="宋体"/>
          <w:sz w:val="24"/>
          <w:szCs w:val="24"/>
        </w:rPr>
      </w:pPr>
      <w:r>
        <w:rPr>
          <w:rFonts w:hint="eastAsia" w:ascii="宋体" w:hAnsi="宋体"/>
          <w:sz w:val="24"/>
          <w:szCs w:val="24"/>
        </w:rPr>
        <w:t>14.3除专用术语外，响应文件以及投标人与招标人就有关</w:t>
      </w:r>
      <w:r>
        <w:rPr>
          <w:rFonts w:hint="eastAsia" w:ascii="宋体" w:hAnsi="宋体"/>
          <w:sz w:val="24"/>
          <w:szCs w:val="24"/>
          <w:lang w:eastAsia="zh-CN"/>
        </w:rPr>
        <w:t>谈判</w:t>
      </w:r>
      <w:r>
        <w:rPr>
          <w:rFonts w:hint="eastAsia" w:ascii="宋体" w:hAnsi="宋体"/>
          <w:sz w:val="24"/>
          <w:szCs w:val="24"/>
        </w:rPr>
        <w:t>的往来函电均应使用中文。投标人提交的支持性文件和印制的文件可以用另一种语言，但相应内容应翻译成中文，对不同文字文本响应文件的解释发生异议的，以中文文本为准。</w:t>
      </w:r>
    </w:p>
    <w:p>
      <w:pPr>
        <w:spacing w:line="360" w:lineRule="auto"/>
        <w:ind w:firstLine="550"/>
        <w:jc w:val="left"/>
        <w:rPr>
          <w:rFonts w:hint="eastAsia" w:ascii="宋体" w:hAnsi="宋体"/>
          <w:sz w:val="24"/>
          <w:szCs w:val="24"/>
        </w:rPr>
      </w:pPr>
      <w:r>
        <w:rPr>
          <w:rFonts w:hint="eastAsia" w:ascii="宋体" w:hAnsi="宋体"/>
          <w:sz w:val="24"/>
          <w:szCs w:val="24"/>
        </w:rPr>
        <w:t>14.4除非</w:t>
      </w:r>
      <w:r>
        <w:rPr>
          <w:rFonts w:hint="eastAsia" w:ascii="宋体" w:hAnsi="宋体"/>
          <w:sz w:val="24"/>
          <w:szCs w:val="24"/>
          <w:lang w:eastAsia="zh-CN"/>
        </w:rPr>
        <w:t>谈判</w:t>
      </w:r>
      <w:r>
        <w:rPr>
          <w:rFonts w:hint="eastAsia" w:ascii="宋体" w:hAnsi="宋体"/>
          <w:sz w:val="24"/>
          <w:szCs w:val="24"/>
        </w:rPr>
        <w:t>文件另有规定，响应文件应使用中华人民共和国法定计量单位。</w:t>
      </w:r>
    </w:p>
    <w:p>
      <w:pPr>
        <w:spacing w:line="360" w:lineRule="auto"/>
        <w:ind w:firstLine="550"/>
        <w:jc w:val="left"/>
        <w:rPr>
          <w:rFonts w:hint="eastAsia" w:ascii="宋体" w:hAnsi="宋体"/>
          <w:sz w:val="24"/>
          <w:szCs w:val="24"/>
        </w:rPr>
      </w:pPr>
      <w:r>
        <w:rPr>
          <w:rFonts w:hint="eastAsia" w:ascii="宋体" w:hAnsi="宋体"/>
          <w:sz w:val="24"/>
          <w:szCs w:val="24"/>
        </w:rPr>
        <w:t>14.5除非</w:t>
      </w:r>
      <w:r>
        <w:rPr>
          <w:rFonts w:hint="eastAsia" w:ascii="宋体" w:hAnsi="宋体"/>
          <w:sz w:val="24"/>
          <w:szCs w:val="24"/>
          <w:lang w:eastAsia="zh-CN"/>
        </w:rPr>
        <w:t>谈判</w:t>
      </w:r>
      <w:r>
        <w:rPr>
          <w:rFonts w:hint="eastAsia" w:ascii="宋体" w:hAnsi="宋体"/>
          <w:sz w:val="24"/>
          <w:szCs w:val="24"/>
        </w:rPr>
        <w:t>文件另有规定，响应文件应使用人民币填报所有报价。允许以多种货币报价的，或涉及合同金额等计算的，均按照中国银行在</w:t>
      </w:r>
      <w:r>
        <w:rPr>
          <w:rFonts w:hint="eastAsia" w:ascii="宋体" w:hAnsi="宋体"/>
          <w:sz w:val="24"/>
          <w:szCs w:val="24"/>
          <w:lang w:eastAsia="zh-CN"/>
        </w:rPr>
        <w:t>谈判</w:t>
      </w:r>
      <w:r>
        <w:rPr>
          <w:rFonts w:hint="eastAsia" w:ascii="宋体" w:hAnsi="宋体"/>
          <w:sz w:val="24"/>
          <w:szCs w:val="24"/>
        </w:rPr>
        <w:t>日公布的汇率中间价换算成人民币。公司注册资本为外币，须折算成人民币的，按照公司成立日期当日(以营业执照注明的成立日期为准）中国人民银行公布的汇率的中间价计算（投标人应提供成立日期当日中国人民银行公布的汇率的中间价作为参考）。</w:t>
      </w:r>
    </w:p>
    <w:p>
      <w:pPr>
        <w:spacing w:line="360" w:lineRule="auto"/>
        <w:ind w:firstLine="550"/>
        <w:jc w:val="left"/>
        <w:rPr>
          <w:rFonts w:hint="eastAsia" w:ascii="宋体" w:hAnsi="宋体"/>
          <w:sz w:val="24"/>
          <w:szCs w:val="24"/>
        </w:rPr>
      </w:pPr>
      <w:r>
        <w:rPr>
          <w:rFonts w:hint="eastAsia" w:ascii="宋体" w:hAnsi="宋体"/>
          <w:sz w:val="24"/>
          <w:szCs w:val="24"/>
        </w:rPr>
        <w:t>14.6投标人提供的资质证书（或资格证明、认证证书等）处于年检、换证、升级、变更等期间，除非法律法规或发证机构有书面材料明确表明投标人资质（或资格)有效，否则一律不予认可。</w:t>
      </w:r>
    </w:p>
    <w:p>
      <w:pPr>
        <w:spacing w:line="360" w:lineRule="auto"/>
        <w:ind w:firstLine="550"/>
        <w:jc w:val="left"/>
        <w:rPr>
          <w:rFonts w:hint="eastAsia" w:ascii="宋体" w:hAnsi="宋体"/>
          <w:sz w:val="24"/>
          <w:szCs w:val="24"/>
        </w:rPr>
      </w:pPr>
      <w:r>
        <w:rPr>
          <w:rFonts w:hint="eastAsia" w:ascii="宋体" w:hAnsi="宋体"/>
          <w:sz w:val="24"/>
          <w:szCs w:val="24"/>
        </w:rPr>
        <w:t>14.7电报、电话、传真形式的投标概不接受。</w:t>
      </w:r>
    </w:p>
    <w:p>
      <w:pPr>
        <w:spacing w:line="360" w:lineRule="auto"/>
        <w:ind w:firstLine="550"/>
        <w:jc w:val="left"/>
        <w:rPr>
          <w:rFonts w:hint="eastAsia" w:ascii="宋体" w:hAnsi="宋体"/>
          <w:b/>
          <w:sz w:val="24"/>
          <w:szCs w:val="24"/>
        </w:rPr>
      </w:pPr>
      <w:r>
        <w:rPr>
          <w:rFonts w:hint="eastAsia" w:ascii="宋体" w:hAnsi="宋体"/>
          <w:b/>
          <w:sz w:val="24"/>
          <w:szCs w:val="24"/>
        </w:rPr>
        <w:t>14.8除非</w:t>
      </w:r>
      <w:r>
        <w:rPr>
          <w:rFonts w:hint="eastAsia" w:ascii="宋体" w:hAnsi="宋体"/>
          <w:b/>
          <w:sz w:val="24"/>
          <w:szCs w:val="24"/>
          <w:lang w:eastAsia="zh-CN"/>
        </w:rPr>
        <w:t>谈判</w:t>
      </w:r>
      <w:r>
        <w:rPr>
          <w:rFonts w:hint="eastAsia" w:ascii="宋体" w:hAnsi="宋体"/>
          <w:b/>
          <w:sz w:val="24"/>
          <w:szCs w:val="24"/>
        </w:rPr>
        <w:t>文件另有规定，</w:t>
      </w:r>
      <w:r>
        <w:rPr>
          <w:rFonts w:hint="eastAsia" w:ascii="宋体" w:hAnsi="宋体"/>
          <w:b/>
          <w:sz w:val="24"/>
          <w:szCs w:val="24"/>
          <w:lang w:eastAsia="zh-CN"/>
        </w:rPr>
        <w:t>招标人</w:t>
      </w:r>
      <w:r>
        <w:rPr>
          <w:rFonts w:hint="eastAsia" w:ascii="宋体" w:hAnsi="宋体"/>
          <w:b/>
          <w:sz w:val="24"/>
          <w:szCs w:val="24"/>
        </w:rPr>
        <w:t>一律不予退还投标人的响应文件。</w:t>
      </w:r>
    </w:p>
    <w:p>
      <w:pPr>
        <w:spacing w:line="360" w:lineRule="auto"/>
        <w:ind w:firstLine="523" w:firstLineChars="218"/>
        <w:rPr>
          <w:rFonts w:hint="eastAsia" w:ascii="宋体" w:hAnsi="宋体"/>
          <w:sz w:val="24"/>
          <w:szCs w:val="24"/>
        </w:rPr>
      </w:pPr>
      <w:r>
        <w:rPr>
          <w:rFonts w:hint="eastAsia" w:ascii="宋体" w:hAnsi="宋体"/>
          <w:sz w:val="24"/>
          <w:szCs w:val="24"/>
        </w:rPr>
        <w:t>14.9 本</w:t>
      </w:r>
      <w:r>
        <w:rPr>
          <w:rFonts w:hint="eastAsia" w:ascii="宋体" w:hAnsi="宋体"/>
          <w:sz w:val="24"/>
          <w:szCs w:val="24"/>
          <w:lang w:eastAsia="zh-CN"/>
        </w:rPr>
        <w:t>谈判</w:t>
      </w:r>
      <w:r>
        <w:rPr>
          <w:rFonts w:hint="eastAsia" w:ascii="宋体" w:hAnsi="宋体"/>
          <w:sz w:val="24"/>
          <w:szCs w:val="24"/>
        </w:rPr>
        <w:t>文件所要求的证书、认证、资质，均应当是有权机构颁发，且在有效期内的。</w:t>
      </w:r>
    </w:p>
    <w:p>
      <w:pPr>
        <w:spacing w:line="360" w:lineRule="auto"/>
        <w:ind w:firstLine="550"/>
        <w:rPr>
          <w:rFonts w:hint="eastAsia" w:ascii="宋体" w:hAnsi="宋体"/>
          <w:b/>
          <w:sz w:val="24"/>
          <w:szCs w:val="24"/>
        </w:rPr>
      </w:pPr>
      <w:r>
        <w:rPr>
          <w:rFonts w:hint="eastAsia" w:ascii="宋体" w:hAnsi="宋体"/>
          <w:b/>
          <w:sz w:val="24"/>
          <w:szCs w:val="24"/>
        </w:rPr>
        <w:t>15.报价</w:t>
      </w:r>
    </w:p>
    <w:p>
      <w:pPr>
        <w:spacing w:line="360" w:lineRule="auto"/>
        <w:ind w:firstLine="550"/>
        <w:rPr>
          <w:rFonts w:hint="eastAsia" w:ascii="宋体" w:hAnsi="宋体"/>
          <w:sz w:val="24"/>
          <w:szCs w:val="24"/>
        </w:rPr>
      </w:pPr>
      <w:r>
        <w:rPr>
          <w:rFonts w:hint="eastAsia" w:ascii="宋体" w:hAnsi="宋体"/>
          <w:sz w:val="24"/>
          <w:szCs w:val="24"/>
        </w:rPr>
        <w:t>15.1投标人应以“标段</w:t>
      </w:r>
      <w:r>
        <w:rPr>
          <w:rFonts w:ascii="宋体" w:hAnsi="宋体"/>
          <w:sz w:val="24"/>
          <w:szCs w:val="24"/>
        </w:rPr>
        <w:t>”</w:t>
      </w:r>
      <w:r>
        <w:rPr>
          <w:rFonts w:hint="eastAsia" w:ascii="宋体" w:hAnsi="宋体"/>
          <w:sz w:val="24"/>
          <w:szCs w:val="24"/>
        </w:rPr>
        <w:t>为报价的基本单位。若整个需求分为若干标段，则投标人可选择其中的部分或所有标段报价。标段内所有项目均应报价（免费赠送的除外），否则将导致投标无效。</w:t>
      </w:r>
    </w:p>
    <w:p>
      <w:pPr>
        <w:spacing w:line="360" w:lineRule="auto"/>
        <w:ind w:firstLine="550"/>
        <w:rPr>
          <w:rFonts w:hint="eastAsia" w:ascii="宋体" w:hAnsi="宋体"/>
          <w:sz w:val="24"/>
          <w:szCs w:val="24"/>
        </w:rPr>
      </w:pPr>
      <w:r>
        <w:rPr>
          <w:rFonts w:hint="eastAsia" w:ascii="宋体" w:hAnsi="宋体"/>
          <w:sz w:val="24"/>
          <w:szCs w:val="24"/>
        </w:rPr>
        <w:t>15.2投标人的报价应包含所投</w:t>
      </w:r>
      <w:r>
        <w:rPr>
          <w:rFonts w:hint="eastAsia" w:ascii="宋体" w:hAnsi="宋体"/>
          <w:sz w:val="24"/>
          <w:szCs w:val="24"/>
          <w:lang w:eastAsia="zh-CN"/>
        </w:rPr>
        <w:t>工程</w:t>
      </w:r>
      <w:r>
        <w:rPr>
          <w:rFonts w:hint="eastAsia" w:ascii="宋体" w:hAnsi="宋体"/>
          <w:sz w:val="24"/>
          <w:szCs w:val="24"/>
          <w:lang w:val="en-US" w:eastAsia="zh-CN"/>
        </w:rPr>
        <w:t>/</w:t>
      </w:r>
      <w:r>
        <w:rPr>
          <w:rFonts w:hint="eastAsia" w:ascii="宋体" w:hAnsi="宋体"/>
          <w:sz w:val="24"/>
          <w:szCs w:val="24"/>
        </w:rPr>
        <w:t>服务</w:t>
      </w:r>
      <w:r>
        <w:rPr>
          <w:rFonts w:hint="eastAsia" w:ascii="宋体" w:hAnsi="宋体"/>
          <w:sz w:val="24"/>
          <w:szCs w:val="24"/>
          <w:lang w:val="en-US" w:eastAsia="zh-CN"/>
        </w:rPr>
        <w:t>/货物</w:t>
      </w:r>
      <w:r>
        <w:rPr>
          <w:rFonts w:hint="eastAsia" w:ascii="宋体" w:hAnsi="宋体"/>
          <w:sz w:val="24"/>
          <w:szCs w:val="24"/>
        </w:rPr>
        <w:t>、保险、税费、验收和交付后约定期限内免费服务等工作所发生的一切应有费用。投标报价为签订合同的依据。</w:t>
      </w:r>
    </w:p>
    <w:p>
      <w:pPr>
        <w:spacing w:line="360" w:lineRule="auto"/>
        <w:ind w:firstLine="550"/>
        <w:rPr>
          <w:rFonts w:hint="eastAsia" w:ascii="宋体" w:hAnsi="宋体"/>
          <w:sz w:val="24"/>
          <w:szCs w:val="24"/>
        </w:rPr>
      </w:pPr>
      <w:r>
        <w:rPr>
          <w:rFonts w:hint="eastAsia" w:ascii="宋体" w:hAnsi="宋体"/>
          <w:sz w:val="24"/>
          <w:szCs w:val="24"/>
        </w:rPr>
        <w:t>15.3报价应当低于</w:t>
      </w:r>
      <w:r>
        <w:rPr>
          <w:rFonts w:ascii="宋体" w:hAnsi="宋体"/>
          <w:sz w:val="24"/>
          <w:szCs w:val="24"/>
        </w:rPr>
        <w:t>同类货物和服务的市场平均价格。</w:t>
      </w:r>
      <w:r>
        <w:rPr>
          <w:rFonts w:hint="eastAsia" w:ascii="宋体" w:hAnsi="宋体"/>
          <w:sz w:val="24"/>
          <w:szCs w:val="24"/>
        </w:rPr>
        <w:t>除非</w:t>
      </w:r>
      <w:r>
        <w:rPr>
          <w:rFonts w:hint="eastAsia" w:ascii="宋体" w:hAnsi="宋体"/>
          <w:sz w:val="24"/>
          <w:szCs w:val="24"/>
          <w:lang w:eastAsia="zh-CN"/>
        </w:rPr>
        <w:t>谈判</w:t>
      </w:r>
      <w:r>
        <w:rPr>
          <w:rFonts w:hint="eastAsia" w:ascii="宋体" w:hAnsi="宋体"/>
          <w:sz w:val="24"/>
          <w:szCs w:val="24"/>
        </w:rPr>
        <w:t>文件另有规定，投标报价均不得高于</w:t>
      </w:r>
      <w:r>
        <w:rPr>
          <w:rFonts w:hint="eastAsia" w:ascii="宋体" w:hAnsi="宋体"/>
          <w:sz w:val="24"/>
          <w:szCs w:val="24"/>
          <w:lang w:eastAsia="zh-CN"/>
        </w:rPr>
        <w:t>谈判</w:t>
      </w:r>
      <w:r>
        <w:rPr>
          <w:rFonts w:hint="eastAsia" w:ascii="宋体" w:hAnsi="宋体"/>
          <w:sz w:val="24"/>
          <w:szCs w:val="24"/>
        </w:rPr>
        <w:t>文件（公告）列明的最高投标限价（招标控制价）、项目概算。</w:t>
      </w:r>
    </w:p>
    <w:p>
      <w:pPr>
        <w:spacing w:line="360" w:lineRule="auto"/>
        <w:ind w:firstLine="550"/>
        <w:rPr>
          <w:rFonts w:hint="eastAsia" w:ascii="宋体" w:hAnsi="宋体"/>
          <w:sz w:val="24"/>
          <w:szCs w:val="24"/>
        </w:rPr>
      </w:pPr>
      <w:r>
        <w:rPr>
          <w:rFonts w:hint="eastAsia" w:ascii="宋体" w:hAnsi="宋体"/>
          <w:sz w:val="24"/>
          <w:szCs w:val="24"/>
        </w:rPr>
        <w:t>15.4除非</w:t>
      </w:r>
      <w:r>
        <w:rPr>
          <w:rFonts w:hint="eastAsia" w:ascii="宋体" w:hAnsi="宋体"/>
          <w:sz w:val="24"/>
          <w:szCs w:val="24"/>
          <w:lang w:eastAsia="zh-CN"/>
        </w:rPr>
        <w:t>谈判</w:t>
      </w:r>
      <w:r>
        <w:rPr>
          <w:rFonts w:hint="eastAsia" w:ascii="宋体" w:hAnsi="宋体"/>
          <w:sz w:val="24"/>
          <w:szCs w:val="24"/>
        </w:rPr>
        <w:t>文件另有规定，每一标段只允许有一个最终报价，任何有选择的报价或替代方案将导致投标无效。</w:t>
      </w:r>
    </w:p>
    <w:p>
      <w:pPr>
        <w:spacing w:line="360" w:lineRule="auto"/>
        <w:ind w:firstLine="550"/>
        <w:rPr>
          <w:rFonts w:hint="eastAsia" w:ascii="宋体" w:hAnsi="宋体"/>
          <w:sz w:val="24"/>
          <w:szCs w:val="24"/>
        </w:rPr>
      </w:pPr>
      <w:r>
        <w:rPr>
          <w:rFonts w:hint="eastAsia" w:ascii="宋体" w:hAnsi="宋体"/>
          <w:sz w:val="24"/>
          <w:szCs w:val="24"/>
        </w:rPr>
        <w:t>15.5 除政策性文件规定以外，投标人所报价格在合同实施期间不因市场变化因素而变动。</w:t>
      </w:r>
    </w:p>
    <w:p>
      <w:pPr>
        <w:spacing w:line="360" w:lineRule="auto"/>
        <w:ind w:firstLine="549"/>
        <w:rPr>
          <w:rFonts w:hint="eastAsia" w:ascii="宋体" w:hAnsi="宋体"/>
          <w:b/>
          <w:bCs/>
          <w:sz w:val="24"/>
          <w:szCs w:val="24"/>
        </w:rPr>
      </w:pPr>
      <w:r>
        <w:rPr>
          <w:rFonts w:hint="eastAsia" w:ascii="宋体" w:hAnsi="宋体"/>
          <w:b/>
          <w:bCs/>
          <w:sz w:val="24"/>
          <w:szCs w:val="24"/>
        </w:rPr>
        <w:t>16.投标内容填写及说明</w:t>
      </w:r>
    </w:p>
    <w:p>
      <w:pPr>
        <w:spacing w:line="360" w:lineRule="auto"/>
        <w:ind w:firstLine="549"/>
        <w:rPr>
          <w:rFonts w:hint="eastAsia" w:ascii="宋体" w:hAnsi="宋体"/>
          <w:sz w:val="24"/>
          <w:szCs w:val="24"/>
        </w:rPr>
      </w:pPr>
      <w:r>
        <w:rPr>
          <w:rFonts w:hint="eastAsia" w:ascii="宋体" w:hAnsi="宋体"/>
          <w:sz w:val="24"/>
          <w:szCs w:val="24"/>
        </w:rPr>
        <w:t>16.1响应文件须对</w:t>
      </w:r>
      <w:r>
        <w:rPr>
          <w:rFonts w:hint="eastAsia" w:ascii="宋体" w:hAnsi="宋体"/>
          <w:sz w:val="24"/>
          <w:szCs w:val="24"/>
          <w:lang w:eastAsia="zh-CN"/>
        </w:rPr>
        <w:t>谈判</w:t>
      </w:r>
      <w:r>
        <w:rPr>
          <w:rFonts w:hint="eastAsia" w:ascii="宋体" w:hAnsi="宋体"/>
          <w:sz w:val="24"/>
          <w:szCs w:val="24"/>
        </w:rPr>
        <w:t>文件载明的投标资格、技术、资信、服务、报价等全部要求和条件做出实质性和完整的响应，如果响应文件填报的内容资料不详，或没有提供</w:t>
      </w:r>
      <w:r>
        <w:rPr>
          <w:rFonts w:hint="eastAsia" w:ascii="宋体" w:hAnsi="宋体"/>
          <w:sz w:val="24"/>
          <w:szCs w:val="24"/>
          <w:lang w:eastAsia="zh-CN"/>
        </w:rPr>
        <w:t>谈判</w:t>
      </w:r>
      <w:r>
        <w:rPr>
          <w:rFonts w:hint="eastAsia" w:ascii="宋体" w:hAnsi="宋体"/>
          <w:sz w:val="24"/>
          <w:szCs w:val="24"/>
        </w:rPr>
        <w:t>文件中所要求的全部资料、证明及数据，将可能导致投标无效。</w:t>
      </w:r>
    </w:p>
    <w:p>
      <w:pPr>
        <w:spacing w:line="360" w:lineRule="auto"/>
        <w:ind w:firstLine="549"/>
        <w:rPr>
          <w:rFonts w:hint="eastAsia" w:ascii="宋体" w:hAnsi="宋体"/>
          <w:sz w:val="24"/>
          <w:szCs w:val="24"/>
        </w:rPr>
      </w:pPr>
      <w:r>
        <w:rPr>
          <w:rFonts w:hint="eastAsia" w:ascii="宋体" w:hAnsi="宋体"/>
          <w:sz w:val="24"/>
          <w:szCs w:val="24"/>
        </w:rPr>
        <w:t>16.2投标人应在响应文件中提交</w:t>
      </w:r>
      <w:r>
        <w:rPr>
          <w:rFonts w:hint="eastAsia" w:ascii="宋体" w:hAnsi="宋体"/>
          <w:sz w:val="24"/>
          <w:szCs w:val="24"/>
          <w:lang w:eastAsia="zh-CN"/>
        </w:rPr>
        <w:t>谈判</w:t>
      </w:r>
      <w:r>
        <w:rPr>
          <w:rFonts w:hint="eastAsia" w:ascii="宋体" w:hAnsi="宋体"/>
          <w:sz w:val="24"/>
          <w:szCs w:val="24"/>
        </w:rPr>
        <w:t>文件要求的有关证明文件，作为其响应文件的一部分。</w:t>
      </w:r>
    </w:p>
    <w:p>
      <w:pPr>
        <w:spacing w:line="360" w:lineRule="auto"/>
        <w:ind w:firstLine="549"/>
        <w:rPr>
          <w:rFonts w:hint="eastAsia" w:ascii="宋体" w:hAnsi="宋体"/>
          <w:sz w:val="24"/>
          <w:szCs w:val="24"/>
        </w:rPr>
      </w:pPr>
      <w:r>
        <w:rPr>
          <w:rFonts w:hint="eastAsia" w:ascii="宋体" w:hAnsi="宋体"/>
          <w:sz w:val="24"/>
          <w:szCs w:val="24"/>
        </w:rPr>
        <w:t>16</w:t>
      </w:r>
      <w:r>
        <w:rPr>
          <w:rFonts w:ascii="宋体" w:hAnsi="宋体"/>
          <w:sz w:val="24"/>
          <w:szCs w:val="24"/>
        </w:rPr>
        <w:t>.</w:t>
      </w:r>
      <w:r>
        <w:rPr>
          <w:rFonts w:hint="eastAsia" w:ascii="宋体" w:hAnsi="宋体"/>
          <w:sz w:val="24"/>
          <w:szCs w:val="24"/>
        </w:rPr>
        <w:t>3响应文件须对</w:t>
      </w:r>
      <w:r>
        <w:rPr>
          <w:rFonts w:hint="eastAsia" w:ascii="宋体" w:hAnsi="宋体"/>
          <w:sz w:val="24"/>
          <w:szCs w:val="24"/>
          <w:lang w:eastAsia="zh-CN"/>
        </w:rPr>
        <w:t>谈判</w:t>
      </w:r>
      <w:r>
        <w:rPr>
          <w:rFonts w:hint="eastAsia" w:ascii="宋体" w:hAnsi="宋体"/>
          <w:sz w:val="24"/>
          <w:szCs w:val="24"/>
        </w:rPr>
        <w:t>文件载明的全部初审要求（如</w:t>
      </w:r>
      <w:r>
        <w:rPr>
          <w:rFonts w:hint="eastAsia" w:ascii="宋体" w:hAnsi="宋体"/>
          <w:sz w:val="24"/>
          <w:szCs w:val="24"/>
          <w:lang w:eastAsia="zh-CN"/>
        </w:rPr>
        <w:t>谈判</w:t>
      </w:r>
      <w:r>
        <w:rPr>
          <w:rFonts w:hint="eastAsia" w:ascii="宋体" w:hAnsi="宋体"/>
          <w:sz w:val="24"/>
          <w:szCs w:val="24"/>
        </w:rPr>
        <w:t>资格、技术、资信、服务、报价等），做出实质性响应，如果响应文件填报的内容资料不详，或没有提供</w:t>
      </w:r>
      <w:r>
        <w:rPr>
          <w:rFonts w:hint="eastAsia" w:ascii="宋体" w:hAnsi="宋体"/>
          <w:sz w:val="24"/>
          <w:szCs w:val="24"/>
          <w:lang w:eastAsia="zh-CN"/>
        </w:rPr>
        <w:t>谈判</w:t>
      </w:r>
      <w:r>
        <w:rPr>
          <w:rFonts w:hint="eastAsia" w:ascii="宋体" w:hAnsi="宋体"/>
          <w:sz w:val="24"/>
          <w:szCs w:val="24"/>
        </w:rPr>
        <w:t>文件中所要求的资料、证明及数据，将导致投标无效。</w:t>
      </w:r>
    </w:p>
    <w:p>
      <w:pPr>
        <w:spacing w:line="360" w:lineRule="auto"/>
        <w:ind w:firstLine="549"/>
        <w:rPr>
          <w:rFonts w:hint="eastAsia" w:ascii="宋体" w:hAnsi="宋体"/>
          <w:sz w:val="24"/>
          <w:szCs w:val="24"/>
        </w:rPr>
      </w:pPr>
      <w:r>
        <w:rPr>
          <w:rFonts w:ascii="宋体" w:hAnsi="宋体"/>
          <w:sz w:val="24"/>
          <w:szCs w:val="24"/>
        </w:rPr>
        <w:t>1</w:t>
      </w:r>
      <w:r>
        <w:rPr>
          <w:rFonts w:hint="eastAsia" w:ascii="宋体" w:hAnsi="宋体"/>
          <w:sz w:val="24"/>
          <w:szCs w:val="24"/>
        </w:rPr>
        <w:t>6</w:t>
      </w:r>
      <w:r>
        <w:rPr>
          <w:rFonts w:ascii="宋体" w:hAnsi="宋体"/>
          <w:sz w:val="24"/>
          <w:szCs w:val="24"/>
        </w:rPr>
        <w:t>.</w:t>
      </w:r>
      <w:r>
        <w:rPr>
          <w:rFonts w:hint="eastAsia" w:ascii="宋体" w:hAnsi="宋体"/>
          <w:sz w:val="24"/>
          <w:szCs w:val="24"/>
        </w:rPr>
        <w:t>4响应文件应字迹清楚、编排有序、内容齐全、不得涂改或增删。如有错漏处必须修改，应在修改处加盖投标人公章。</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16.5投标人应根据其响应文件中</w:t>
      </w:r>
      <w:r>
        <w:rPr>
          <w:rFonts w:hint="eastAsia" w:ascii="宋体" w:hAnsi="宋体"/>
          <w:sz w:val="24"/>
          <w:highlight w:val="none"/>
        </w:rPr>
        <w:t>报价表</w:t>
      </w:r>
      <w:r>
        <w:rPr>
          <w:rFonts w:hint="eastAsia" w:ascii="宋体" w:hAnsi="宋体"/>
          <w:sz w:val="24"/>
          <w:szCs w:val="24"/>
          <w:highlight w:val="none"/>
        </w:rPr>
        <w:t>的内容填写</w:t>
      </w:r>
      <w:r>
        <w:rPr>
          <w:rFonts w:hint="eastAsia" w:ascii="宋体" w:hAnsi="宋体"/>
          <w:sz w:val="24"/>
          <w:szCs w:val="24"/>
          <w:highlight w:val="none"/>
          <w:lang w:eastAsia="zh-CN"/>
        </w:rPr>
        <w:t>报价</w:t>
      </w:r>
      <w:r>
        <w:rPr>
          <w:rFonts w:hint="eastAsia" w:ascii="宋体" w:hAnsi="宋体"/>
          <w:sz w:val="24"/>
          <w:szCs w:val="24"/>
          <w:highlight w:val="none"/>
        </w:rPr>
        <w:t>信息。</w:t>
      </w:r>
    </w:p>
    <w:p>
      <w:pPr>
        <w:spacing w:line="360" w:lineRule="auto"/>
        <w:ind w:firstLine="549"/>
        <w:rPr>
          <w:rFonts w:hint="eastAsia" w:ascii="宋体" w:hAnsi="宋体"/>
          <w:b/>
          <w:sz w:val="24"/>
          <w:szCs w:val="24"/>
        </w:rPr>
      </w:pPr>
      <w:r>
        <w:rPr>
          <w:rFonts w:hint="eastAsia" w:ascii="宋体" w:hAnsi="宋体"/>
          <w:b/>
          <w:sz w:val="24"/>
          <w:szCs w:val="24"/>
        </w:rPr>
        <w:t>17.</w:t>
      </w:r>
      <w:r>
        <w:rPr>
          <w:rFonts w:hint="eastAsia" w:ascii="宋体" w:hAnsi="宋体"/>
          <w:b/>
          <w:sz w:val="24"/>
          <w:szCs w:val="24"/>
          <w:lang w:eastAsia="zh-CN"/>
        </w:rPr>
        <w:t>投标</w:t>
      </w:r>
      <w:r>
        <w:rPr>
          <w:rFonts w:hint="eastAsia" w:ascii="宋体" w:hAnsi="宋体"/>
          <w:b/>
          <w:sz w:val="24"/>
          <w:szCs w:val="24"/>
        </w:rPr>
        <w:t>保证金</w:t>
      </w:r>
    </w:p>
    <w:p>
      <w:pPr>
        <w:spacing w:line="360" w:lineRule="auto"/>
        <w:ind w:firstLine="550"/>
        <w:rPr>
          <w:rFonts w:hint="eastAsia" w:ascii="宋体" w:hAnsi="宋体"/>
          <w:sz w:val="24"/>
          <w:szCs w:val="22"/>
        </w:rPr>
      </w:pPr>
      <w:r>
        <w:rPr>
          <w:rFonts w:hint="eastAsia" w:ascii="宋体" w:hAnsi="宋体"/>
          <w:sz w:val="24"/>
          <w:szCs w:val="22"/>
        </w:rPr>
        <w:t>17.1投标人在递交响应文件的同时，应按投标人须知前附表规定的金额、担保形式和第七章“响应文件格式”规定的</w:t>
      </w:r>
      <w:r>
        <w:rPr>
          <w:rFonts w:hint="eastAsia" w:ascii="宋体" w:hAnsi="宋体"/>
          <w:sz w:val="24"/>
          <w:szCs w:val="22"/>
          <w:lang w:eastAsia="zh-CN"/>
        </w:rPr>
        <w:t>投标</w:t>
      </w:r>
      <w:r>
        <w:rPr>
          <w:rFonts w:hint="eastAsia" w:ascii="宋体" w:hAnsi="宋体"/>
          <w:sz w:val="24"/>
          <w:szCs w:val="22"/>
        </w:rPr>
        <w:t>保证金格式递交</w:t>
      </w:r>
      <w:r>
        <w:rPr>
          <w:rFonts w:hint="eastAsia" w:ascii="宋体" w:hAnsi="宋体"/>
          <w:sz w:val="24"/>
          <w:szCs w:val="22"/>
          <w:lang w:eastAsia="zh-CN"/>
        </w:rPr>
        <w:t>投标</w:t>
      </w:r>
      <w:r>
        <w:rPr>
          <w:rFonts w:hint="eastAsia" w:ascii="宋体" w:hAnsi="宋体"/>
          <w:sz w:val="24"/>
          <w:szCs w:val="22"/>
        </w:rPr>
        <w:t>保证金</w:t>
      </w:r>
      <w:r>
        <w:rPr>
          <w:rFonts w:hint="eastAsia" w:ascii="宋体" w:hAnsi="宋体"/>
          <w:sz w:val="24"/>
          <w:szCs w:val="22"/>
          <w:lang w:eastAsia="zh-CN"/>
        </w:rPr>
        <w:t>（如有）</w:t>
      </w:r>
      <w:r>
        <w:rPr>
          <w:rFonts w:hint="eastAsia" w:ascii="宋体" w:hAnsi="宋体"/>
          <w:sz w:val="24"/>
          <w:szCs w:val="22"/>
        </w:rPr>
        <w:t>，并作为其响应文件的组成部分。境内投标人以现金或者支票形式提交的</w:t>
      </w:r>
      <w:r>
        <w:rPr>
          <w:rFonts w:hint="eastAsia" w:ascii="宋体" w:hAnsi="宋体"/>
          <w:sz w:val="24"/>
          <w:szCs w:val="22"/>
          <w:lang w:eastAsia="zh-CN"/>
        </w:rPr>
        <w:t>投标</w:t>
      </w:r>
      <w:r>
        <w:rPr>
          <w:rFonts w:hint="eastAsia" w:ascii="宋体" w:hAnsi="宋体"/>
          <w:sz w:val="24"/>
          <w:szCs w:val="22"/>
        </w:rPr>
        <w:t>保证金，应当从其基本账户转出并在响应文件中附上基本账户开户证明。联合体投标的，其</w:t>
      </w:r>
      <w:r>
        <w:rPr>
          <w:rFonts w:hint="eastAsia" w:ascii="宋体" w:hAnsi="宋体"/>
          <w:sz w:val="24"/>
          <w:szCs w:val="22"/>
          <w:lang w:eastAsia="zh-CN"/>
        </w:rPr>
        <w:t>投标</w:t>
      </w:r>
      <w:r>
        <w:rPr>
          <w:rFonts w:hint="eastAsia" w:ascii="宋体" w:hAnsi="宋体"/>
          <w:sz w:val="24"/>
          <w:szCs w:val="22"/>
        </w:rPr>
        <w:t>保证金由牵头人递交，并应符合投标人须知前附表的规定。</w:t>
      </w:r>
    </w:p>
    <w:p>
      <w:pPr>
        <w:spacing w:line="360" w:lineRule="auto"/>
        <w:ind w:firstLine="550"/>
        <w:rPr>
          <w:rFonts w:hint="eastAsia" w:ascii="宋体" w:hAnsi="宋体"/>
          <w:sz w:val="24"/>
          <w:szCs w:val="22"/>
        </w:rPr>
      </w:pPr>
      <w:r>
        <w:rPr>
          <w:rFonts w:hint="eastAsia" w:ascii="宋体" w:hAnsi="宋体"/>
          <w:sz w:val="24"/>
          <w:szCs w:val="22"/>
        </w:rPr>
        <w:t>17.2无论采取何种形式的</w:t>
      </w:r>
      <w:r>
        <w:rPr>
          <w:rFonts w:hint="eastAsia" w:ascii="宋体" w:hAnsi="宋体"/>
          <w:sz w:val="24"/>
          <w:szCs w:val="22"/>
          <w:lang w:eastAsia="zh-CN"/>
        </w:rPr>
        <w:t>投标</w:t>
      </w:r>
      <w:r>
        <w:rPr>
          <w:rFonts w:hint="eastAsia" w:ascii="宋体" w:hAnsi="宋体"/>
          <w:sz w:val="24"/>
          <w:szCs w:val="22"/>
        </w:rPr>
        <w:t>保证金，</w:t>
      </w:r>
      <w:r>
        <w:rPr>
          <w:rFonts w:hint="eastAsia" w:ascii="宋体" w:hAnsi="宋体"/>
          <w:sz w:val="24"/>
          <w:szCs w:val="22"/>
          <w:lang w:eastAsia="zh-CN"/>
        </w:rPr>
        <w:t>投标</w:t>
      </w:r>
      <w:r>
        <w:rPr>
          <w:rFonts w:hint="eastAsia" w:ascii="宋体" w:hAnsi="宋体"/>
          <w:sz w:val="24"/>
          <w:szCs w:val="22"/>
        </w:rPr>
        <w:t>保证金有效期均应与投标有效期一致。招标人如果按本章18.4项的规定延长了投标有效期，则</w:t>
      </w:r>
      <w:r>
        <w:rPr>
          <w:rFonts w:hint="eastAsia" w:ascii="宋体" w:hAnsi="宋体"/>
          <w:sz w:val="24"/>
          <w:szCs w:val="22"/>
          <w:lang w:eastAsia="zh-CN"/>
        </w:rPr>
        <w:t>投标</w:t>
      </w:r>
      <w:r>
        <w:rPr>
          <w:rFonts w:hint="eastAsia" w:ascii="宋体" w:hAnsi="宋体"/>
          <w:sz w:val="24"/>
          <w:szCs w:val="22"/>
        </w:rPr>
        <w:t>保证金的有效期也相应延长。</w:t>
      </w:r>
    </w:p>
    <w:p>
      <w:pPr>
        <w:spacing w:line="360" w:lineRule="auto"/>
        <w:ind w:firstLine="550"/>
        <w:rPr>
          <w:rFonts w:hint="eastAsia" w:ascii="宋体" w:hAnsi="宋体"/>
          <w:sz w:val="24"/>
          <w:szCs w:val="22"/>
        </w:rPr>
      </w:pPr>
      <w:r>
        <w:rPr>
          <w:rFonts w:hint="eastAsia" w:ascii="宋体" w:hAnsi="宋体"/>
          <w:sz w:val="24"/>
          <w:szCs w:val="22"/>
        </w:rPr>
        <w:t>17.3 投标人不按本章17.1要求提交</w:t>
      </w:r>
      <w:r>
        <w:rPr>
          <w:rFonts w:hint="eastAsia" w:ascii="宋体" w:hAnsi="宋体"/>
          <w:sz w:val="24"/>
          <w:szCs w:val="22"/>
          <w:lang w:eastAsia="zh-CN"/>
        </w:rPr>
        <w:t>投标</w:t>
      </w:r>
      <w:r>
        <w:rPr>
          <w:rFonts w:hint="eastAsia" w:ascii="宋体" w:hAnsi="宋体"/>
          <w:sz w:val="24"/>
          <w:szCs w:val="22"/>
        </w:rPr>
        <w:t>保证金的，</w:t>
      </w:r>
      <w:r>
        <w:rPr>
          <w:rFonts w:hint="eastAsia" w:ascii="宋体" w:hAnsi="宋体"/>
          <w:kern w:val="0"/>
          <w:sz w:val="24"/>
          <w:lang w:eastAsia="zh-CN"/>
        </w:rPr>
        <w:t>谈判</w:t>
      </w:r>
      <w:r>
        <w:rPr>
          <w:rFonts w:hint="eastAsia" w:ascii="宋体" w:hAnsi="宋体"/>
          <w:kern w:val="0"/>
          <w:sz w:val="24"/>
        </w:rPr>
        <w:t>小组</w:t>
      </w:r>
      <w:r>
        <w:rPr>
          <w:rFonts w:hint="eastAsia" w:ascii="宋体" w:hAnsi="宋体"/>
          <w:sz w:val="24"/>
          <w:szCs w:val="22"/>
        </w:rPr>
        <w:t>将否决其投标。</w:t>
      </w:r>
    </w:p>
    <w:p>
      <w:pPr>
        <w:spacing w:line="360" w:lineRule="auto"/>
        <w:ind w:firstLine="550"/>
        <w:rPr>
          <w:rFonts w:hint="eastAsia" w:ascii="宋体" w:hAnsi="宋体"/>
          <w:sz w:val="24"/>
          <w:szCs w:val="22"/>
          <w:highlight w:val="none"/>
        </w:rPr>
      </w:pPr>
      <w:r>
        <w:rPr>
          <w:rFonts w:hint="eastAsia" w:ascii="宋体" w:hAnsi="宋体"/>
          <w:sz w:val="24"/>
          <w:szCs w:val="22"/>
        </w:rPr>
        <w:t>17.4招标人最迟将在中标通知书发出后5日内向中标候选人以外的其他投标人退还</w:t>
      </w:r>
      <w:r>
        <w:rPr>
          <w:rFonts w:hint="eastAsia" w:ascii="宋体" w:hAnsi="宋体"/>
          <w:sz w:val="24"/>
          <w:szCs w:val="22"/>
          <w:lang w:eastAsia="zh-CN"/>
        </w:rPr>
        <w:t>投标</w:t>
      </w:r>
      <w:r>
        <w:rPr>
          <w:rFonts w:hint="eastAsia" w:ascii="宋体" w:hAnsi="宋体"/>
          <w:sz w:val="24"/>
          <w:szCs w:val="22"/>
        </w:rPr>
        <w:t>保证金，与中标人签订合同后5日内向中标人和其他中标候选人退还</w:t>
      </w:r>
      <w:r>
        <w:rPr>
          <w:rFonts w:hint="eastAsia" w:ascii="宋体" w:hAnsi="宋体"/>
          <w:sz w:val="24"/>
          <w:szCs w:val="22"/>
          <w:lang w:eastAsia="zh-CN"/>
        </w:rPr>
        <w:t>投标</w:t>
      </w:r>
      <w:r>
        <w:rPr>
          <w:rFonts w:hint="eastAsia" w:ascii="宋体" w:hAnsi="宋体"/>
          <w:sz w:val="24"/>
          <w:szCs w:val="22"/>
        </w:rPr>
        <w:t>保证金</w:t>
      </w:r>
      <w:r>
        <w:rPr>
          <w:rFonts w:hint="eastAsia" w:ascii="宋体" w:hAnsi="宋体"/>
          <w:sz w:val="24"/>
          <w:szCs w:val="22"/>
          <w:lang w:eastAsia="zh-CN"/>
        </w:rPr>
        <w:t>（无息）</w:t>
      </w:r>
      <w:r>
        <w:rPr>
          <w:rFonts w:hint="eastAsia" w:ascii="宋体" w:hAnsi="宋体"/>
          <w:sz w:val="24"/>
          <w:szCs w:val="22"/>
        </w:rPr>
        <w:t>。</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 xml:space="preserve">17.5 有下列情形之一的，投标保证金将不予退还： </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（1）投标人在规定的投标有效期内撤销其投标文件；</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（2）中标人在收到中标通知书后，无正当理由不与招标人订立合同，在签订合同时向招标人提出附加条件，或不按照招标文件要求提交履约保证金；</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（3）发生投标人须知前附表规定的其他可以不予退还投标保证金的情形。</w:t>
      </w:r>
    </w:p>
    <w:p>
      <w:pPr>
        <w:spacing w:line="360" w:lineRule="auto"/>
        <w:ind w:firstLine="550"/>
        <w:rPr>
          <w:rFonts w:hint="eastAsia" w:ascii="宋体" w:hAnsi="宋体"/>
          <w:sz w:val="24"/>
          <w:szCs w:val="22"/>
        </w:rPr>
      </w:pPr>
      <w:r>
        <w:rPr>
          <w:rFonts w:hint="eastAsia" w:ascii="宋体" w:hAnsi="宋体"/>
          <w:sz w:val="24"/>
          <w:szCs w:val="22"/>
        </w:rPr>
        <w:t>注：如投标保证金采用第二类、第三类形式，出现以上情形的，由受益人向开立人申请索赔。</w:t>
      </w:r>
    </w:p>
    <w:p>
      <w:pPr>
        <w:spacing w:line="360" w:lineRule="auto"/>
        <w:ind w:firstLine="550"/>
        <w:rPr>
          <w:rFonts w:ascii="宋体" w:hAnsi="宋体"/>
          <w:sz w:val="24"/>
          <w:szCs w:val="24"/>
        </w:rPr>
      </w:pPr>
      <w:r>
        <w:rPr>
          <w:rFonts w:hint="eastAsia" w:ascii="宋体" w:hAnsi="宋体"/>
          <w:sz w:val="24"/>
          <w:szCs w:val="22"/>
        </w:rPr>
        <w:t>17.6由于投标人行为导致招标人损失的，相应损失由投标人承担，从</w:t>
      </w:r>
      <w:r>
        <w:rPr>
          <w:rFonts w:hint="eastAsia" w:ascii="宋体" w:hAnsi="宋体"/>
          <w:sz w:val="24"/>
          <w:szCs w:val="22"/>
          <w:lang w:eastAsia="zh-CN"/>
        </w:rPr>
        <w:t>投标</w:t>
      </w:r>
      <w:r>
        <w:rPr>
          <w:rFonts w:hint="eastAsia" w:ascii="宋体" w:hAnsi="宋体"/>
          <w:sz w:val="24"/>
          <w:szCs w:val="22"/>
        </w:rPr>
        <w:t>保证金中扣除。</w:t>
      </w:r>
      <w:r>
        <w:rPr>
          <w:rFonts w:hint="eastAsia" w:ascii="宋体" w:hAnsi="宋体"/>
          <w:sz w:val="24"/>
          <w:szCs w:val="22"/>
          <w:lang w:eastAsia="zh-CN"/>
        </w:rPr>
        <w:t>投标</w:t>
      </w:r>
      <w:r>
        <w:rPr>
          <w:rFonts w:hint="eastAsia" w:ascii="宋体" w:hAnsi="宋体"/>
          <w:sz w:val="24"/>
          <w:szCs w:val="22"/>
        </w:rPr>
        <w:t>保证金扣除后仍不足以弥补损失的，投标人应当对超过部分予以赔偿。</w:t>
      </w:r>
    </w:p>
    <w:p>
      <w:pPr>
        <w:spacing w:line="360" w:lineRule="auto"/>
        <w:ind w:firstLine="550"/>
        <w:rPr>
          <w:rFonts w:hint="eastAsia" w:ascii="宋体" w:hAnsi="宋体"/>
          <w:b/>
          <w:sz w:val="24"/>
          <w:szCs w:val="24"/>
        </w:rPr>
      </w:pPr>
      <w:r>
        <w:rPr>
          <w:rFonts w:hint="eastAsia" w:ascii="宋体" w:hAnsi="宋体"/>
          <w:b/>
          <w:sz w:val="24"/>
          <w:szCs w:val="24"/>
        </w:rPr>
        <w:t>18.投标有效期</w:t>
      </w:r>
    </w:p>
    <w:p>
      <w:pPr>
        <w:spacing w:line="360" w:lineRule="auto"/>
        <w:ind w:firstLine="550"/>
        <w:rPr>
          <w:rFonts w:hint="eastAsia" w:ascii="宋体" w:hAnsi="宋体"/>
          <w:sz w:val="24"/>
          <w:szCs w:val="24"/>
        </w:rPr>
      </w:pPr>
      <w:r>
        <w:rPr>
          <w:rFonts w:hint="eastAsia" w:ascii="宋体" w:hAnsi="宋体"/>
          <w:sz w:val="24"/>
          <w:szCs w:val="24"/>
        </w:rPr>
        <w:t>18.1为</w:t>
      </w:r>
      <w:r>
        <w:rPr>
          <w:rFonts w:ascii="宋体" w:hAnsi="宋体"/>
          <w:sz w:val="24"/>
          <w:szCs w:val="24"/>
        </w:rPr>
        <w:t>保证</w:t>
      </w:r>
      <w:r>
        <w:rPr>
          <w:rFonts w:hint="eastAsia" w:ascii="宋体" w:hAnsi="宋体"/>
          <w:sz w:val="24"/>
          <w:szCs w:val="24"/>
        </w:rPr>
        <w:t>招标人</w:t>
      </w:r>
      <w:r>
        <w:rPr>
          <w:rFonts w:ascii="宋体" w:hAnsi="宋体"/>
          <w:sz w:val="24"/>
          <w:szCs w:val="24"/>
        </w:rPr>
        <w:t>有足够的时间完成评</w:t>
      </w:r>
      <w:r>
        <w:rPr>
          <w:rFonts w:hint="eastAsia" w:ascii="宋体" w:hAnsi="宋体"/>
          <w:sz w:val="24"/>
          <w:szCs w:val="24"/>
          <w:lang w:eastAsia="zh-CN"/>
        </w:rPr>
        <w:t>审</w:t>
      </w:r>
      <w:r>
        <w:rPr>
          <w:rFonts w:ascii="宋体" w:hAnsi="宋体"/>
          <w:sz w:val="24"/>
          <w:szCs w:val="24"/>
        </w:rPr>
        <w:t>和与中标人签订合同</w:t>
      </w:r>
      <w:r>
        <w:rPr>
          <w:rFonts w:hint="eastAsia" w:ascii="宋体" w:hAnsi="宋体"/>
          <w:sz w:val="24"/>
          <w:szCs w:val="24"/>
        </w:rPr>
        <w:t>，规定投标有效期。投标有效期期限见投标人须知前附表。</w:t>
      </w:r>
    </w:p>
    <w:p>
      <w:pPr>
        <w:spacing w:line="360" w:lineRule="auto"/>
        <w:ind w:firstLine="550"/>
        <w:rPr>
          <w:rFonts w:hint="eastAsia" w:ascii="宋体" w:hAnsi="宋体"/>
          <w:sz w:val="24"/>
          <w:szCs w:val="24"/>
        </w:rPr>
      </w:pPr>
      <w:r>
        <w:rPr>
          <w:rFonts w:hint="eastAsia" w:ascii="宋体" w:hAnsi="宋体"/>
          <w:sz w:val="24"/>
          <w:szCs w:val="24"/>
        </w:rPr>
        <w:t>18.2在投标有效期内，投标人的投标保持有效，投标人不得要求撤销或修改其响应文件。</w:t>
      </w:r>
    </w:p>
    <w:p>
      <w:pPr>
        <w:spacing w:line="360" w:lineRule="auto"/>
        <w:ind w:firstLine="550"/>
        <w:rPr>
          <w:rFonts w:hint="eastAsia" w:ascii="宋体" w:hAnsi="宋体"/>
          <w:sz w:val="24"/>
          <w:szCs w:val="24"/>
        </w:rPr>
      </w:pPr>
      <w:r>
        <w:rPr>
          <w:rFonts w:hint="eastAsia" w:ascii="宋体" w:hAnsi="宋体"/>
          <w:sz w:val="24"/>
          <w:szCs w:val="24"/>
        </w:rPr>
        <w:t>18.3</w:t>
      </w:r>
      <w:r>
        <w:rPr>
          <w:rFonts w:ascii="宋体" w:hAnsi="宋体"/>
          <w:sz w:val="24"/>
          <w:szCs w:val="24"/>
        </w:rPr>
        <w:t>投标有效期从投标截止日起计算。</w:t>
      </w:r>
    </w:p>
    <w:p>
      <w:pPr>
        <w:spacing w:line="360" w:lineRule="auto"/>
        <w:ind w:firstLine="550"/>
        <w:rPr>
          <w:rFonts w:hint="eastAsia"/>
          <w:sz w:val="24"/>
          <w:szCs w:val="24"/>
          <w:lang w:eastAsia="zh-CN"/>
        </w:rPr>
      </w:pPr>
      <w:r>
        <w:rPr>
          <w:rFonts w:hint="eastAsia" w:ascii="宋体" w:hAnsi="宋体"/>
          <w:sz w:val="24"/>
          <w:szCs w:val="24"/>
        </w:rPr>
        <w:t>18.4</w:t>
      </w:r>
      <w:r>
        <w:rPr>
          <w:sz w:val="24"/>
          <w:szCs w:val="24"/>
        </w:rPr>
        <w:t>出现特殊情况需要延长投标有效期的，招标人以书面形式通知所有投标人延长投标有效期。投标人应予以书面答复，同意延长的，应相应延长其</w:t>
      </w:r>
      <w:r>
        <w:rPr>
          <w:rFonts w:hint="eastAsia"/>
          <w:sz w:val="24"/>
          <w:szCs w:val="24"/>
          <w:lang w:eastAsia="zh-CN"/>
        </w:rPr>
        <w:t>投标</w:t>
      </w:r>
      <w:r>
        <w:rPr>
          <w:sz w:val="24"/>
          <w:szCs w:val="24"/>
        </w:rPr>
        <w:t>保证金的有效期，但不得要求或被允许修改其响应文件；投标人拒绝延长的，其投标失效，但投标人有权收回其</w:t>
      </w:r>
      <w:r>
        <w:rPr>
          <w:rFonts w:hint="eastAsia"/>
          <w:sz w:val="24"/>
          <w:szCs w:val="24"/>
          <w:lang w:eastAsia="zh-CN"/>
        </w:rPr>
        <w:t>投标</w:t>
      </w:r>
      <w:r>
        <w:rPr>
          <w:sz w:val="24"/>
          <w:szCs w:val="24"/>
        </w:rPr>
        <w:t>保证金及</w:t>
      </w:r>
      <w:r>
        <w:rPr>
          <w:rFonts w:hint="eastAsia"/>
          <w:sz w:val="24"/>
          <w:szCs w:val="24"/>
          <w:lang w:eastAsia="zh-CN"/>
        </w:rPr>
        <w:t>（无息）</w:t>
      </w:r>
    </w:p>
    <w:p>
      <w:pPr>
        <w:spacing w:line="360" w:lineRule="auto"/>
        <w:ind w:firstLine="550"/>
        <w:rPr>
          <w:rFonts w:hint="eastAsia" w:ascii="宋体" w:hAnsi="宋体"/>
          <w:b/>
          <w:sz w:val="24"/>
          <w:szCs w:val="24"/>
        </w:rPr>
      </w:pPr>
      <w:r>
        <w:rPr>
          <w:rFonts w:hint="eastAsia" w:ascii="宋体" w:hAnsi="宋体"/>
          <w:b/>
          <w:sz w:val="24"/>
          <w:szCs w:val="24"/>
        </w:rPr>
        <w:t>19.响应文件份数和签署</w:t>
      </w:r>
    </w:p>
    <w:p>
      <w:pPr>
        <w:pStyle w:val="23"/>
        <w:snapToGrid w:val="0"/>
        <w:spacing w:line="300" w:lineRule="auto"/>
        <w:ind w:firstLine="480" w:firstLineChars="200"/>
        <w:rPr>
          <w:rFonts w:ascii="宋体" w:hAnsi="宋体"/>
          <w:sz w:val="24"/>
          <w:szCs w:val="24"/>
        </w:rPr>
      </w:pPr>
      <w:r>
        <w:rPr>
          <w:rFonts w:hint="eastAsia" w:ascii="宋体" w:hAnsi="宋体"/>
          <w:sz w:val="24"/>
          <w:szCs w:val="24"/>
        </w:rPr>
        <w:t>19</w:t>
      </w:r>
      <w:r>
        <w:rPr>
          <w:rFonts w:ascii="宋体" w:hAnsi="宋体"/>
          <w:sz w:val="24"/>
          <w:szCs w:val="24"/>
        </w:rPr>
        <w:t>.1</w:t>
      </w:r>
      <w:r>
        <w:rPr>
          <w:rFonts w:hint="eastAsia" w:ascii="宋体" w:hAnsi="宋体"/>
          <w:sz w:val="24"/>
          <w:szCs w:val="24"/>
        </w:rPr>
        <w:t xml:space="preserve"> 投标人应按照投标人须知前附表的要求准备响应文件。</w:t>
      </w:r>
    </w:p>
    <w:p>
      <w:pPr>
        <w:spacing w:line="360" w:lineRule="auto"/>
        <w:ind w:firstLine="480" w:firstLineChars="200"/>
        <w:rPr>
          <w:rFonts w:hint="eastAsia" w:ascii="宋体" w:hAnsi="宋体"/>
          <w:sz w:val="24"/>
          <w:szCs w:val="24"/>
        </w:rPr>
      </w:pPr>
      <w:r>
        <w:rPr>
          <w:rFonts w:hint="eastAsia" w:ascii="宋体" w:hAnsi="宋体"/>
          <w:sz w:val="24"/>
          <w:szCs w:val="24"/>
        </w:rPr>
        <w:t>19</w:t>
      </w:r>
      <w:r>
        <w:rPr>
          <w:rFonts w:ascii="宋体" w:hAnsi="宋体"/>
          <w:sz w:val="24"/>
          <w:szCs w:val="24"/>
        </w:rPr>
        <w:t>.</w:t>
      </w:r>
      <w:r>
        <w:rPr>
          <w:rFonts w:hint="eastAsia" w:ascii="宋体" w:hAnsi="宋体"/>
          <w:sz w:val="24"/>
          <w:szCs w:val="24"/>
        </w:rPr>
        <w:t>2响应文件应按</w:t>
      </w:r>
      <w:r>
        <w:rPr>
          <w:rFonts w:hint="eastAsia" w:ascii="宋体" w:hAnsi="宋体"/>
          <w:sz w:val="24"/>
          <w:szCs w:val="24"/>
          <w:lang w:eastAsia="zh-CN"/>
        </w:rPr>
        <w:t>谈判</w:t>
      </w:r>
      <w:r>
        <w:rPr>
          <w:rFonts w:hint="eastAsia" w:ascii="宋体" w:hAnsi="宋体"/>
          <w:sz w:val="24"/>
          <w:szCs w:val="24"/>
        </w:rPr>
        <w:t>文件要求加盖投标人公章。</w:t>
      </w:r>
    </w:p>
    <w:p>
      <w:pPr>
        <w:pStyle w:val="8"/>
        <w:spacing w:line="360" w:lineRule="auto"/>
        <w:ind w:firstLine="628"/>
        <w:jc w:val="both"/>
        <w:rPr>
          <w:rFonts w:hint="eastAsia" w:hAnsi="宋体"/>
          <w:sz w:val="28"/>
        </w:rPr>
      </w:pPr>
      <w:bookmarkStart w:id="28" w:name="_Hlt509649294"/>
      <w:bookmarkEnd w:id="28"/>
      <w:bookmarkStart w:id="29" w:name="_Hlt509650572"/>
      <w:bookmarkEnd w:id="29"/>
      <w:bookmarkStart w:id="30" w:name="_Toc50128752"/>
      <w:bookmarkStart w:id="31" w:name="_Toc522466826"/>
      <w:r>
        <w:rPr>
          <w:rFonts w:hint="eastAsia" w:hAnsi="宋体"/>
          <w:sz w:val="28"/>
        </w:rPr>
        <w:t>四．响应文件的递交</w:t>
      </w:r>
      <w:bookmarkEnd w:id="30"/>
      <w:bookmarkEnd w:id="31"/>
      <w:bookmarkStart w:id="32" w:name="_Hlt509649414"/>
      <w:bookmarkEnd w:id="32"/>
    </w:p>
    <w:p>
      <w:pPr>
        <w:spacing w:line="360" w:lineRule="auto"/>
        <w:ind w:firstLine="550"/>
        <w:rPr>
          <w:rFonts w:ascii="宋体" w:hAnsi="宋体"/>
          <w:b/>
          <w:sz w:val="24"/>
        </w:rPr>
      </w:pPr>
      <w:r>
        <w:rPr>
          <w:rFonts w:hint="eastAsia" w:ascii="宋体" w:hAnsi="宋体"/>
          <w:b/>
          <w:sz w:val="24"/>
          <w:szCs w:val="24"/>
        </w:rPr>
        <w:t>20.</w:t>
      </w:r>
      <w:r>
        <w:rPr>
          <w:rFonts w:hint="eastAsia" w:ascii="宋体" w:hAnsi="宋体"/>
          <w:b/>
          <w:sz w:val="24"/>
        </w:rPr>
        <w:t>响应文件的递交</w:t>
      </w:r>
    </w:p>
    <w:p>
      <w:pPr>
        <w:spacing w:line="360" w:lineRule="auto"/>
        <w:ind w:firstLine="550"/>
        <w:rPr>
          <w:rFonts w:ascii="宋体" w:hAnsi="宋体"/>
          <w:sz w:val="24"/>
          <w:szCs w:val="24"/>
        </w:rPr>
      </w:pPr>
      <w:r>
        <w:rPr>
          <w:rFonts w:hint="eastAsia" w:ascii="宋体" w:hAnsi="宋体"/>
          <w:sz w:val="24"/>
          <w:szCs w:val="24"/>
        </w:rPr>
        <w:t>20.1响应文件的递交见</w:t>
      </w:r>
      <w:r>
        <w:rPr>
          <w:rFonts w:hint="eastAsia" w:ascii="宋体" w:hAnsi="宋体"/>
          <w:sz w:val="24"/>
          <w:szCs w:val="24"/>
          <w:lang w:eastAsia="zh-CN"/>
        </w:rPr>
        <w:t>投标人须知前附表</w:t>
      </w:r>
      <w:r>
        <w:rPr>
          <w:rFonts w:hint="eastAsia" w:ascii="宋体" w:hAnsi="宋体"/>
          <w:sz w:val="24"/>
          <w:szCs w:val="24"/>
        </w:rPr>
        <w:t>的相关规定。</w:t>
      </w:r>
    </w:p>
    <w:p>
      <w:pPr>
        <w:spacing w:line="360" w:lineRule="auto"/>
        <w:ind w:firstLine="550"/>
        <w:rPr>
          <w:rFonts w:ascii="宋体" w:hAnsi="宋体"/>
          <w:sz w:val="24"/>
          <w:szCs w:val="24"/>
        </w:rPr>
      </w:pPr>
      <w:r>
        <w:rPr>
          <w:rFonts w:hint="eastAsia" w:ascii="宋体" w:hAnsi="宋体"/>
          <w:sz w:val="24"/>
          <w:szCs w:val="24"/>
        </w:rPr>
        <w:t>20.2投标人应当在</w:t>
      </w:r>
      <w:r>
        <w:rPr>
          <w:rFonts w:hint="eastAsia" w:ascii="宋体" w:hAnsi="宋体"/>
          <w:sz w:val="24"/>
          <w:szCs w:val="24"/>
          <w:lang w:eastAsia="zh-CN"/>
        </w:rPr>
        <w:t>谈判</w:t>
      </w:r>
      <w:r>
        <w:rPr>
          <w:rFonts w:hint="eastAsia" w:ascii="宋体" w:hAnsi="宋体"/>
          <w:sz w:val="24"/>
          <w:szCs w:val="24"/>
        </w:rPr>
        <w:t>文件规定的响应文件提交截止时间前</w:t>
      </w:r>
      <w:r>
        <w:rPr>
          <w:rFonts w:hint="eastAsia" w:ascii="宋体" w:hAnsi="宋体"/>
          <w:sz w:val="24"/>
          <w:szCs w:val="24"/>
          <w:lang w:eastAsia="zh-CN"/>
        </w:rPr>
        <w:t>递交</w:t>
      </w:r>
      <w:r>
        <w:rPr>
          <w:rFonts w:hint="eastAsia" w:ascii="宋体" w:hAnsi="宋体"/>
          <w:sz w:val="24"/>
          <w:szCs w:val="24"/>
        </w:rPr>
        <w:t>响应文件。</w:t>
      </w:r>
    </w:p>
    <w:p>
      <w:pPr>
        <w:spacing w:line="360" w:lineRule="auto"/>
        <w:ind w:firstLine="550"/>
        <w:rPr>
          <w:rFonts w:hint="eastAsia" w:ascii="宋体" w:hAnsi="宋体"/>
          <w:sz w:val="24"/>
        </w:rPr>
      </w:pPr>
      <w:r>
        <w:rPr>
          <w:rFonts w:hint="eastAsia" w:ascii="宋体" w:hAnsi="宋体"/>
          <w:sz w:val="24"/>
          <w:szCs w:val="24"/>
        </w:rPr>
        <w:t>20.3</w:t>
      </w:r>
      <w:r>
        <w:rPr>
          <w:rFonts w:ascii="宋体" w:hAnsi="宋体"/>
          <w:sz w:val="24"/>
          <w:szCs w:val="24"/>
        </w:rPr>
        <w:t>逾期送达的响应文件，招标人</w:t>
      </w:r>
      <w:r>
        <w:rPr>
          <w:rFonts w:hint="eastAsia" w:ascii="宋体" w:hAnsi="宋体"/>
          <w:sz w:val="24"/>
          <w:szCs w:val="24"/>
        </w:rPr>
        <w:t>将</w:t>
      </w:r>
      <w:r>
        <w:rPr>
          <w:rFonts w:ascii="宋体" w:hAnsi="宋体"/>
          <w:sz w:val="24"/>
          <w:szCs w:val="24"/>
        </w:rPr>
        <w:t>拒收。</w:t>
      </w:r>
    </w:p>
    <w:p>
      <w:pPr>
        <w:spacing w:line="360" w:lineRule="auto"/>
        <w:ind w:firstLine="550"/>
        <w:rPr>
          <w:rFonts w:hint="eastAsia" w:ascii="宋体" w:hAnsi="宋体"/>
          <w:b/>
          <w:sz w:val="24"/>
        </w:rPr>
      </w:pPr>
      <w:r>
        <w:rPr>
          <w:rFonts w:hint="eastAsia" w:ascii="宋体" w:hAnsi="宋体"/>
          <w:b/>
          <w:sz w:val="24"/>
        </w:rPr>
        <w:t>21.响应文件的修改和撤回</w:t>
      </w:r>
    </w:p>
    <w:p>
      <w:pPr>
        <w:spacing w:line="360" w:lineRule="auto"/>
        <w:ind w:firstLine="550"/>
        <w:rPr>
          <w:rFonts w:hint="eastAsia" w:ascii="宋体" w:hAnsi="宋体"/>
          <w:sz w:val="24"/>
        </w:rPr>
      </w:pPr>
      <w:r>
        <w:rPr>
          <w:rFonts w:hint="eastAsia" w:ascii="宋体" w:hAnsi="宋体"/>
          <w:sz w:val="24"/>
        </w:rPr>
        <w:t>21</w:t>
      </w:r>
      <w:r>
        <w:rPr>
          <w:rFonts w:ascii="宋体" w:hAnsi="宋体"/>
          <w:sz w:val="24"/>
        </w:rPr>
        <w:t>.</w:t>
      </w:r>
      <w:r>
        <w:rPr>
          <w:rFonts w:hint="eastAsia" w:ascii="宋体" w:hAnsi="宋体"/>
          <w:sz w:val="24"/>
        </w:rPr>
        <w:t>1 投标人在递交响应文件后，可以修改或撤回其投标，但这种修改和撤回，必须在规定的</w:t>
      </w:r>
      <w:r>
        <w:rPr>
          <w:rFonts w:hint="eastAsia" w:ascii="宋体" w:hAnsi="宋体"/>
          <w:sz w:val="24"/>
          <w:szCs w:val="24"/>
        </w:rPr>
        <w:t>响应文件提交</w:t>
      </w:r>
      <w:r>
        <w:rPr>
          <w:rFonts w:hint="eastAsia" w:ascii="宋体" w:hAnsi="宋体"/>
          <w:sz w:val="24"/>
        </w:rPr>
        <w:t>截止时间前，并以书面形式通知</w:t>
      </w:r>
      <w:r>
        <w:rPr>
          <w:rFonts w:hint="eastAsia" w:ascii="宋体" w:hAnsi="宋体"/>
          <w:sz w:val="24"/>
          <w:lang w:eastAsia="zh-CN"/>
        </w:rPr>
        <w:t>招标人</w:t>
      </w:r>
      <w:r>
        <w:rPr>
          <w:rFonts w:hint="eastAsia" w:ascii="宋体" w:hAnsi="宋体"/>
          <w:sz w:val="24"/>
        </w:rPr>
        <w:t>。在</w:t>
      </w:r>
      <w:r>
        <w:rPr>
          <w:rFonts w:hint="eastAsia" w:ascii="宋体" w:hAnsi="宋体"/>
          <w:sz w:val="24"/>
          <w:szCs w:val="24"/>
        </w:rPr>
        <w:t>响应文件提交</w:t>
      </w:r>
      <w:r>
        <w:rPr>
          <w:rFonts w:hint="eastAsia" w:ascii="宋体" w:hAnsi="宋体"/>
          <w:sz w:val="24"/>
        </w:rPr>
        <w:t>截止时间后，投标人不得再要求修改或撤回其响应文件。</w:t>
      </w:r>
    </w:p>
    <w:p>
      <w:pPr>
        <w:spacing w:line="360" w:lineRule="auto"/>
        <w:ind w:firstLine="550"/>
        <w:rPr>
          <w:rFonts w:hint="eastAsia" w:ascii="宋体" w:hAnsi="宋体"/>
          <w:sz w:val="28"/>
        </w:rPr>
      </w:pPr>
      <w:r>
        <w:rPr>
          <w:rFonts w:hint="eastAsia" w:ascii="宋体" w:hAnsi="宋体"/>
          <w:sz w:val="24"/>
        </w:rPr>
        <w:t>21</w:t>
      </w:r>
      <w:r>
        <w:rPr>
          <w:rFonts w:ascii="宋体" w:hAnsi="宋体"/>
          <w:sz w:val="24"/>
        </w:rPr>
        <w:t>.2</w:t>
      </w:r>
      <w:r>
        <w:rPr>
          <w:rFonts w:hint="eastAsia" w:ascii="宋体" w:hAnsi="宋体"/>
          <w:sz w:val="24"/>
        </w:rPr>
        <w:t xml:space="preserve"> 投标人的修改书或撤回通知书，应按规定进行编制、密封、标记和递交，且在内层信封上标明“修改”或“撤回”字样。</w:t>
      </w:r>
    </w:p>
    <w:p>
      <w:pPr>
        <w:pStyle w:val="8"/>
        <w:spacing w:line="360" w:lineRule="auto"/>
        <w:ind w:firstLine="628"/>
        <w:jc w:val="both"/>
        <w:rPr>
          <w:rFonts w:hint="eastAsia" w:hAnsi="宋体" w:eastAsia="黑体"/>
          <w:sz w:val="28"/>
          <w:lang w:eastAsia="zh-CN"/>
        </w:rPr>
      </w:pPr>
      <w:bookmarkStart w:id="33" w:name="_Toc459990140"/>
      <w:bookmarkStart w:id="34" w:name="_Toc522466827"/>
      <w:bookmarkStart w:id="35" w:name="_Toc50128753"/>
      <w:r>
        <w:rPr>
          <w:rFonts w:hint="eastAsia" w:hAnsi="宋体"/>
          <w:sz w:val="28"/>
        </w:rPr>
        <w:t>五．</w:t>
      </w:r>
      <w:bookmarkEnd w:id="33"/>
      <w:r>
        <w:rPr>
          <w:rFonts w:hint="eastAsia" w:hAnsi="宋体"/>
          <w:sz w:val="28"/>
        </w:rPr>
        <w:t>响应文件解密及</w:t>
      </w:r>
      <w:bookmarkEnd w:id="34"/>
      <w:bookmarkEnd w:id="35"/>
      <w:r>
        <w:rPr>
          <w:rFonts w:hint="eastAsia" w:hAnsi="宋体"/>
          <w:sz w:val="28"/>
          <w:lang w:eastAsia="zh-CN"/>
        </w:rPr>
        <w:t>谈判</w:t>
      </w:r>
    </w:p>
    <w:p>
      <w:pPr>
        <w:spacing w:line="360" w:lineRule="auto"/>
        <w:ind w:firstLine="549"/>
        <w:rPr>
          <w:rFonts w:hint="eastAsia" w:ascii="宋体" w:hAnsi="宋体"/>
          <w:b/>
          <w:sz w:val="24"/>
        </w:rPr>
      </w:pPr>
      <w:r>
        <w:rPr>
          <w:rFonts w:hint="eastAsia" w:ascii="宋体" w:hAnsi="宋体"/>
          <w:b/>
          <w:sz w:val="24"/>
        </w:rPr>
        <w:t>23.响应文件的澄清、说明或补正</w:t>
      </w:r>
    </w:p>
    <w:p>
      <w:pPr>
        <w:spacing w:line="360" w:lineRule="auto"/>
        <w:ind w:firstLine="549"/>
        <w:rPr>
          <w:rFonts w:hint="eastAsia" w:ascii="宋体" w:hAnsi="宋体"/>
          <w:bCs/>
          <w:sz w:val="24"/>
        </w:rPr>
      </w:pPr>
      <w:r>
        <w:rPr>
          <w:rFonts w:hint="eastAsia" w:ascii="宋体" w:hAnsi="宋体"/>
          <w:bCs/>
          <w:sz w:val="24"/>
        </w:rPr>
        <w:t>23</w:t>
      </w:r>
      <w:r>
        <w:rPr>
          <w:rFonts w:ascii="宋体" w:hAnsi="宋体"/>
          <w:bCs/>
          <w:sz w:val="24"/>
        </w:rPr>
        <w:t>.</w:t>
      </w:r>
      <w:r>
        <w:rPr>
          <w:rFonts w:hint="eastAsia" w:ascii="宋体" w:hAnsi="宋体"/>
          <w:bCs/>
          <w:sz w:val="24"/>
        </w:rPr>
        <w:t>1为有助于投标的审查、评价和比较，</w:t>
      </w:r>
      <w:r>
        <w:rPr>
          <w:rFonts w:hint="eastAsia" w:ascii="宋体" w:hAnsi="宋体"/>
          <w:bCs/>
          <w:sz w:val="24"/>
          <w:lang w:eastAsia="zh-CN"/>
        </w:rPr>
        <w:t>谈判</w:t>
      </w:r>
      <w:r>
        <w:rPr>
          <w:rFonts w:hint="eastAsia" w:ascii="宋体" w:hAnsi="宋体"/>
          <w:bCs/>
          <w:sz w:val="24"/>
        </w:rPr>
        <w:t>小组可</w:t>
      </w:r>
      <w:r>
        <w:rPr>
          <w:rFonts w:hint="eastAsia" w:ascii="宋体" w:hAnsi="宋体"/>
          <w:bCs/>
          <w:sz w:val="24"/>
          <w:lang w:eastAsia="zh-CN"/>
        </w:rPr>
        <w:t>对</w:t>
      </w:r>
      <w:r>
        <w:rPr>
          <w:rFonts w:hint="eastAsia" w:ascii="宋体" w:hAnsi="宋体"/>
          <w:bCs/>
          <w:sz w:val="24"/>
        </w:rPr>
        <w:t>投标人</w:t>
      </w:r>
      <w:r>
        <w:rPr>
          <w:rFonts w:hint="eastAsia" w:ascii="宋体" w:hAnsi="宋体"/>
          <w:bCs/>
          <w:sz w:val="24"/>
          <w:lang w:eastAsia="zh-CN"/>
        </w:rPr>
        <w:t>的</w:t>
      </w:r>
      <w:r>
        <w:rPr>
          <w:rFonts w:hint="eastAsia" w:ascii="宋体" w:hAnsi="宋体"/>
          <w:bCs/>
          <w:sz w:val="24"/>
        </w:rPr>
        <w:t>响应文件中含义不明确、对同类问题表述不一致或者有明显文字和计算错误的内容作</w:t>
      </w:r>
      <w:r>
        <w:rPr>
          <w:rFonts w:hint="eastAsia" w:ascii="宋体" w:hAnsi="宋体"/>
          <w:bCs/>
          <w:sz w:val="24"/>
          <w:lang w:eastAsia="zh-CN"/>
        </w:rPr>
        <w:t>出不利于投标的推断</w:t>
      </w:r>
      <w:r>
        <w:rPr>
          <w:rFonts w:hint="eastAsia" w:ascii="宋体" w:hAnsi="宋体"/>
          <w:bCs/>
          <w:sz w:val="24"/>
        </w:rPr>
        <w:t>。</w:t>
      </w:r>
    </w:p>
    <w:p>
      <w:pPr>
        <w:spacing w:line="360" w:lineRule="auto"/>
        <w:ind w:firstLine="549"/>
        <w:rPr>
          <w:rFonts w:hint="eastAsia" w:ascii="宋体" w:hAnsi="宋体"/>
          <w:sz w:val="24"/>
        </w:rPr>
      </w:pPr>
      <w:r>
        <w:rPr>
          <w:rFonts w:hint="eastAsia" w:ascii="宋体" w:hAnsi="宋体"/>
          <w:bCs/>
          <w:sz w:val="24"/>
        </w:rPr>
        <w:t>23</w:t>
      </w:r>
      <w:r>
        <w:rPr>
          <w:rFonts w:ascii="宋体" w:hAnsi="宋体"/>
          <w:bCs/>
          <w:sz w:val="24"/>
        </w:rPr>
        <w:t>.</w:t>
      </w:r>
      <w:r>
        <w:rPr>
          <w:rFonts w:hint="eastAsia" w:ascii="宋体" w:hAnsi="宋体"/>
          <w:sz w:val="24"/>
        </w:rPr>
        <w:t>2响应文件中大写金额和小写金额不一致的，以大写金额为准。报价表内容</w:t>
      </w:r>
      <w:r>
        <w:rPr>
          <w:rFonts w:hint="eastAsia" w:ascii="宋体" w:hAnsi="宋体"/>
          <w:sz w:val="24"/>
          <w:highlight w:val="none"/>
        </w:rPr>
        <w:t>与</w:t>
      </w:r>
      <w:r>
        <w:rPr>
          <w:rFonts w:hint="eastAsia" w:ascii="宋体" w:hAnsi="宋体"/>
          <w:sz w:val="24"/>
          <w:highlight w:val="none"/>
          <w:lang w:eastAsia="zh-CN"/>
        </w:rPr>
        <w:t>投标函中</w:t>
      </w:r>
      <w:r>
        <w:rPr>
          <w:rFonts w:hint="eastAsia" w:ascii="宋体" w:hAnsi="宋体"/>
          <w:sz w:val="24"/>
          <w:highlight w:val="none"/>
        </w:rPr>
        <w:t>信息内容不</w:t>
      </w:r>
      <w:r>
        <w:rPr>
          <w:rFonts w:hint="eastAsia" w:ascii="宋体" w:hAnsi="宋体"/>
          <w:sz w:val="24"/>
        </w:rPr>
        <w:t>一致的，以报价表为准。</w:t>
      </w:r>
    </w:p>
    <w:p>
      <w:pPr>
        <w:spacing w:line="360" w:lineRule="auto"/>
        <w:ind w:firstLine="549"/>
        <w:rPr>
          <w:rFonts w:hint="eastAsia" w:ascii="宋体" w:hAnsi="宋体" w:eastAsia="宋体"/>
          <w:b/>
          <w:sz w:val="24"/>
          <w:lang w:eastAsia="zh-CN"/>
        </w:rPr>
      </w:pPr>
      <w:r>
        <w:rPr>
          <w:rFonts w:hint="eastAsia" w:ascii="宋体" w:hAnsi="宋体"/>
          <w:b/>
          <w:sz w:val="24"/>
        </w:rPr>
        <w:t>24.评</w:t>
      </w:r>
      <w:r>
        <w:rPr>
          <w:rFonts w:hint="eastAsia" w:ascii="宋体" w:hAnsi="宋体"/>
          <w:b/>
          <w:sz w:val="24"/>
          <w:lang w:eastAsia="zh-CN"/>
        </w:rPr>
        <w:t>审</w:t>
      </w:r>
    </w:p>
    <w:p>
      <w:pPr>
        <w:spacing w:line="360" w:lineRule="auto"/>
        <w:ind w:firstLine="523" w:firstLineChars="218"/>
        <w:rPr>
          <w:rFonts w:hint="eastAsia" w:ascii="宋体" w:hAnsi="宋体"/>
          <w:bCs/>
          <w:sz w:val="24"/>
        </w:rPr>
      </w:pPr>
      <w:r>
        <w:rPr>
          <w:rFonts w:hint="eastAsia" w:ascii="宋体" w:hAnsi="宋体"/>
          <w:sz w:val="24"/>
        </w:rPr>
        <w:t>24.1</w:t>
      </w:r>
      <w:r>
        <w:rPr>
          <w:rFonts w:hint="eastAsia" w:ascii="宋体" w:hAnsi="宋体"/>
          <w:bCs/>
          <w:sz w:val="24"/>
          <w:lang w:eastAsia="zh-CN"/>
        </w:rPr>
        <w:t>谈判</w:t>
      </w:r>
      <w:r>
        <w:rPr>
          <w:rFonts w:hint="eastAsia" w:ascii="宋体" w:hAnsi="宋体"/>
          <w:bCs/>
          <w:sz w:val="24"/>
        </w:rPr>
        <w:t>小组将按照</w:t>
      </w:r>
      <w:r>
        <w:rPr>
          <w:rFonts w:hint="eastAsia" w:ascii="宋体" w:hAnsi="宋体"/>
          <w:bCs/>
          <w:sz w:val="24"/>
          <w:lang w:eastAsia="zh-CN"/>
        </w:rPr>
        <w:t>谈判</w:t>
      </w:r>
      <w:r>
        <w:rPr>
          <w:rFonts w:hint="eastAsia" w:ascii="宋体" w:hAnsi="宋体"/>
          <w:bCs/>
          <w:sz w:val="24"/>
        </w:rPr>
        <w:t>文件规定的</w:t>
      </w:r>
      <w:r>
        <w:rPr>
          <w:rFonts w:hint="eastAsia" w:ascii="宋体" w:hAnsi="宋体"/>
          <w:bCs/>
          <w:sz w:val="24"/>
          <w:lang w:eastAsia="zh-CN"/>
        </w:rPr>
        <w:t>谈判</w:t>
      </w:r>
      <w:r>
        <w:rPr>
          <w:rFonts w:hint="eastAsia" w:ascii="宋体" w:hAnsi="宋体"/>
          <w:bCs/>
          <w:sz w:val="24"/>
        </w:rPr>
        <w:t>与评审办法对投标人独立进行评审。</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w:t>
      </w:r>
      <w:r>
        <w:rPr>
          <w:rFonts w:hint="eastAsia" w:ascii="宋体" w:hAnsi="宋体"/>
          <w:sz w:val="24"/>
          <w:lang w:eastAsia="zh-CN"/>
        </w:rPr>
        <w:t>谈判</w:t>
      </w:r>
      <w:r>
        <w:rPr>
          <w:rFonts w:hint="eastAsia" w:ascii="宋体" w:hAnsi="宋体"/>
          <w:sz w:val="24"/>
        </w:rPr>
        <w:t>小组将首先审查响应文件是否实质上响应</w:t>
      </w:r>
      <w:r>
        <w:rPr>
          <w:rFonts w:hint="eastAsia" w:ascii="宋体" w:hAnsi="宋体"/>
          <w:sz w:val="24"/>
          <w:lang w:eastAsia="zh-CN"/>
        </w:rPr>
        <w:t>谈判</w:t>
      </w:r>
      <w:r>
        <w:rPr>
          <w:rFonts w:hint="eastAsia" w:ascii="宋体" w:hAnsi="宋体"/>
          <w:sz w:val="24"/>
        </w:rPr>
        <w:t>文件的评审指标要求。实质上响应的投标应与</w:t>
      </w:r>
      <w:r>
        <w:rPr>
          <w:rFonts w:hint="eastAsia" w:ascii="宋体" w:hAnsi="宋体"/>
          <w:sz w:val="24"/>
          <w:lang w:eastAsia="zh-CN"/>
        </w:rPr>
        <w:t>谈判</w:t>
      </w:r>
      <w:r>
        <w:rPr>
          <w:rFonts w:hint="eastAsia" w:ascii="宋体" w:hAnsi="宋体"/>
          <w:sz w:val="24"/>
        </w:rPr>
        <w:t>文件的全部条款、条件和规格相符，没有重大偏离或保留。所谓重大偏离或保留是指影响合同的供货范围、质量和性能等；或者在实质上与</w:t>
      </w:r>
      <w:r>
        <w:rPr>
          <w:rFonts w:hint="eastAsia" w:ascii="宋体" w:hAnsi="宋体"/>
          <w:sz w:val="24"/>
          <w:lang w:eastAsia="zh-CN"/>
        </w:rPr>
        <w:t>谈判</w:t>
      </w:r>
      <w:r>
        <w:rPr>
          <w:rFonts w:hint="eastAsia" w:ascii="宋体" w:hAnsi="宋体"/>
          <w:sz w:val="24"/>
        </w:rPr>
        <w:t>文件不一致，而且限制了合同中买方的权利或投标人的义务；这些偏离或保留将会对其他实质上响应要求的投标人的竞争地位产生不公正的影响。</w:t>
      </w:r>
    </w:p>
    <w:p>
      <w:pPr>
        <w:spacing w:line="360" w:lineRule="auto"/>
        <w:ind w:firstLine="549"/>
        <w:rPr>
          <w:rFonts w:hint="eastAsia" w:ascii="宋体" w:hAnsi="宋体"/>
          <w:bCs/>
          <w:sz w:val="24"/>
        </w:rPr>
      </w:pPr>
      <w:r>
        <w:rPr>
          <w:rFonts w:hint="eastAsia" w:ascii="宋体" w:hAnsi="宋体"/>
          <w:bCs/>
          <w:sz w:val="24"/>
        </w:rPr>
        <w:t>有下列情形之一的，</w:t>
      </w:r>
      <w:r>
        <w:rPr>
          <w:rFonts w:hint="eastAsia" w:ascii="宋体" w:hAnsi="宋体"/>
          <w:bCs/>
          <w:sz w:val="24"/>
          <w:lang w:eastAsia="zh-CN"/>
        </w:rPr>
        <w:t>谈判</w:t>
      </w:r>
      <w:r>
        <w:rPr>
          <w:rFonts w:hint="eastAsia" w:ascii="宋体" w:hAnsi="宋体"/>
          <w:bCs/>
          <w:sz w:val="24"/>
        </w:rPr>
        <w:t>小组应当否决其投标：</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bCs/>
          <w:sz w:val="24"/>
        </w:rPr>
        <w:t>3.1</w:t>
      </w:r>
      <w:r>
        <w:rPr>
          <w:rFonts w:ascii="宋体" w:hAnsi="宋体"/>
          <w:sz w:val="24"/>
        </w:rPr>
        <w:t>响应文件未经投标单位盖章和单位负责人签字</w:t>
      </w:r>
      <w:r>
        <w:rPr>
          <w:rFonts w:hint="eastAsia" w:ascii="宋体" w:hAnsi="宋体"/>
          <w:sz w:val="24"/>
        </w:rPr>
        <w:t>；</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3.2</w:t>
      </w:r>
      <w:r>
        <w:rPr>
          <w:rFonts w:hint="eastAsia" w:ascii="宋体" w:hAnsi="宋体"/>
          <w:sz w:val="24"/>
          <w:lang w:eastAsia="zh-CN"/>
        </w:rPr>
        <w:t>投标</w:t>
      </w:r>
      <w:r>
        <w:rPr>
          <w:rFonts w:ascii="宋体" w:hAnsi="宋体"/>
          <w:sz w:val="24"/>
        </w:rPr>
        <w:t>联合体没有提交</w:t>
      </w:r>
      <w:r>
        <w:rPr>
          <w:rFonts w:hint="eastAsia" w:ascii="宋体" w:hAnsi="宋体"/>
          <w:sz w:val="24"/>
        </w:rPr>
        <w:t>共同</w:t>
      </w:r>
      <w:r>
        <w:rPr>
          <w:rFonts w:hint="eastAsia" w:ascii="宋体" w:hAnsi="宋体"/>
          <w:sz w:val="24"/>
          <w:lang w:eastAsia="zh-CN"/>
        </w:rPr>
        <w:t>谈判</w:t>
      </w:r>
      <w:r>
        <w:rPr>
          <w:rFonts w:ascii="宋体" w:hAnsi="宋体"/>
          <w:sz w:val="24"/>
        </w:rPr>
        <w:t>协议</w:t>
      </w:r>
      <w:r>
        <w:rPr>
          <w:rFonts w:hint="eastAsia" w:ascii="宋体" w:hAnsi="宋体"/>
          <w:sz w:val="24"/>
        </w:rPr>
        <w:t>（</w:t>
      </w:r>
      <w:r>
        <w:rPr>
          <w:rFonts w:hint="eastAsia" w:ascii="宋体" w:hAnsi="宋体"/>
          <w:sz w:val="24"/>
          <w:lang w:eastAsia="zh-CN"/>
        </w:rPr>
        <w:t>如</w:t>
      </w:r>
      <w:r>
        <w:rPr>
          <w:rFonts w:hint="eastAsia" w:ascii="宋体" w:hAnsi="宋体"/>
          <w:sz w:val="24"/>
        </w:rPr>
        <w:t>联合体</w:t>
      </w:r>
      <w:r>
        <w:rPr>
          <w:rFonts w:hint="eastAsia" w:ascii="宋体" w:hAnsi="宋体"/>
          <w:sz w:val="24"/>
          <w:lang w:eastAsia="zh-CN"/>
        </w:rPr>
        <w:t>投标</w:t>
      </w:r>
      <w:r>
        <w:rPr>
          <w:rFonts w:hint="eastAsia" w:ascii="宋体" w:hAnsi="宋体"/>
          <w:sz w:val="24"/>
        </w:rPr>
        <w:t>）</w:t>
      </w:r>
      <w:r>
        <w:rPr>
          <w:rFonts w:ascii="宋体" w:hAnsi="宋体"/>
          <w:sz w:val="24"/>
        </w:rPr>
        <w:t>；</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3.3投标人不符合国家或者</w:t>
      </w:r>
      <w:r>
        <w:rPr>
          <w:rFonts w:hint="eastAsia" w:ascii="宋体" w:hAnsi="宋体"/>
          <w:sz w:val="24"/>
          <w:lang w:eastAsia="zh-CN"/>
        </w:rPr>
        <w:t>谈判</w:t>
      </w:r>
      <w:r>
        <w:rPr>
          <w:rFonts w:hint="eastAsia" w:ascii="宋体" w:hAnsi="宋体"/>
          <w:sz w:val="24"/>
        </w:rPr>
        <w:t>文件规定的资格条件；</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3.4同一投标人提交两个以上不同的响应文件，但</w:t>
      </w:r>
      <w:r>
        <w:rPr>
          <w:rFonts w:hint="eastAsia" w:ascii="宋体" w:hAnsi="宋体"/>
          <w:sz w:val="24"/>
          <w:lang w:eastAsia="zh-CN"/>
        </w:rPr>
        <w:t>谈判</w:t>
      </w:r>
      <w:r>
        <w:rPr>
          <w:rFonts w:hint="eastAsia" w:ascii="宋体" w:hAnsi="宋体"/>
          <w:sz w:val="24"/>
        </w:rPr>
        <w:t>文件要求提交备选投标的除外；</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3.5</w:t>
      </w:r>
      <w:r>
        <w:rPr>
          <w:rFonts w:ascii="宋体" w:hAnsi="宋体"/>
          <w:sz w:val="24"/>
        </w:rPr>
        <w:t>投标报价低于成本或者高于</w:t>
      </w:r>
      <w:r>
        <w:rPr>
          <w:rFonts w:hint="eastAsia" w:ascii="宋体" w:hAnsi="宋体"/>
          <w:sz w:val="24"/>
          <w:lang w:eastAsia="zh-CN"/>
        </w:rPr>
        <w:t>谈判</w:t>
      </w:r>
      <w:r>
        <w:rPr>
          <w:rFonts w:ascii="宋体" w:hAnsi="宋体"/>
          <w:sz w:val="24"/>
        </w:rPr>
        <w:t>文件设定的最高投标限价；</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3.6</w:t>
      </w:r>
      <w:r>
        <w:rPr>
          <w:rFonts w:ascii="宋体" w:hAnsi="宋体"/>
          <w:sz w:val="24"/>
        </w:rPr>
        <w:t>响应文件没有对</w:t>
      </w:r>
      <w:r>
        <w:rPr>
          <w:rFonts w:hint="eastAsia" w:ascii="宋体" w:hAnsi="宋体"/>
          <w:sz w:val="24"/>
          <w:lang w:eastAsia="zh-CN"/>
        </w:rPr>
        <w:t>谈判</w:t>
      </w:r>
      <w:r>
        <w:rPr>
          <w:rFonts w:ascii="宋体" w:hAnsi="宋体"/>
          <w:sz w:val="24"/>
        </w:rPr>
        <w:t>文件的实质性要求和条件作出响应；</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3.7</w:t>
      </w:r>
      <w:r>
        <w:rPr>
          <w:rFonts w:ascii="宋体" w:hAnsi="宋体"/>
          <w:sz w:val="24"/>
        </w:rPr>
        <w:t>投标人有串通投标、弄虚作假、行贿等违法行为。</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4评审时，</w:t>
      </w:r>
      <w:r>
        <w:rPr>
          <w:rFonts w:hint="eastAsia" w:ascii="宋体" w:hAnsi="宋体"/>
          <w:sz w:val="24"/>
          <w:lang w:eastAsia="zh-CN"/>
        </w:rPr>
        <w:t>谈判</w:t>
      </w:r>
      <w:r>
        <w:rPr>
          <w:rFonts w:hint="eastAsia" w:ascii="宋体" w:hAnsi="宋体"/>
          <w:sz w:val="24"/>
        </w:rPr>
        <w:t>小组将审查响应文件是否符合</w:t>
      </w:r>
      <w:r>
        <w:rPr>
          <w:rFonts w:hint="eastAsia" w:ascii="宋体" w:hAnsi="宋体"/>
          <w:sz w:val="24"/>
          <w:lang w:eastAsia="zh-CN"/>
        </w:rPr>
        <w:t>谈判</w:t>
      </w:r>
      <w:r>
        <w:rPr>
          <w:rFonts w:hint="eastAsia" w:ascii="宋体" w:hAnsi="宋体"/>
          <w:sz w:val="24"/>
        </w:rPr>
        <w:t>文件的评审指标要求。</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5如果响应文件未通过投标</w:t>
      </w:r>
      <w:r>
        <w:rPr>
          <w:rFonts w:hint="eastAsia" w:ascii="宋体" w:hAnsi="宋体"/>
          <w:sz w:val="24"/>
          <w:highlight w:val="none"/>
        </w:rPr>
        <w:t>有效性评审的，</w:t>
      </w:r>
      <w:r>
        <w:rPr>
          <w:rFonts w:hint="eastAsia" w:ascii="宋体" w:hAnsi="宋体"/>
          <w:sz w:val="24"/>
        </w:rPr>
        <w:t>投标无效。</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6</w:t>
      </w:r>
      <w:r>
        <w:rPr>
          <w:rFonts w:hint="eastAsia" w:ascii="宋体" w:hAnsi="宋体"/>
          <w:sz w:val="24"/>
          <w:lang w:eastAsia="zh-CN"/>
        </w:rPr>
        <w:t>谈判</w:t>
      </w:r>
      <w:r>
        <w:rPr>
          <w:rFonts w:hint="eastAsia" w:ascii="宋体" w:hAnsi="宋体"/>
          <w:sz w:val="24"/>
        </w:rPr>
        <w:t>小组决定响应文件的响应性及符合性只根据响应文件本身的内容，而不寻求其他外部证据。</w:t>
      </w:r>
    </w:p>
    <w:p>
      <w:pPr>
        <w:spacing w:line="360" w:lineRule="auto"/>
        <w:ind w:firstLine="549"/>
        <w:rPr>
          <w:rFonts w:hint="eastAsia" w:ascii="宋体" w:hAnsi="宋体"/>
          <w:b/>
          <w:bCs/>
          <w:sz w:val="24"/>
        </w:rPr>
      </w:pPr>
      <w:r>
        <w:rPr>
          <w:rFonts w:hint="eastAsia" w:ascii="宋体" w:hAnsi="宋体"/>
          <w:b/>
          <w:bCs/>
          <w:sz w:val="24"/>
        </w:rPr>
        <w:t>25</w:t>
      </w:r>
      <w:r>
        <w:rPr>
          <w:rFonts w:hint="eastAsia" w:ascii="宋体" w:hAnsi="宋体"/>
          <w:b/>
          <w:sz w:val="24"/>
        </w:rPr>
        <w:t>.</w:t>
      </w:r>
      <w:r>
        <w:rPr>
          <w:rFonts w:hint="eastAsia" w:ascii="宋体" w:hAnsi="宋体"/>
          <w:b/>
          <w:bCs/>
          <w:sz w:val="24"/>
        </w:rPr>
        <w:t>流标处理</w:t>
      </w:r>
    </w:p>
    <w:p>
      <w:pPr>
        <w:spacing w:line="360" w:lineRule="auto"/>
        <w:ind w:firstLine="549"/>
        <w:rPr>
          <w:rFonts w:hint="eastAsia" w:ascii="宋体" w:hAnsi="宋体"/>
          <w:sz w:val="24"/>
        </w:rPr>
      </w:pPr>
      <w:r>
        <w:rPr>
          <w:rFonts w:hint="eastAsia" w:ascii="宋体" w:hAnsi="宋体"/>
          <w:sz w:val="24"/>
        </w:rPr>
        <w:t>在</w:t>
      </w:r>
      <w:r>
        <w:rPr>
          <w:rFonts w:hint="eastAsia" w:ascii="宋体" w:hAnsi="宋体"/>
          <w:sz w:val="24"/>
          <w:lang w:eastAsia="zh-CN"/>
        </w:rPr>
        <w:t>谈判</w:t>
      </w:r>
      <w:r>
        <w:rPr>
          <w:rFonts w:hint="eastAsia" w:ascii="宋体" w:hAnsi="宋体"/>
          <w:sz w:val="24"/>
        </w:rPr>
        <w:t>中，符合专业条件的投标人或对</w:t>
      </w:r>
      <w:r>
        <w:rPr>
          <w:rFonts w:hint="eastAsia" w:ascii="宋体" w:hAnsi="宋体"/>
          <w:sz w:val="24"/>
          <w:lang w:eastAsia="zh-CN"/>
        </w:rPr>
        <w:t>谈判</w:t>
      </w:r>
      <w:r>
        <w:rPr>
          <w:rFonts w:hint="eastAsia" w:ascii="宋体" w:hAnsi="宋体"/>
          <w:sz w:val="24"/>
        </w:rPr>
        <w:t>文件作实质响应的投标人不足规定家数的，</w:t>
      </w:r>
      <w:r>
        <w:rPr>
          <w:rFonts w:hint="eastAsia" w:ascii="宋体" w:hAnsi="宋体"/>
          <w:sz w:val="24"/>
          <w:szCs w:val="24"/>
          <w:lang w:eastAsia="zh-CN"/>
        </w:rPr>
        <w:t>谈判</w:t>
      </w:r>
      <w:r>
        <w:rPr>
          <w:rFonts w:hint="eastAsia" w:ascii="宋体" w:hAnsi="宋体"/>
          <w:sz w:val="24"/>
          <w:szCs w:val="24"/>
        </w:rPr>
        <w:t>小组</w:t>
      </w:r>
      <w:r>
        <w:rPr>
          <w:rFonts w:hint="eastAsia" w:ascii="宋体" w:hAnsi="宋体"/>
          <w:sz w:val="24"/>
        </w:rPr>
        <w:t>有权对</w:t>
      </w:r>
      <w:r>
        <w:rPr>
          <w:rFonts w:hint="eastAsia" w:ascii="宋体" w:hAnsi="宋体"/>
          <w:sz w:val="24"/>
          <w:lang w:eastAsia="zh-CN"/>
        </w:rPr>
        <w:t>谈判</w:t>
      </w:r>
      <w:r>
        <w:rPr>
          <w:rFonts w:hint="eastAsia" w:ascii="宋体" w:hAnsi="宋体"/>
          <w:sz w:val="24"/>
        </w:rPr>
        <w:t>项目作流标处理。流标后，流标原因将</w:t>
      </w:r>
      <w:r>
        <w:rPr>
          <w:rFonts w:hint="eastAsia" w:ascii="宋体" w:hAnsi="宋体"/>
          <w:bCs/>
          <w:sz w:val="24"/>
        </w:rPr>
        <w:t>在网上公</w:t>
      </w:r>
      <w:r>
        <w:rPr>
          <w:rFonts w:hint="eastAsia" w:ascii="宋体" w:hAnsi="宋体"/>
          <w:sz w:val="24"/>
        </w:rPr>
        <w:t>示</w:t>
      </w:r>
      <w:r>
        <w:rPr>
          <w:rFonts w:hint="eastAsia" w:ascii="宋体" w:hAnsi="宋体"/>
          <w:bCs/>
          <w:sz w:val="24"/>
        </w:rPr>
        <w:t>。</w:t>
      </w:r>
    </w:p>
    <w:p>
      <w:pPr>
        <w:spacing w:line="360" w:lineRule="auto"/>
        <w:ind w:firstLine="482" w:firstLineChars="200"/>
        <w:rPr>
          <w:rFonts w:hint="eastAsia" w:ascii="宋体" w:hAnsi="宋体" w:eastAsia="宋体"/>
          <w:b/>
          <w:bCs/>
          <w:sz w:val="24"/>
          <w:lang w:eastAsia="zh-CN"/>
        </w:rPr>
      </w:pPr>
      <w:r>
        <w:rPr>
          <w:rFonts w:hint="eastAsia" w:ascii="宋体" w:hAnsi="宋体"/>
          <w:b/>
          <w:bCs/>
          <w:sz w:val="24"/>
        </w:rPr>
        <w:t>26</w:t>
      </w:r>
      <w:r>
        <w:rPr>
          <w:rFonts w:hint="eastAsia" w:ascii="宋体" w:hAnsi="宋体"/>
          <w:b/>
          <w:sz w:val="24"/>
        </w:rPr>
        <w:t>.</w:t>
      </w:r>
      <w:r>
        <w:rPr>
          <w:rFonts w:hint="eastAsia" w:ascii="宋体" w:hAnsi="宋体"/>
          <w:b/>
          <w:bCs/>
          <w:sz w:val="24"/>
        </w:rPr>
        <w:t>重新</w:t>
      </w:r>
      <w:r>
        <w:rPr>
          <w:rFonts w:hint="eastAsia" w:ascii="宋体" w:hAnsi="宋体"/>
          <w:b/>
          <w:bCs/>
          <w:sz w:val="24"/>
          <w:lang w:eastAsia="zh-CN"/>
        </w:rPr>
        <w:t>谈判</w:t>
      </w:r>
    </w:p>
    <w:p>
      <w:pPr>
        <w:spacing w:line="360" w:lineRule="auto"/>
        <w:ind w:firstLine="480" w:firstLineChars="200"/>
        <w:rPr>
          <w:rFonts w:hint="eastAsia" w:ascii="宋体" w:hAnsi="宋体"/>
          <w:sz w:val="24"/>
        </w:rPr>
      </w:pPr>
      <w:r>
        <w:rPr>
          <w:rFonts w:hint="eastAsia" w:ascii="宋体" w:hAnsi="宋体"/>
          <w:sz w:val="24"/>
        </w:rPr>
        <w:t>26.1项目流标后，</w:t>
      </w:r>
      <w:r>
        <w:rPr>
          <w:rFonts w:hint="eastAsia" w:ascii="宋体" w:hAnsi="宋体"/>
          <w:sz w:val="24"/>
          <w:lang w:eastAsia="zh-CN"/>
        </w:rPr>
        <w:t>招标人</w:t>
      </w:r>
      <w:r>
        <w:rPr>
          <w:rFonts w:hint="eastAsia" w:ascii="宋体" w:hAnsi="宋体"/>
          <w:sz w:val="24"/>
        </w:rPr>
        <w:t>可能重新发布</w:t>
      </w:r>
      <w:r>
        <w:rPr>
          <w:rFonts w:hint="eastAsia" w:ascii="宋体" w:hAnsi="宋体"/>
          <w:sz w:val="24"/>
          <w:lang w:eastAsia="zh-CN"/>
        </w:rPr>
        <w:t>谈判</w:t>
      </w:r>
      <w:r>
        <w:rPr>
          <w:rFonts w:hint="eastAsia" w:ascii="宋体" w:hAnsi="宋体"/>
          <w:sz w:val="24"/>
        </w:rPr>
        <w:t>公告（</w:t>
      </w:r>
      <w:r>
        <w:rPr>
          <w:rFonts w:hint="eastAsia" w:ascii="宋体" w:hAnsi="宋体"/>
          <w:sz w:val="24"/>
          <w:lang w:eastAsia="zh-CN"/>
        </w:rPr>
        <w:t>谈判</w:t>
      </w:r>
      <w:r>
        <w:rPr>
          <w:rFonts w:hint="eastAsia" w:ascii="宋体" w:hAnsi="宋体"/>
          <w:sz w:val="24"/>
        </w:rPr>
        <w:t>邀请），进行重新</w:t>
      </w:r>
      <w:r>
        <w:rPr>
          <w:rFonts w:hint="eastAsia" w:ascii="宋体" w:hAnsi="宋体"/>
          <w:sz w:val="24"/>
          <w:lang w:eastAsia="zh-CN"/>
        </w:rPr>
        <w:t>谈判</w:t>
      </w:r>
      <w:r>
        <w:rPr>
          <w:rFonts w:hint="eastAsia" w:ascii="宋体" w:hAnsi="宋体"/>
          <w:sz w:val="24"/>
        </w:rPr>
        <w:t>。</w:t>
      </w:r>
    </w:p>
    <w:p>
      <w:pPr>
        <w:spacing w:line="360" w:lineRule="auto"/>
        <w:ind w:firstLine="480" w:firstLineChars="200"/>
        <w:rPr>
          <w:rFonts w:hint="eastAsia" w:ascii="宋体" w:hAnsi="宋体"/>
          <w:sz w:val="24"/>
        </w:rPr>
      </w:pPr>
      <w:r>
        <w:rPr>
          <w:rFonts w:hint="eastAsia" w:ascii="宋体" w:hAnsi="宋体"/>
          <w:sz w:val="24"/>
        </w:rPr>
        <w:t>26.</w:t>
      </w:r>
      <w:r>
        <w:rPr>
          <w:rFonts w:hint="eastAsia" w:ascii="宋体" w:hAnsi="宋体"/>
          <w:sz w:val="24"/>
          <w:lang w:val="en-US" w:eastAsia="zh-CN"/>
        </w:rPr>
        <w:t>2</w:t>
      </w:r>
      <w:r>
        <w:rPr>
          <w:rFonts w:hint="eastAsia" w:ascii="宋体" w:hAnsi="宋体"/>
          <w:sz w:val="24"/>
        </w:rPr>
        <w:t>重新</w:t>
      </w:r>
      <w:r>
        <w:rPr>
          <w:rFonts w:hint="eastAsia" w:ascii="宋体" w:hAnsi="宋体"/>
          <w:sz w:val="24"/>
          <w:lang w:eastAsia="zh-CN"/>
        </w:rPr>
        <w:t>谈判</w:t>
      </w:r>
      <w:r>
        <w:rPr>
          <w:rFonts w:hint="eastAsia" w:ascii="宋体" w:hAnsi="宋体"/>
          <w:sz w:val="24"/>
        </w:rPr>
        <w:t>可能调整前次</w:t>
      </w:r>
      <w:r>
        <w:rPr>
          <w:rFonts w:hint="eastAsia" w:ascii="宋体" w:hAnsi="宋体"/>
          <w:sz w:val="24"/>
          <w:lang w:eastAsia="zh-CN"/>
        </w:rPr>
        <w:t>谈判</w:t>
      </w:r>
      <w:r>
        <w:rPr>
          <w:rFonts w:hint="eastAsia" w:ascii="宋体" w:hAnsi="宋体"/>
          <w:sz w:val="24"/>
        </w:rPr>
        <w:t>的各项规定及要求，包括招标方式、项目预算、投标人资格、付款方式、</w:t>
      </w:r>
      <w:r>
        <w:rPr>
          <w:rFonts w:hint="eastAsia" w:ascii="宋体" w:hAnsi="宋体"/>
          <w:sz w:val="24"/>
          <w:lang w:eastAsia="zh-CN"/>
        </w:rPr>
        <w:t>谈判</w:t>
      </w:r>
      <w:r>
        <w:rPr>
          <w:rFonts w:hint="eastAsia" w:ascii="宋体" w:hAnsi="宋体"/>
          <w:sz w:val="24"/>
        </w:rPr>
        <w:t>需求、</w:t>
      </w:r>
      <w:r>
        <w:rPr>
          <w:rFonts w:hint="eastAsia" w:ascii="宋体" w:hAnsi="宋体"/>
          <w:sz w:val="24"/>
          <w:lang w:eastAsia="zh-CN"/>
        </w:rPr>
        <w:t>谈判</w:t>
      </w:r>
      <w:r>
        <w:rPr>
          <w:rFonts w:hint="eastAsia" w:ascii="宋体" w:hAnsi="宋体"/>
          <w:sz w:val="24"/>
        </w:rPr>
        <w:t>与评审办法等。投标人参与重新</w:t>
      </w:r>
      <w:r>
        <w:rPr>
          <w:rFonts w:hint="eastAsia" w:ascii="宋体" w:hAnsi="宋体"/>
          <w:sz w:val="24"/>
          <w:lang w:eastAsia="zh-CN"/>
        </w:rPr>
        <w:t>谈判</w:t>
      </w:r>
      <w:r>
        <w:rPr>
          <w:rFonts w:hint="eastAsia" w:ascii="宋体" w:hAnsi="宋体"/>
          <w:sz w:val="24"/>
        </w:rPr>
        <w:t>，应及时获取新的</w:t>
      </w:r>
      <w:r>
        <w:rPr>
          <w:rFonts w:hint="eastAsia" w:ascii="宋体" w:hAnsi="宋体"/>
          <w:sz w:val="24"/>
          <w:lang w:eastAsia="zh-CN"/>
        </w:rPr>
        <w:t>谈判</w:t>
      </w:r>
      <w:r>
        <w:rPr>
          <w:rFonts w:hint="eastAsia" w:ascii="宋体" w:hAnsi="宋体"/>
          <w:sz w:val="24"/>
        </w:rPr>
        <w:t>文件，以新的</w:t>
      </w:r>
      <w:r>
        <w:rPr>
          <w:rFonts w:hint="eastAsia" w:ascii="宋体" w:hAnsi="宋体"/>
          <w:sz w:val="24"/>
          <w:lang w:eastAsia="zh-CN"/>
        </w:rPr>
        <w:t>谈判</w:t>
      </w:r>
      <w:r>
        <w:rPr>
          <w:rFonts w:hint="eastAsia" w:ascii="宋体" w:hAnsi="宋体"/>
          <w:sz w:val="24"/>
        </w:rPr>
        <w:t>文件为依据，编制响应文件。</w:t>
      </w:r>
    </w:p>
    <w:p>
      <w:pPr>
        <w:pStyle w:val="8"/>
        <w:spacing w:line="360" w:lineRule="auto"/>
        <w:ind w:firstLine="628"/>
        <w:jc w:val="both"/>
        <w:rPr>
          <w:rFonts w:hint="eastAsia" w:hAnsi="宋体"/>
          <w:sz w:val="28"/>
        </w:rPr>
      </w:pPr>
      <w:bookmarkStart w:id="36" w:name="_Toc477793061"/>
      <w:bookmarkStart w:id="37" w:name="_Toc460487454"/>
      <w:bookmarkStart w:id="38" w:name="_Toc50128754"/>
      <w:bookmarkStart w:id="39" w:name="_Toc522466828"/>
      <w:r>
        <w:rPr>
          <w:rFonts w:hint="eastAsia" w:hAnsi="宋体"/>
          <w:sz w:val="28"/>
        </w:rPr>
        <w:t>六．定标与签订合同</w:t>
      </w:r>
      <w:bookmarkEnd w:id="36"/>
      <w:bookmarkEnd w:id="37"/>
      <w:bookmarkEnd w:id="38"/>
      <w:bookmarkEnd w:id="39"/>
    </w:p>
    <w:p>
      <w:pPr>
        <w:spacing w:line="360" w:lineRule="auto"/>
        <w:ind w:firstLine="549"/>
        <w:rPr>
          <w:rFonts w:hint="eastAsia" w:ascii="宋体" w:hAnsi="宋体"/>
          <w:b/>
          <w:sz w:val="24"/>
        </w:rPr>
      </w:pPr>
      <w:r>
        <w:rPr>
          <w:rFonts w:hint="eastAsia" w:ascii="宋体" w:hAnsi="宋体"/>
          <w:b/>
          <w:sz w:val="24"/>
        </w:rPr>
        <w:t>27.定标</w:t>
      </w:r>
    </w:p>
    <w:p>
      <w:pPr>
        <w:spacing w:line="360" w:lineRule="auto"/>
        <w:ind w:firstLine="549"/>
        <w:rPr>
          <w:rFonts w:hint="eastAsia" w:ascii="宋体" w:hAnsi="宋体"/>
          <w:sz w:val="24"/>
        </w:rPr>
      </w:pPr>
      <w:r>
        <w:rPr>
          <w:rFonts w:hint="eastAsia" w:ascii="宋体" w:hAnsi="宋体"/>
          <w:sz w:val="24"/>
        </w:rPr>
        <w:t>27</w:t>
      </w:r>
      <w:r>
        <w:rPr>
          <w:rFonts w:ascii="宋体" w:hAnsi="宋体"/>
          <w:sz w:val="24"/>
        </w:rPr>
        <w:t>.</w:t>
      </w:r>
      <w:r>
        <w:rPr>
          <w:rFonts w:hint="eastAsia" w:ascii="宋体" w:hAnsi="宋体"/>
          <w:sz w:val="24"/>
        </w:rPr>
        <w:t>1</w:t>
      </w:r>
      <w:r>
        <w:rPr>
          <w:rFonts w:hint="eastAsia" w:ascii="宋体" w:hAnsi="宋体"/>
          <w:sz w:val="24"/>
          <w:lang w:eastAsia="zh-CN"/>
        </w:rPr>
        <w:t>谈判</w:t>
      </w:r>
      <w:r>
        <w:rPr>
          <w:rFonts w:hint="eastAsia" w:ascii="宋体" w:hAnsi="宋体"/>
          <w:sz w:val="24"/>
        </w:rPr>
        <w:t>小组应当按</w:t>
      </w:r>
      <w:r>
        <w:rPr>
          <w:rFonts w:hint="eastAsia" w:ascii="宋体" w:hAnsi="宋体"/>
          <w:sz w:val="24"/>
          <w:lang w:eastAsia="zh-CN"/>
        </w:rPr>
        <w:t>谈判</w:t>
      </w:r>
      <w:r>
        <w:rPr>
          <w:rFonts w:hint="eastAsia" w:ascii="宋体" w:hAnsi="宋体"/>
          <w:sz w:val="24"/>
        </w:rPr>
        <w:t>文件规定的标准和方法提出独立评审意见，推荐中标候选人。</w:t>
      </w:r>
    </w:p>
    <w:p>
      <w:pPr>
        <w:spacing w:line="360" w:lineRule="auto"/>
        <w:ind w:firstLine="549"/>
        <w:rPr>
          <w:rFonts w:hint="eastAsia" w:ascii="宋体" w:hAnsi="宋体"/>
          <w:sz w:val="24"/>
        </w:rPr>
      </w:pPr>
      <w:r>
        <w:rPr>
          <w:rFonts w:hint="eastAsia" w:ascii="宋体" w:hAnsi="宋体"/>
          <w:sz w:val="24"/>
        </w:rPr>
        <w:t>第一中标候选人放弃中标、因不可抗力不能履行合同、不按照</w:t>
      </w:r>
      <w:r>
        <w:rPr>
          <w:rFonts w:hint="eastAsia" w:ascii="宋体" w:hAnsi="宋体"/>
          <w:sz w:val="24"/>
          <w:lang w:eastAsia="zh-CN"/>
        </w:rPr>
        <w:t>谈判</w:t>
      </w:r>
      <w:r>
        <w:rPr>
          <w:rFonts w:hint="eastAsia" w:ascii="宋体" w:hAnsi="宋体"/>
          <w:sz w:val="24"/>
        </w:rPr>
        <w:t>文件要求提交履约保证金，或者被查实存在影响中标结果的违法行为等情形，不符合中标条件的，招标人可以按照</w:t>
      </w:r>
      <w:r>
        <w:rPr>
          <w:rFonts w:hint="eastAsia" w:ascii="宋体" w:hAnsi="宋体"/>
          <w:sz w:val="24"/>
          <w:lang w:eastAsia="zh-CN"/>
        </w:rPr>
        <w:t>谈判</w:t>
      </w:r>
      <w:r>
        <w:rPr>
          <w:rFonts w:hint="eastAsia" w:ascii="宋体" w:hAnsi="宋体"/>
          <w:sz w:val="24"/>
        </w:rPr>
        <w:t>小组提出的中标候选人名单排序依次确定其他中标候选人为中标人，也可以重新招标。</w:t>
      </w:r>
    </w:p>
    <w:p>
      <w:pPr>
        <w:spacing w:line="360" w:lineRule="auto"/>
        <w:ind w:firstLine="549"/>
        <w:rPr>
          <w:rFonts w:hint="eastAsia" w:ascii="宋体" w:hAnsi="宋体"/>
          <w:sz w:val="24"/>
        </w:rPr>
      </w:pPr>
      <w:r>
        <w:rPr>
          <w:rFonts w:hint="eastAsia" w:ascii="宋体" w:hAnsi="宋体"/>
          <w:sz w:val="24"/>
        </w:rPr>
        <w:t>27.3原则上把合同授予实质上响应</w:t>
      </w:r>
      <w:r>
        <w:rPr>
          <w:rFonts w:hint="eastAsia" w:ascii="宋体" w:hAnsi="宋体"/>
          <w:sz w:val="24"/>
          <w:lang w:eastAsia="zh-CN"/>
        </w:rPr>
        <w:t>谈判</w:t>
      </w:r>
      <w:r>
        <w:rPr>
          <w:rFonts w:hint="eastAsia" w:ascii="宋体" w:hAnsi="宋体"/>
          <w:sz w:val="24"/>
        </w:rPr>
        <w:t>文件要求的排名最前的中标候选人。</w:t>
      </w:r>
    </w:p>
    <w:p>
      <w:pPr>
        <w:spacing w:line="360" w:lineRule="auto"/>
        <w:ind w:firstLine="549"/>
        <w:rPr>
          <w:rFonts w:hint="eastAsia" w:ascii="宋体" w:hAnsi="宋体"/>
          <w:sz w:val="24"/>
        </w:rPr>
      </w:pPr>
      <w:r>
        <w:rPr>
          <w:rFonts w:hint="eastAsia" w:ascii="宋体" w:hAnsi="宋体"/>
          <w:sz w:val="24"/>
        </w:rPr>
        <w:t>27.4 最低报价并不是被授予合同的保证。</w:t>
      </w:r>
    </w:p>
    <w:p>
      <w:pPr>
        <w:spacing w:line="360" w:lineRule="auto"/>
        <w:ind w:firstLine="549"/>
        <w:rPr>
          <w:rFonts w:hint="eastAsia" w:ascii="宋体" w:hAnsi="宋体"/>
          <w:sz w:val="24"/>
        </w:rPr>
      </w:pPr>
      <w:r>
        <w:rPr>
          <w:rFonts w:hint="eastAsia" w:ascii="宋体" w:hAnsi="宋体"/>
          <w:sz w:val="24"/>
        </w:rPr>
        <w:t>27.5 凡发现中标候选人有下列行为之一的，其中标无效，并移交公共资源交易监督管理部门依法处理：</w:t>
      </w:r>
    </w:p>
    <w:p>
      <w:pPr>
        <w:spacing w:line="360" w:lineRule="auto"/>
        <w:ind w:firstLine="549"/>
        <w:rPr>
          <w:rFonts w:hint="eastAsia" w:ascii="宋体" w:hAnsi="宋体"/>
          <w:sz w:val="24"/>
        </w:rPr>
      </w:pPr>
      <w:r>
        <w:rPr>
          <w:rFonts w:ascii="宋体" w:hAnsi="宋体"/>
          <w:b/>
          <w:bCs/>
          <w:sz w:val="24"/>
        </w:rPr>
        <w:t>27</w:t>
      </w:r>
      <w:r>
        <w:rPr>
          <w:rFonts w:hint="eastAsia" w:ascii="宋体" w:hAnsi="宋体"/>
          <w:b/>
          <w:bCs/>
          <w:sz w:val="24"/>
        </w:rPr>
        <w:t>.5.1</w:t>
      </w:r>
      <w:r>
        <w:rPr>
          <w:rFonts w:hint="eastAsia" w:ascii="宋体" w:hAnsi="宋体"/>
          <w:sz w:val="24"/>
        </w:rPr>
        <w:t>有下列情形之一的，属于投标人相互串通投标：</w:t>
      </w:r>
    </w:p>
    <w:p>
      <w:pPr>
        <w:spacing w:line="360" w:lineRule="auto"/>
        <w:ind w:firstLine="549"/>
        <w:rPr>
          <w:rFonts w:hint="eastAsia" w:ascii="宋体" w:hAnsi="宋体"/>
          <w:sz w:val="24"/>
        </w:rPr>
      </w:pPr>
      <w:r>
        <w:rPr>
          <w:rFonts w:hint="eastAsia" w:ascii="宋体" w:hAnsi="宋体"/>
          <w:sz w:val="24"/>
        </w:rPr>
        <w:t>27.5.1.1投标人之间协商投标报价等响应文件的实质性内容；</w:t>
      </w:r>
    </w:p>
    <w:p>
      <w:pPr>
        <w:spacing w:line="360" w:lineRule="auto"/>
        <w:ind w:left="549"/>
        <w:rPr>
          <w:rFonts w:hint="eastAsia" w:ascii="宋体" w:hAnsi="宋体"/>
          <w:sz w:val="24"/>
        </w:rPr>
      </w:pPr>
      <w:r>
        <w:rPr>
          <w:rFonts w:hint="eastAsia" w:ascii="宋体" w:hAnsi="宋体"/>
          <w:sz w:val="24"/>
        </w:rPr>
        <w:t>27.5.1.2投标人之间约定中标人；</w:t>
      </w:r>
    </w:p>
    <w:p>
      <w:pPr>
        <w:spacing w:line="360" w:lineRule="auto"/>
        <w:ind w:left="549"/>
        <w:rPr>
          <w:rFonts w:hint="eastAsia" w:ascii="宋体" w:hAnsi="宋体"/>
          <w:sz w:val="24"/>
        </w:rPr>
      </w:pPr>
      <w:r>
        <w:rPr>
          <w:rFonts w:hint="eastAsia" w:ascii="宋体" w:hAnsi="宋体"/>
          <w:sz w:val="24"/>
        </w:rPr>
        <w:t>27.5.1.3投标人之间约定部分投标人放弃投标或者中标；</w:t>
      </w:r>
    </w:p>
    <w:p>
      <w:pPr>
        <w:spacing w:line="360" w:lineRule="auto"/>
        <w:ind w:left="549"/>
        <w:rPr>
          <w:rFonts w:hint="eastAsia" w:ascii="宋体" w:hAnsi="宋体"/>
          <w:sz w:val="24"/>
        </w:rPr>
      </w:pPr>
      <w:r>
        <w:rPr>
          <w:rFonts w:hint="eastAsia" w:ascii="宋体" w:hAnsi="宋体"/>
          <w:sz w:val="24"/>
        </w:rPr>
        <w:t>27.5.1.4属于同一集团、协会、商会等组织成员的投标人按照该组织要求协同投标；</w:t>
      </w:r>
    </w:p>
    <w:p>
      <w:pPr>
        <w:spacing w:line="360" w:lineRule="auto"/>
        <w:ind w:left="549"/>
        <w:rPr>
          <w:rFonts w:hint="eastAsia" w:ascii="宋体" w:hAnsi="宋体"/>
          <w:sz w:val="24"/>
        </w:rPr>
      </w:pPr>
      <w:r>
        <w:rPr>
          <w:rFonts w:hint="eastAsia" w:ascii="宋体" w:hAnsi="宋体"/>
          <w:sz w:val="24"/>
        </w:rPr>
        <w:t>27.5.1.5投标人之间为谋取中标或者排斥特定投标人而采取的其他联合行动。</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.5.2</w:t>
      </w:r>
      <w:r>
        <w:rPr>
          <w:rFonts w:hint="eastAsia" w:ascii="宋体" w:hAnsi="宋体"/>
          <w:sz w:val="24"/>
        </w:rPr>
        <w:t>有下列情形之一的，视为投标人相互串通投标：</w:t>
      </w:r>
    </w:p>
    <w:p>
      <w:pPr>
        <w:spacing w:line="360" w:lineRule="auto"/>
        <w:ind w:left="549"/>
        <w:rPr>
          <w:rFonts w:hint="eastAsia" w:ascii="宋体" w:hAnsi="宋体"/>
          <w:sz w:val="24"/>
        </w:rPr>
      </w:pPr>
      <w:r>
        <w:rPr>
          <w:rFonts w:hint="eastAsia" w:ascii="宋体" w:hAnsi="宋体"/>
          <w:sz w:val="24"/>
        </w:rPr>
        <w:t>27.5.2.1不同投标人的响应文件由同一单位或者个人编制；</w:t>
      </w:r>
    </w:p>
    <w:p>
      <w:pPr>
        <w:spacing w:line="360" w:lineRule="auto"/>
        <w:ind w:left="549"/>
        <w:rPr>
          <w:rFonts w:hint="eastAsia" w:ascii="宋体" w:hAnsi="宋体"/>
          <w:sz w:val="24"/>
        </w:rPr>
      </w:pPr>
      <w:r>
        <w:rPr>
          <w:rFonts w:hint="eastAsia" w:ascii="宋体" w:hAnsi="宋体"/>
          <w:sz w:val="24"/>
        </w:rPr>
        <w:t>27.5.2.2不同投标人委托同一单位或者个人办理投标事宜；</w:t>
      </w:r>
    </w:p>
    <w:p>
      <w:pPr>
        <w:spacing w:line="360" w:lineRule="auto"/>
        <w:ind w:left="549"/>
        <w:rPr>
          <w:rFonts w:hint="eastAsia" w:ascii="宋体" w:hAnsi="宋体"/>
          <w:sz w:val="24"/>
        </w:rPr>
      </w:pPr>
      <w:r>
        <w:rPr>
          <w:rFonts w:hint="eastAsia" w:ascii="宋体" w:hAnsi="宋体"/>
          <w:sz w:val="24"/>
        </w:rPr>
        <w:t>27.5.2.3不同投标人的响应文件载明的项目管理成员为同一人；</w:t>
      </w:r>
    </w:p>
    <w:p>
      <w:pPr>
        <w:spacing w:line="360" w:lineRule="auto"/>
        <w:ind w:left="549"/>
        <w:rPr>
          <w:rFonts w:hint="eastAsia" w:ascii="宋体" w:hAnsi="宋体"/>
          <w:sz w:val="24"/>
        </w:rPr>
      </w:pPr>
      <w:r>
        <w:rPr>
          <w:rFonts w:hint="eastAsia" w:ascii="宋体" w:hAnsi="宋体"/>
          <w:sz w:val="24"/>
        </w:rPr>
        <w:t>27.5.2.4不同投标人的响应文件异常一致或者投标报价呈规律性差异；</w:t>
      </w:r>
    </w:p>
    <w:p>
      <w:pPr>
        <w:spacing w:line="360" w:lineRule="auto"/>
        <w:ind w:left="549"/>
        <w:rPr>
          <w:rFonts w:hint="eastAsia" w:ascii="宋体" w:hAnsi="宋体"/>
          <w:sz w:val="24"/>
        </w:rPr>
      </w:pPr>
      <w:r>
        <w:rPr>
          <w:rFonts w:hint="eastAsia" w:ascii="宋体" w:hAnsi="宋体"/>
          <w:sz w:val="24"/>
        </w:rPr>
        <w:t>27.5.2.5不同投标人的响应文件相互混装；</w:t>
      </w:r>
    </w:p>
    <w:p>
      <w:pPr>
        <w:spacing w:line="360" w:lineRule="auto"/>
        <w:ind w:left="549"/>
        <w:rPr>
          <w:rFonts w:hint="eastAsia" w:ascii="宋体" w:hAnsi="宋体"/>
          <w:sz w:val="24"/>
        </w:rPr>
      </w:pPr>
      <w:r>
        <w:rPr>
          <w:rFonts w:hint="eastAsia" w:ascii="宋体" w:hAnsi="宋体"/>
          <w:sz w:val="24"/>
        </w:rPr>
        <w:t>27.5.2.6不同投标人的</w:t>
      </w:r>
      <w:r>
        <w:rPr>
          <w:rFonts w:hint="eastAsia" w:ascii="宋体" w:hAnsi="宋体"/>
          <w:sz w:val="24"/>
          <w:lang w:eastAsia="zh-CN"/>
        </w:rPr>
        <w:t>投标</w:t>
      </w:r>
      <w:r>
        <w:rPr>
          <w:rFonts w:hint="eastAsia" w:ascii="宋体" w:hAnsi="宋体"/>
          <w:sz w:val="24"/>
        </w:rPr>
        <w:t>保证金从同一单位或者个人的账户转出。</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w:t>
      </w:r>
      <w:r>
        <w:rPr>
          <w:rFonts w:hint="eastAsia" w:ascii="宋体" w:hAnsi="宋体"/>
          <w:sz w:val="24"/>
        </w:rPr>
        <w:t>有下列情形之一的，属于招标人与投标人串通投标：</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.5.3.1</w:t>
      </w:r>
      <w:r>
        <w:rPr>
          <w:rFonts w:hint="eastAsia" w:ascii="宋体" w:hAnsi="宋体"/>
          <w:sz w:val="24"/>
        </w:rPr>
        <w:t>招标人在开标前开启响应文件并将有关信息泄露给其他投标人；</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.5.3.2</w:t>
      </w:r>
      <w:r>
        <w:rPr>
          <w:rFonts w:hint="eastAsia" w:ascii="宋体" w:hAnsi="宋体"/>
          <w:sz w:val="24"/>
        </w:rPr>
        <w:t>招标人直接或者间接向投标人泄露标底、</w:t>
      </w:r>
      <w:r>
        <w:rPr>
          <w:rFonts w:hint="eastAsia" w:ascii="宋体" w:hAnsi="宋体"/>
          <w:sz w:val="24"/>
          <w:lang w:eastAsia="zh-CN"/>
        </w:rPr>
        <w:t>谈判</w:t>
      </w:r>
      <w:r>
        <w:rPr>
          <w:rFonts w:hint="eastAsia" w:ascii="宋体" w:hAnsi="宋体"/>
          <w:sz w:val="24"/>
        </w:rPr>
        <w:t>小组成员等信息；</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.5.3.3</w:t>
      </w:r>
      <w:r>
        <w:rPr>
          <w:rFonts w:hint="eastAsia" w:ascii="宋体" w:hAnsi="宋体"/>
          <w:sz w:val="24"/>
        </w:rPr>
        <w:t>招标人明示或者暗示投标人压低或者抬高投标报价；</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.5.3.4</w:t>
      </w:r>
      <w:r>
        <w:rPr>
          <w:rFonts w:hint="eastAsia" w:ascii="宋体" w:hAnsi="宋体"/>
          <w:sz w:val="24"/>
        </w:rPr>
        <w:t>招标人授意投标人撤换、修改响应文件；</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.5.3.5</w:t>
      </w:r>
      <w:r>
        <w:rPr>
          <w:rFonts w:hint="eastAsia" w:ascii="宋体" w:hAnsi="宋体"/>
          <w:sz w:val="24"/>
        </w:rPr>
        <w:t>招标人明示或者暗示投标人为特定投标人中标提供方便；</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.5.3.6</w:t>
      </w:r>
      <w:r>
        <w:rPr>
          <w:rFonts w:hint="eastAsia" w:ascii="宋体" w:hAnsi="宋体"/>
          <w:sz w:val="24"/>
        </w:rPr>
        <w:t>招标人与投标人为谋求特定投标人中标而采取的其他串通行为。</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.5.4</w:t>
      </w:r>
      <w:r>
        <w:rPr>
          <w:rFonts w:hint="eastAsia" w:ascii="宋体" w:hAnsi="宋体"/>
          <w:sz w:val="24"/>
        </w:rPr>
        <w:t>使用通过受让或者租借等方式获取的资格、资质证书投标的，</w:t>
      </w:r>
    </w:p>
    <w:p>
      <w:pPr>
        <w:spacing w:line="360" w:lineRule="auto"/>
        <w:ind w:left="549"/>
        <w:rPr>
          <w:rFonts w:hint="eastAsia" w:ascii="宋体" w:hAnsi="宋体"/>
          <w:sz w:val="24"/>
        </w:rPr>
      </w:pPr>
      <w:r>
        <w:rPr>
          <w:rFonts w:hint="eastAsia" w:ascii="宋体" w:hAnsi="宋体"/>
          <w:sz w:val="24"/>
        </w:rPr>
        <w:t>27.5.5投标人有下列情形之一的，属于招标投标法第三十三条规定的以其他方式弄虚作假的行为：</w:t>
      </w:r>
    </w:p>
    <w:p>
      <w:pPr>
        <w:spacing w:line="360" w:lineRule="auto"/>
        <w:ind w:left="549"/>
        <w:rPr>
          <w:rFonts w:hint="eastAsia" w:ascii="宋体" w:hAnsi="宋体"/>
          <w:sz w:val="24"/>
        </w:rPr>
      </w:pPr>
      <w:r>
        <w:rPr>
          <w:rFonts w:hint="eastAsia" w:ascii="宋体" w:hAnsi="宋体"/>
          <w:sz w:val="24"/>
        </w:rPr>
        <w:t>27.5.5.1使用伪造、变造的许可证件；</w:t>
      </w:r>
    </w:p>
    <w:p>
      <w:pPr>
        <w:spacing w:line="360" w:lineRule="auto"/>
        <w:ind w:left="549"/>
        <w:rPr>
          <w:rFonts w:hint="eastAsia" w:ascii="宋体" w:hAnsi="宋体"/>
          <w:sz w:val="24"/>
        </w:rPr>
      </w:pPr>
      <w:r>
        <w:rPr>
          <w:rFonts w:hint="eastAsia" w:ascii="宋体" w:hAnsi="宋体"/>
          <w:sz w:val="24"/>
        </w:rPr>
        <w:t>27.5.5.2提供虚假的财务状况或者业绩；</w:t>
      </w:r>
    </w:p>
    <w:p>
      <w:pPr>
        <w:spacing w:line="360" w:lineRule="auto"/>
        <w:ind w:left="549"/>
        <w:rPr>
          <w:rFonts w:hint="eastAsia" w:ascii="宋体" w:hAnsi="宋体"/>
          <w:sz w:val="24"/>
        </w:rPr>
      </w:pPr>
      <w:r>
        <w:rPr>
          <w:rFonts w:hint="eastAsia" w:ascii="宋体" w:hAnsi="宋体"/>
          <w:sz w:val="24"/>
        </w:rPr>
        <w:t>27.5.5.3提供虚假的项目负责人或者主要技术人员简历、劳动关系证明；</w:t>
      </w:r>
    </w:p>
    <w:p>
      <w:pPr>
        <w:spacing w:line="360" w:lineRule="auto"/>
        <w:ind w:left="549"/>
        <w:rPr>
          <w:rFonts w:hint="eastAsia" w:ascii="宋体" w:hAnsi="宋体"/>
          <w:sz w:val="24"/>
        </w:rPr>
      </w:pPr>
      <w:r>
        <w:rPr>
          <w:rFonts w:hint="eastAsia" w:ascii="宋体" w:hAnsi="宋体"/>
          <w:sz w:val="24"/>
        </w:rPr>
        <w:t>27.5.5.4提供虚假的信用状况；</w:t>
      </w:r>
    </w:p>
    <w:p>
      <w:pPr>
        <w:spacing w:line="360" w:lineRule="auto"/>
        <w:ind w:left="549"/>
        <w:rPr>
          <w:rFonts w:hint="eastAsia" w:ascii="宋体" w:hAnsi="宋体"/>
          <w:sz w:val="24"/>
        </w:rPr>
      </w:pPr>
      <w:r>
        <w:rPr>
          <w:rFonts w:hint="eastAsia" w:ascii="宋体" w:hAnsi="宋体"/>
          <w:sz w:val="24"/>
        </w:rPr>
        <w:t>27.5.5.5其他弄虚作假的行为。</w:t>
      </w:r>
    </w:p>
    <w:p>
      <w:pPr>
        <w:spacing w:line="360" w:lineRule="auto"/>
        <w:ind w:left="549"/>
        <w:rPr>
          <w:rFonts w:hint="eastAsia" w:ascii="宋体" w:hAnsi="宋体"/>
          <w:sz w:val="24"/>
        </w:rPr>
      </w:pPr>
      <w:r>
        <w:rPr>
          <w:rFonts w:hint="eastAsia" w:ascii="宋体" w:hAnsi="宋体"/>
          <w:sz w:val="24"/>
        </w:rPr>
        <w:t>27.5.6其他违反招投标法律、法规和规章强制性规定的行为。</w:t>
      </w:r>
    </w:p>
    <w:p>
      <w:pPr>
        <w:spacing w:line="360" w:lineRule="auto"/>
        <w:ind w:firstLine="549"/>
        <w:rPr>
          <w:rFonts w:hint="eastAsia" w:ascii="宋体" w:hAnsi="宋体"/>
          <w:sz w:val="24"/>
        </w:rPr>
      </w:pPr>
      <w:r>
        <w:rPr>
          <w:rFonts w:hint="eastAsia" w:ascii="宋体" w:hAnsi="宋体"/>
          <w:sz w:val="24"/>
        </w:rPr>
        <w:t>27.6 定标前，招标人对中标候选人进行约谈</w:t>
      </w:r>
      <w:r>
        <w:rPr>
          <w:rFonts w:hint="eastAsia" w:ascii="宋体" w:hAnsi="宋体"/>
          <w:sz w:val="24"/>
          <w:lang w:eastAsia="zh-CN"/>
        </w:rPr>
        <w:t>（如须）</w:t>
      </w:r>
      <w:r>
        <w:rPr>
          <w:rFonts w:hint="eastAsia" w:ascii="宋体" w:hAnsi="宋体"/>
          <w:sz w:val="24"/>
        </w:rPr>
        <w:t>。约谈包括诚信承诺、履约承诺以及原件核查等内容。</w:t>
      </w:r>
    </w:p>
    <w:p>
      <w:pPr>
        <w:spacing w:line="360" w:lineRule="auto"/>
        <w:ind w:firstLine="549"/>
        <w:rPr>
          <w:rFonts w:hint="eastAsia" w:ascii="宋体" w:hAnsi="宋体"/>
          <w:sz w:val="24"/>
        </w:rPr>
      </w:pPr>
      <w:r>
        <w:rPr>
          <w:rFonts w:hint="eastAsia" w:ascii="宋体" w:hAnsi="宋体"/>
          <w:sz w:val="24"/>
        </w:rPr>
        <w:t>27.7</w:t>
      </w:r>
      <w:r>
        <w:rPr>
          <w:rFonts w:hint="eastAsia" w:ascii="宋体" w:hAnsi="宋体"/>
          <w:sz w:val="24"/>
          <w:lang w:eastAsia="zh-CN"/>
        </w:rPr>
        <w:t>评审结果及</w:t>
      </w:r>
      <w:r>
        <w:rPr>
          <w:rFonts w:hint="eastAsia" w:ascii="宋体" w:hAnsi="宋体"/>
          <w:sz w:val="24"/>
        </w:rPr>
        <w:t>中标人信息将</w:t>
      </w:r>
      <w:r>
        <w:rPr>
          <w:rFonts w:hint="eastAsia" w:ascii="宋体" w:hAnsi="宋体"/>
          <w:bCs/>
          <w:sz w:val="24"/>
        </w:rPr>
        <w:t>在网上公</w:t>
      </w:r>
      <w:r>
        <w:rPr>
          <w:rFonts w:hint="eastAsia" w:ascii="宋体" w:hAnsi="宋体"/>
          <w:sz w:val="24"/>
        </w:rPr>
        <w:t>示，公示期不少于3日，期满无异议</w:t>
      </w:r>
      <w:r>
        <w:rPr>
          <w:rFonts w:hint="eastAsia" w:ascii="宋体" w:hAnsi="宋体"/>
          <w:sz w:val="24"/>
          <w:lang w:eastAsia="zh-CN"/>
        </w:rPr>
        <w:t>评审结果自动转为中标结果</w:t>
      </w:r>
      <w:r>
        <w:rPr>
          <w:rFonts w:hint="eastAsia" w:ascii="宋体" w:hAnsi="宋体"/>
          <w:sz w:val="24"/>
        </w:rPr>
        <w:t>。</w:t>
      </w:r>
    </w:p>
    <w:p>
      <w:pPr>
        <w:spacing w:line="360" w:lineRule="auto"/>
        <w:ind w:firstLine="549"/>
        <w:rPr>
          <w:rFonts w:hint="eastAsia" w:ascii="宋体" w:hAnsi="宋体"/>
          <w:b/>
          <w:sz w:val="24"/>
        </w:rPr>
      </w:pPr>
      <w:r>
        <w:rPr>
          <w:rFonts w:hint="eastAsia" w:ascii="宋体" w:hAnsi="宋体"/>
          <w:b/>
          <w:sz w:val="24"/>
        </w:rPr>
        <w:t>28.中标通知书</w:t>
      </w:r>
    </w:p>
    <w:p>
      <w:pPr>
        <w:pStyle w:val="24"/>
        <w:numPr>
          <w:ilvl w:val="0"/>
          <w:numId w:val="0"/>
        </w:numPr>
        <w:adjustRightInd/>
        <w:snapToGrid w:val="0"/>
        <w:spacing w:line="360" w:lineRule="auto"/>
        <w:ind w:left="775" w:leftChars="228" w:hanging="228" w:hangingChars="95"/>
        <w:textAlignment w:val="auto"/>
        <w:rPr>
          <w:rFonts w:hint="eastAsia"/>
          <w:sz w:val="24"/>
        </w:rPr>
      </w:pPr>
      <w:r>
        <w:rPr>
          <w:rFonts w:hint="eastAsia"/>
          <w:sz w:val="24"/>
        </w:rPr>
        <w:t>28</w:t>
      </w:r>
      <w:r>
        <w:rPr>
          <w:sz w:val="24"/>
        </w:rPr>
        <w:t>.1</w:t>
      </w:r>
      <w:r>
        <w:rPr>
          <w:rFonts w:hint="eastAsia"/>
          <w:sz w:val="24"/>
          <w:lang w:eastAsia="zh-CN"/>
        </w:rPr>
        <w:t>招标人</w:t>
      </w:r>
      <w:r>
        <w:rPr>
          <w:rFonts w:hint="eastAsia"/>
          <w:sz w:val="24"/>
        </w:rPr>
        <w:t>将以中标通知书形式通知中标人，其投标已被接受。</w:t>
      </w:r>
    </w:p>
    <w:p>
      <w:pPr>
        <w:pStyle w:val="24"/>
        <w:numPr>
          <w:ilvl w:val="0"/>
          <w:numId w:val="0"/>
        </w:numPr>
        <w:adjustRightInd/>
        <w:snapToGrid w:val="0"/>
        <w:spacing w:line="360" w:lineRule="auto"/>
        <w:ind w:left="775" w:leftChars="228" w:hanging="228" w:hangingChars="95"/>
        <w:textAlignment w:val="auto"/>
        <w:rPr>
          <w:rFonts w:hint="eastAsia"/>
          <w:sz w:val="24"/>
        </w:rPr>
      </w:pPr>
      <w:r>
        <w:rPr>
          <w:rFonts w:hint="eastAsia"/>
          <w:sz w:val="24"/>
        </w:rPr>
        <w:t>28</w:t>
      </w:r>
      <w:r>
        <w:rPr>
          <w:sz w:val="24"/>
        </w:rPr>
        <w:t>.</w:t>
      </w:r>
      <w:r>
        <w:rPr>
          <w:rFonts w:hint="eastAsia"/>
          <w:sz w:val="24"/>
        </w:rPr>
        <w:t>2</w:t>
      </w:r>
      <w:r>
        <w:rPr>
          <w:rFonts w:hint="eastAsia"/>
          <w:sz w:val="24"/>
          <w:lang w:eastAsia="zh-CN"/>
        </w:rPr>
        <w:t>招标人</w:t>
      </w:r>
      <w:r>
        <w:rPr>
          <w:rFonts w:hint="eastAsia"/>
          <w:sz w:val="24"/>
        </w:rPr>
        <w:t>对未中标的投标人不做未中标原因的解释。</w:t>
      </w:r>
    </w:p>
    <w:p>
      <w:pPr>
        <w:spacing w:line="360" w:lineRule="auto"/>
        <w:ind w:firstLine="480" w:firstLineChars="200"/>
        <w:rPr>
          <w:rFonts w:hint="eastAsia" w:ascii="宋体" w:hAnsi="宋体"/>
          <w:sz w:val="24"/>
        </w:rPr>
      </w:pPr>
      <w:r>
        <w:rPr>
          <w:rFonts w:hint="eastAsia" w:ascii="宋体" w:hAnsi="宋体"/>
          <w:kern w:val="0"/>
          <w:sz w:val="24"/>
          <w:szCs w:val="22"/>
          <w:lang w:val="en-US" w:eastAsia="zh-CN" w:bidi="ar-SA"/>
        </w:rPr>
        <w:t>28.3中</w:t>
      </w:r>
      <w:r>
        <w:rPr>
          <w:rFonts w:hint="eastAsia" w:ascii="宋体" w:hAnsi="宋体"/>
          <w:sz w:val="24"/>
        </w:rPr>
        <w:t>标结果公告</w:t>
      </w:r>
      <w:r>
        <w:rPr>
          <w:rFonts w:hint="eastAsia" w:ascii="宋体" w:hAnsi="宋体"/>
          <w:sz w:val="24"/>
          <w:lang w:eastAsia="zh-CN"/>
        </w:rPr>
        <w:t>公示后</w:t>
      </w:r>
      <w:r>
        <w:rPr>
          <w:rFonts w:hint="eastAsia" w:ascii="宋体" w:hAnsi="宋体"/>
          <w:sz w:val="24"/>
        </w:rPr>
        <w:t>，中标人请在3个工作日内委派专人凭介绍信或公司授权书（须同时携带有效身份证明）领取中标通知书。</w:t>
      </w:r>
    </w:p>
    <w:p>
      <w:pPr>
        <w:spacing w:line="360" w:lineRule="auto"/>
        <w:ind w:firstLine="549"/>
        <w:rPr>
          <w:rFonts w:hint="eastAsia" w:ascii="宋体" w:hAnsi="宋体"/>
          <w:b/>
          <w:sz w:val="24"/>
          <w:szCs w:val="24"/>
        </w:rPr>
      </w:pPr>
      <w:r>
        <w:rPr>
          <w:rFonts w:hint="eastAsia" w:ascii="宋体" w:hAnsi="宋体"/>
          <w:b/>
          <w:sz w:val="24"/>
          <w:szCs w:val="24"/>
        </w:rPr>
        <w:t>30.履约保证金</w:t>
      </w:r>
    </w:p>
    <w:p>
      <w:pPr>
        <w:spacing w:line="360" w:lineRule="auto"/>
        <w:ind w:firstLine="549"/>
        <w:rPr>
          <w:rFonts w:hint="eastAsia" w:ascii="宋体" w:hAnsi="宋体"/>
          <w:dstrike/>
          <w:sz w:val="24"/>
          <w:szCs w:val="24"/>
        </w:rPr>
      </w:pPr>
      <w:r>
        <w:rPr>
          <w:rFonts w:hint="eastAsia" w:ascii="宋体" w:hAnsi="宋体"/>
          <w:sz w:val="24"/>
          <w:szCs w:val="24"/>
        </w:rPr>
        <w:t>30</w:t>
      </w:r>
      <w:r>
        <w:rPr>
          <w:rFonts w:ascii="宋体" w:hAnsi="宋体"/>
          <w:sz w:val="24"/>
          <w:szCs w:val="24"/>
        </w:rPr>
        <w:t>.1</w:t>
      </w:r>
      <w:r>
        <w:rPr>
          <w:rFonts w:hint="eastAsia" w:ascii="宋体" w:hAnsi="宋体"/>
          <w:sz w:val="24"/>
          <w:szCs w:val="24"/>
        </w:rPr>
        <w:t>签订合同前，投标人应提交履约保证金。履约保证金金额、收受方式及收受人见投标人须知前附表规定。</w:t>
      </w:r>
    </w:p>
    <w:p>
      <w:pPr>
        <w:spacing w:line="360" w:lineRule="auto"/>
        <w:ind w:firstLine="549"/>
        <w:rPr>
          <w:rFonts w:hint="eastAsia" w:ascii="宋体" w:hAnsi="宋体"/>
          <w:sz w:val="24"/>
          <w:szCs w:val="24"/>
        </w:rPr>
      </w:pPr>
      <w:r>
        <w:rPr>
          <w:rFonts w:hint="eastAsia" w:ascii="宋体" w:hAnsi="宋体"/>
          <w:sz w:val="24"/>
          <w:szCs w:val="24"/>
        </w:rPr>
        <w:t>30.2投标人须知前附表约定收取定额履约保证金或免收履约保证金的，从其规定。</w:t>
      </w:r>
    </w:p>
    <w:p>
      <w:pPr>
        <w:spacing w:line="360" w:lineRule="auto"/>
        <w:ind w:firstLine="549"/>
        <w:rPr>
          <w:rFonts w:hint="eastAsia" w:ascii="宋体" w:hAnsi="宋体"/>
          <w:sz w:val="24"/>
          <w:szCs w:val="24"/>
        </w:rPr>
      </w:pPr>
      <w:r>
        <w:rPr>
          <w:rFonts w:hint="eastAsia" w:ascii="宋体" w:hAnsi="宋体"/>
          <w:sz w:val="24"/>
          <w:szCs w:val="24"/>
        </w:rPr>
        <w:t>30</w:t>
      </w:r>
      <w:r>
        <w:rPr>
          <w:rFonts w:ascii="宋体" w:hAnsi="宋体"/>
          <w:sz w:val="24"/>
          <w:szCs w:val="24"/>
        </w:rPr>
        <w:t>.</w:t>
      </w:r>
      <w:r>
        <w:rPr>
          <w:rFonts w:hint="eastAsia" w:ascii="宋体" w:hAnsi="宋体"/>
          <w:sz w:val="24"/>
          <w:szCs w:val="24"/>
        </w:rPr>
        <w:t>3</w:t>
      </w:r>
      <w:r>
        <w:rPr>
          <w:rFonts w:hint="eastAsia" w:ascii="宋体" w:hAnsi="宋体"/>
          <w:sz w:val="24"/>
        </w:rPr>
        <w:t>如果中标人未按规定交纳履约保证金的，视为放弃中标，其</w:t>
      </w:r>
      <w:r>
        <w:rPr>
          <w:rFonts w:hint="eastAsia" w:ascii="宋体" w:hAnsi="宋体"/>
          <w:sz w:val="24"/>
          <w:lang w:eastAsia="zh-CN"/>
        </w:rPr>
        <w:t>谈判</w:t>
      </w:r>
      <w:r>
        <w:rPr>
          <w:rFonts w:hint="eastAsia" w:ascii="宋体" w:hAnsi="宋体"/>
          <w:sz w:val="24"/>
        </w:rPr>
        <w:t>保证金不予退还，给招标人造成的损失超过</w:t>
      </w:r>
      <w:r>
        <w:rPr>
          <w:rFonts w:hint="eastAsia" w:ascii="宋体" w:hAnsi="宋体"/>
          <w:sz w:val="24"/>
          <w:lang w:eastAsia="zh-CN"/>
        </w:rPr>
        <w:t>谈判</w:t>
      </w:r>
      <w:r>
        <w:rPr>
          <w:rFonts w:hint="eastAsia" w:ascii="宋体" w:hAnsi="宋体"/>
          <w:sz w:val="24"/>
        </w:rPr>
        <w:t>保证金数额的，中标人还应当对超过部分予以赔偿。在此情况下招标人可以按照</w:t>
      </w:r>
      <w:r>
        <w:rPr>
          <w:rFonts w:hint="eastAsia" w:ascii="宋体" w:hAnsi="宋体"/>
          <w:kern w:val="0"/>
          <w:sz w:val="24"/>
          <w:lang w:eastAsia="zh-CN"/>
        </w:rPr>
        <w:t>谈判</w:t>
      </w:r>
      <w:r>
        <w:rPr>
          <w:rFonts w:hint="eastAsia" w:ascii="宋体" w:hAnsi="宋体"/>
          <w:kern w:val="0"/>
          <w:sz w:val="24"/>
        </w:rPr>
        <w:t>小组</w:t>
      </w:r>
      <w:r>
        <w:rPr>
          <w:rFonts w:hint="eastAsia" w:ascii="宋体" w:hAnsi="宋体"/>
          <w:sz w:val="24"/>
        </w:rPr>
        <w:t>提出的中标候选人名单排序依次确定其他中标候选人为中标人，也可以重新招标。</w:t>
      </w:r>
    </w:p>
    <w:p>
      <w:pPr>
        <w:spacing w:line="360" w:lineRule="auto"/>
        <w:ind w:firstLine="549"/>
        <w:rPr>
          <w:rFonts w:hint="eastAsia" w:ascii="宋体" w:hAnsi="宋体"/>
          <w:b/>
          <w:sz w:val="24"/>
          <w:szCs w:val="24"/>
        </w:rPr>
      </w:pPr>
      <w:r>
        <w:rPr>
          <w:rFonts w:hint="eastAsia" w:ascii="宋体" w:hAnsi="宋体"/>
          <w:b/>
          <w:sz w:val="24"/>
          <w:szCs w:val="24"/>
        </w:rPr>
        <w:t>31.签订合同</w:t>
      </w:r>
    </w:p>
    <w:p>
      <w:pPr>
        <w:spacing w:line="360" w:lineRule="auto"/>
        <w:ind w:firstLine="549"/>
        <w:rPr>
          <w:rFonts w:hint="eastAsia" w:ascii="宋体" w:hAnsi="宋体"/>
          <w:sz w:val="24"/>
          <w:szCs w:val="24"/>
        </w:rPr>
      </w:pPr>
      <w:r>
        <w:rPr>
          <w:rFonts w:hint="eastAsia" w:ascii="宋体" w:hAnsi="宋体"/>
          <w:sz w:val="24"/>
          <w:szCs w:val="24"/>
        </w:rPr>
        <w:t>31.1中标人应在中标通知书发出之日起三十日内（具体时间、地点见中标通知书）与招标人签订合同。</w:t>
      </w:r>
      <w:r>
        <w:rPr>
          <w:rFonts w:hint="eastAsia" w:ascii="宋体" w:hAnsi="宋体"/>
          <w:sz w:val="24"/>
          <w:szCs w:val="24"/>
          <w:lang w:eastAsia="zh-CN"/>
        </w:rPr>
        <w:t>谈判</w:t>
      </w:r>
      <w:r>
        <w:rPr>
          <w:rFonts w:hint="eastAsia" w:ascii="宋体" w:hAnsi="宋体"/>
          <w:sz w:val="24"/>
          <w:szCs w:val="24"/>
        </w:rPr>
        <w:t>文件、中标人的响应文件及澄清文件等，均作为合同的附件。合同签订前中标人应向</w:t>
      </w:r>
      <w:r>
        <w:rPr>
          <w:rFonts w:hint="eastAsia" w:ascii="宋体" w:hAnsi="宋体"/>
          <w:sz w:val="24"/>
          <w:szCs w:val="24"/>
          <w:lang w:eastAsia="zh-CN"/>
        </w:rPr>
        <w:t>招标人</w:t>
      </w:r>
      <w:r>
        <w:rPr>
          <w:rFonts w:hint="eastAsia" w:ascii="宋体" w:hAnsi="宋体"/>
          <w:sz w:val="24"/>
          <w:szCs w:val="24"/>
        </w:rPr>
        <w:t>出示履约保证金交纳证明。</w:t>
      </w:r>
    </w:p>
    <w:p>
      <w:pPr>
        <w:spacing w:line="360" w:lineRule="auto"/>
        <w:ind w:firstLine="549"/>
        <w:rPr>
          <w:rFonts w:hint="eastAsia" w:ascii="宋体" w:hAnsi="宋体"/>
          <w:sz w:val="24"/>
          <w:szCs w:val="24"/>
        </w:rPr>
      </w:pPr>
      <w:r>
        <w:rPr>
          <w:rFonts w:hint="eastAsia" w:ascii="宋体" w:hAnsi="宋体"/>
          <w:sz w:val="24"/>
          <w:szCs w:val="24"/>
        </w:rPr>
        <w:t>32.2 招标双方必须严格按照</w:t>
      </w:r>
      <w:r>
        <w:rPr>
          <w:rFonts w:hint="eastAsia" w:ascii="宋体" w:hAnsi="宋体"/>
          <w:sz w:val="24"/>
          <w:szCs w:val="24"/>
          <w:lang w:eastAsia="zh-CN"/>
        </w:rPr>
        <w:t>谈判</w:t>
      </w:r>
      <w:r>
        <w:rPr>
          <w:rFonts w:hint="eastAsia" w:ascii="宋体" w:hAnsi="宋体"/>
          <w:sz w:val="24"/>
          <w:szCs w:val="24"/>
        </w:rPr>
        <w:t>文件、响应文件及有关承诺签订合同，不得擅自变更。合同的标的、价款、质量、履行期限等主要条款应当与</w:t>
      </w:r>
      <w:r>
        <w:rPr>
          <w:rFonts w:hint="eastAsia" w:ascii="宋体" w:hAnsi="宋体"/>
          <w:sz w:val="24"/>
          <w:szCs w:val="24"/>
          <w:lang w:eastAsia="zh-CN"/>
        </w:rPr>
        <w:t>谈判</w:t>
      </w:r>
      <w:r>
        <w:rPr>
          <w:rFonts w:hint="eastAsia" w:ascii="宋体" w:hAnsi="宋体"/>
          <w:sz w:val="24"/>
          <w:szCs w:val="24"/>
        </w:rPr>
        <w:t>文件和中标人的响应文件的内容一致，招标人和中标人不得再行订立背离合同实质性内容的其他协议。</w:t>
      </w:r>
    </w:p>
    <w:p>
      <w:pPr>
        <w:spacing w:line="360" w:lineRule="auto"/>
        <w:ind w:firstLine="523" w:firstLineChars="218"/>
        <w:rPr>
          <w:rFonts w:hint="eastAsia" w:ascii="宋体" w:hAnsi="宋体"/>
          <w:sz w:val="24"/>
          <w:szCs w:val="24"/>
        </w:rPr>
      </w:pPr>
      <w:r>
        <w:rPr>
          <w:rFonts w:hint="eastAsia" w:ascii="宋体" w:hAnsi="宋体"/>
          <w:sz w:val="24"/>
          <w:szCs w:val="24"/>
        </w:rPr>
        <w:t>31.3招标人保留以书面形式要求合同的</w:t>
      </w:r>
      <w:r>
        <w:rPr>
          <w:rFonts w:hint="eastAsia" w:ascii="宋体" w:hAnsi="宋体"/>
          <w:sz w:val="24"/>
          <w:szCs w:val="24"/>
          <w:lang w:eastAsia="zh-CN"/>
        </w:rPr>
        <w:t>乙</w:t>
      </w:r>
      <w:r>
        <w:rPr>
          <w:rFonts w:hint="eastAsia" w:ascii="宋体" w:hAnsi="宋体"/>
          <w:sz w:val="24"/>
          <w:szCs w:val="24"/>
        </w:rPr>
        <w:t>方对其所投</w:t>
      </w:r>
      <w:r>
        <w:rPr>
          <w:rFonts w:hint="eastAsia" w:ascii="宋体" w:hAnsi="宋体"/>
          <w:sz w:val="24"/>
          <w:szCs w:val="24"/>
          <w:lang w:eastAsia="zh-CN"/>
        </w:rPr>
        <w:t>工程</w:t>
      </w:r>
      <w:r>
        <w:rPr>
          <w:rFonts w:hint="eastAsia" w:ascii="宋体" w:hAnsi="宋体"/>
          <w:sz w:val="24"/>
          <w:szCs w:val="24"/>
          <w:lang w:val="en-US" w:eastAsia="zh-CN"/>
        </w:rPr>
        <w:t>/</w:t>
      </w:r>
      <w:r>
        <w:rPr>
          <w:rFonts w:hint="eastAsia" w:ascii="宋体" w:hAnsi="宋体"/>
          <w:sz w:val="24"/>
          <w:szCs w:val="24"/>
        </w:rPr>
        <w:t>服务</w:t>
      </w:r>
      <w:r>
        <w:rPr>
          <w:rFonts w:hint="eastAsia" w:ascii="宋体" w:hAnsi="宋体"/>
          <w:sz w:val="24"/>
          <w:szCs w:val="24"/>
          <w:lang w:val="en-US" w:eastAsia="zh-CN"/>
        </w:rPr>
        <w:t>/货物</w:t>
      </w:r>
      <w:r>
        <w:rPr>
          <w:rFonts w:hint="eastAsia" w:ascii="宋体" w:hAnsi="宋体"/>
          <w:sz w:val="24"/>
          <w:szCs w:val="24"/>
        </w:rPr>
        <w:t>的方式、地点及服务细则等作适当调整的权利。</w:t>
      </w:r>
    </w:p>
    <w:p>
      <w:pPr>
        <w:spacing w:line="360" w:lineRule="auto"/>
        <w:ind w:firstLine="523" w:firstLineChars="218"/>
        <w:rPr>
          <w:rFonts w:hint="eastAsia" w:ascii="宋体" w:hAnsi="宋体"/>
          <w:bCs/>
          <w:sz w:val="24"/>
          <w:szCs w:val="24"/>
        </w:rPr>
      </w:pPr>
      <w:r>
        <w:rPr>
          <w:rFonts w:hint="eastAsia" w:ascii="宋体" w:hAnsi="宋体"/>
          <w:sz w:val="24"/>
          <w:szCs w:val="24"/>
        </w:rPr>
        <w:t>31.4</w:t>
      </w:r>
      <w:r>
        <w:rPr>
          <w:rFonts w:hint="eastAsia" w:ascii="宋体" w:hAnsi="宋体"/>
          <w:bCs/>
          <w:sz w:val="24"/>
          <w:szCs w:val="24"/>
        </w:rPr>
        <w:t>无论基于何种原因，各项本应作拒绝处理的情形即便未被及时发现而使该投标人进入初审、详细评审或其它后续程序，包括已经签约的情形，一旦在任何时间被发现，招标人有权决定是否取消该投标人此前评议的结果或是否对该报价予以拒绝，并有权采取相应的补救或纠正措施。一旦该投标人被拒绝或被取消此前评议结果，其现有的位置将被其他投标人依序替代或重新组织招标，相关的一切损失均由该投标人自行承担。</w:t>
      </w:r>
    </w:p>
    <w:p>
      <w:pPr>
        <w:spacing w:line="360" w:lineRule="auto"/>
        <w:ind w:firstLine="549"/>
        <w:rPr>
          <w:rFonts w:hint="eastAsia" w:ascii="宋体" w:hAnsi="宋体"/>
          <w:b/>
          <w:bCs/>
          <w:sz w:val="24"/>
          <w:szCs w:val="24"/>
        </w:rPr>
      </w:pPr>
      <w:r>
        <w:rPr>
          <w:rFonts w:hint="eastAsia" w:ascii="宋体" w:hAnsi="宋体"/>
          <w:b/>
          <w:bCs/>
          <w:sz w:val="24"/>
          <w:szCs w:val="24"/>
        </w:rPr>
        <w:t>32</w:t>
      </w:r>
      <w:r>
        <w:rPr>
          <w:rFonts w:hint="eastAsia" w:ascii="宋体" w:hAnsi="宋体"/>
          <w:b/>
          <w:sz w:val="24"/>
          <w:szCs w:val="24"/>
        </w:rPr>
        <w:t>.</w:t>
      </w:r>
      <w:r>
        <w:rPr>
          <w:rFonts w:hint="eastAsia" w:ascii="宋体" w:hAnsi="宋体"/>
          <w:b/>
          <w:bCs/>
          <w:sz w:val="24"/>
          <w:szCs w:val="24"/>
        </w:rPr>
        <w:t>异议</w:t>
      </w:r>
    </w:p>
    <w:p>
      <w:pPr>
        <w:spacing w:line="360" w:lineRule="auto"/>
        <w:ind w:firstLine="525" w:firstLineChars="218"/>
        <w:rPr>
          <w:rFonts w:hint="eastAsia" w:ascii="宋体" w:hAnsi="宋体"/>
          <w:bCs/>
          <w:sz w:val="24"/>
        </w:rPr>
      </w:pPr>
      <w:r>
        <w:rPr>
          <w:rFonts w:hint="eastAsia" w:ascii="宋体" w:hAnsi="宋体"/>
          <w:b/>
          <w:bCs/>
          <w:sz w:val="24"/>
          <w:szCs w:val="24"/>
        </w:rPr>
        <w:t>32</w:t>
      </w:r>
      <w:r>
        <w:rPr>
          <w:rFonts w:hint="eastAsia" w:ascii="宋体" w:hAnsi="宋体"/>
          <w:bCs/>
          <w:sz w:val="24"/>
        </w:rPr>
        <w:t>.1若投标人对评</w:t>
      </w:r>
      <w:r>
        <w:rPr>
          <w:rFonts w:hint="eastAsia" w:ascii="宋体" w:hAnsi="宋体"/>
          <w:bCs/>
          <w:sz w:val="24"/>
          <w:lang w:eastAsia="zh-CN"/>
        </w:rPr>
        <w:t>审</w:t>
      </w:r>
      <w:r>
        <w:rPr>
          <w:rFonts w:hint="eastAsia" w:ascii="宋体" w:hAnsi="宋体"/>
          <w:bCs/>
          <w:sz w:val="24"/>
        </w:rPr>
        <w:t>结果有异议，可在中标公示期内以书面形式在工作时间向</w:t>
      </w:r>
      <w:r>
        <w:rPr>
          <w:rFonts w:hint="eastAsia" w:ascii="宋体" w:hAnsi="宋体"/>
          <w:bCs/>
          <w:sz w:val="24"/>
          <w:lang w:eastAsia="zh-CN"/>
        </w:rPr>
        <w:t>招标人</w:t>
      </w:r>
      <w:r>
        <w:rPr>
          <w:rFonts w:hint="eastAsia" w:ascii="宋体" w:hAnsi="宋体"/>
          <w:bCs/>
          <w:sz w:val="24"/>
        </w:rPr>
        <w:t>提出。</w:t>
      </w:r>
    </w:p>
    <w:p>
      <w:pPr>
        <w:spacing w:line="360" w:lineRule="auto"/>
        <w:ind w:firstLine="525" w:firstLineChars="218"/>
        <w:rPr>
          <w:rFonts w:hint="eastAsia" w:ascii="宋体" w:hAnsi="宋体"/>
          <w:bCs/>
          <w:sz w:val="24"/>
        </w:rPr>
      </w:pPr>
      <w:r>
        <w:rPr>
          <w:rFonts w:hint="eastAsia" w:ascii="宋体" w:hAnsi="宋体"/>
          <w:b/>
          <w:bCs/>
          <w:sz w:val="24"/>
          <w:szCs w:val="24"/>
        </w:rPr>
        <w:t>32</w:t>
      </w:r>
      <w:r>
        <w:rPr>
          <w:rFonts w:hint="eastAsia" w:ascii="宋体" w:hAnsi="宋体"/>
          <w:bCs/>
          <w:sz w:val="24"/>
        </w:rPr>
        <w:t>.2异议应以书面形式实名提出，书面异议材料应当包括以下内容：</w:t>
      </w:r>
    </w:p>
    <w:p>
      <w:pPr>
        <w:spacing w:line="360" w:lineRule="auto"/>
        <w:ind w:firstLine="523" w:firstLineChars="218"/>
        <w:rPr>
          <w:rFonts w:hint="eastAsia" w:ascii="宋体" w:hAnsi="宋体"/>
          <w:bCs/>
          <w:sz w:val="24"/>
        </w:rPr>
      </w:pPr>
      <w:r>
        <w:rPr>
          <w:rFonts w:hint="eastAsia" w:ascii="宋体" w:hAnsi="宋体"/>
          <w:bCs/>
          <w:sz w:val="24"/>
        </w:rPr>
        <w:t>32.2.1异议人的名称、地址、有效联系方式；</w:t>
      </w:r>
    </w:p>
    <w:p>
      <w:pPr>
        <w:spacing w:line="360" w:lineRule="auto"/>
        <w:ind w:firstLine="523" w:firstLineChars="218"/>
        <w:rPr>
          <w:rFonts w:hint="eastAsia" w:ascii="宋体" w:hAnsi="宋体"/>
          <w:bCs/>
          <w:sz w:val="24"/>
        </w:rPr>
      </w:pPr>
      <w:r>
        <w:rPr>
          <w:rFonts w:hint="eastAsia" w:ascii="宋体" w:hAnsi="宋体"/>
          <w:bCs/>
          <w:sz w:val="24"/>
        </w:rPr>
        <w:t>32.2.2项目名称、项目编号、标段号（如有）；</w:t>
      </w:r>
    </w:p>
    <w:p>
      <w:pPr>
        <w:spacing w:line="360" w:lineRule="auto"/>
        <w:ind w:firstLine="523" w:firstLineChars="218"/>
        <w:rPr>
          <w:rFonts w:hint="eastAsia" w:ascii="宋体" w:hAnsi="宋体"/>
          <w:bCs/>
          <w:sz w:val="24"/>
        </w:rPr>
      </w:pPr>
      <w:r>
        <w:rPr>
          <w:rFonts w:hint="eastAsia" w:ascii="宋体" w:hAnsi="宋体"/>
          <w:bCs/>
          <w:sz w:val="24"/>
        </w:rPr>
        <w:t>32.2.3被异议人名称；</w:t>
      </w:r>
    </w:p>
    <w:p>
      <w:pPr>
        <w:spacing w:line="360" w:lineRule="auto"/>
        <w:ind w:firstLine="523" w:firstLineChars="218"/>
        <w:rPr>
          <w:rFonts w:hint="eastAsia" w:ascii="宋体" w:hAnsi="宋体"/>
          <w:bCs/>
          <w:sz w:val="24"/>
        </w:rPr>
      </w:pPr>
      <w:r>
        <w:rPr>
          <w:rFonts w:hint="eastAsia" w:ascii="宋体" w:hAnsi="宋体"/>
          <w:bCs/>
          <w:sz w:val="24"/>
        </w:rPr>
        <w:t>32.2.4具体的异议事项、基本事实及必要的证明材料；</w:t>
      </w:r>
    </w:p>
    <w:p>
      <w:pPr>
        <w:spacing w:line="360" w:lineRule="auto"/>
        <w:ind w:firstLine="523" w:firstLineChars="218"/>
        <w:rPr>
          <w:rFonts w:hint="eastAsia" w:ascii="宋体" w:hAnsi="宋体"/>
          <w:bCs/>
          <w:sz w:val="24"/>
        </w:rPr>
      </w:pPr>
      <w:r>
        <w:rPr>
          <w:rFonts w:hint="eastAsia" w:ascii="宋体" w:hAnsi="宋体"/>
          <w:bCs/>
          <w:sz w:val="24"/>
        </w:rPr>
        <w:t>32.2.5明确的请求及主张；</w:t>
      </w:r>
    </w:p>
    <w:p>
      <w:pPr>
        <w:spacing w:line="360" w:lineRule="auto"/>
        <w:ind w:firstLine="523" w:firstLineChars="218"/>
        <w:rPr>
          <w:rFonts w:hint="eastAsia" w:ascii="宋体" w:hAnsi="宋体"/>
          <w:bCs/>
          <w:sz w:val="24"/>
        </w:rPr>
      </w:pPr>
      <w:r>
        <w:rPr>
          <w:rFonts w:hint="eastAsia" w:ascii="宋体" w:hAnsi="宋体"/>
          <w:bCs/>
          <w:sz w:val="24"/>
        </w:rPr>
        <w:t>32.2.6提起异议的日期。</w:t>
      </w:r>
    </w:p>
    <w:p>
      <w:pPr>
        <w:spacing w:line="360" w:lineRule="auto"/>
        <w:ind w:firstLine="523" w:firstLineChars="218"/>
        <w:rPr>
          <w:rFonts w:hint="eastAsia" w:ascii="宋体" w:hAnsi="宋体"/>
          <w:bCs/>
          <w:sz w:val="24"/>
        </w:rPr>
      </w:pPr>
      <w:r>
        <w:rPr>
          <w:rFonts w:hint="eastAsia" w:ascii="宋体" w:hAnsi="宋体"/>
          <w:bCs/>
          <w:sz w:val="24"/>
        </w:rPr>
        <w:t>异议人为法人或者其他组织的，应当由法定代表人或其委托代理人（需有委托授权书）签字并加盖公章。</w:t>
      </w:r>
    </w:p>
    <w:p>
      <w:pPr>
        <w:spacing w:line="360" w:lineRule="auto"/>
        <w:ind w:firstLine="523" w:firstLineChars="218"/>
        <w:rPr>
          <w:rFonts w:hint="eastAsia" w:ascii="宋体" w:hAnsi="宋体"/>
          <w:bCs/>
          <w:sz w:val="24"/>
          <w:szCs w:val="24"/>
        </w:rPr>
      </w:pPr>
      <w:r>
        <w:rPr>
          <w:rFonts w:hint="eastAsia" w:ascii="宋体" w:hAnsi="宋体"/>
          <w:bCs/>
          <w:sz w:val="24"/>
        </w:rPr>
        <w:t>异议人需要修改、补充异议材料的，应当在异议期内提交修改或补充材料。</w:t>
      </w:r>
    </w:p>
    <w:p>
      <w:pPr>
        <w:spacing w:line="360" w:lineRule="auto"/>
        <w:ind w:firstLine="549"/>
        <w:rPr>
          <w:rFonts w:hint="eastAsia" w:ascii="宋体" w:hAnsi="宋体"/>
          <w:b/>
          <w:sz w:val="24"/>
        </w:rPr>
      </w:pPr>
      <w:r>
        <w:rPr>
          <w:rFonts w:hint="eastAsia" w:ascii="宋体" w:hAnsi="宋体"/>
          <w:b/>
          <w:sz w:val="24"/>
        </w:rPr>
        <w:t>34.未尽事宜</w:t>
      </w:r>
    </w:p>
    <w:p>
      <w:pPr>
        <w:spacing w:line="360" w:lineRule="auto"/>
        <w:ind w:firstLine="549"/>
        <w:rPr>
          <w:rFonts w:hint="eastAsia" w:ascii="宋体" w:hAnsi="宋体"/>
          <w:sz w:val="24"/>
        </w:rPr>
      </w:pPr>
      <w:r>
        <w:rPr>
          <w:rFonts w:hint="eastAsia" w:ascii="宋体" w:hAnsi="宋体"/>
          <w:sz w:val="24"/>
        </w:rPr>
        <w:t>未尽事宜</w:t>
      </w:r>
      <w:r>
        <w:rPr>
          <w:rFonts w:hint="eastAsia" w:ascii="宋体" w:hAnsi="宋体"/>
          <w:sz w:val="24"/>
          <w:lang w:eastAsia="zh-CN"/>
        </w:rPr>
        <w:t>参照</w:t>
      </w:r>
      <w:r>
        <w:rPr>
          <w:rFonts w:hint="eastAsia" w:ascii="宋体" w:hAnsi="宋体"/>
          <w:sz w:val="24"/>
        </w:rPr>
        <w:t>《中华人民共和国招标投标法》、《中华人民共和国招标投标法实施条例》及其他有关法律法规的规定执行。</w:t>
      </w:r>
    </w:p>
    <w:p>
      <w:pPr>
        <w:spacing w:line="360" w:lineRule="auto"/>
        <w:ind w:firstLine="549"/>
        <w:rPr>
          <w:rFonts w:hint="eastAsia" w:ascii="宋体" w:hAnsi="宋体"/>
          <w:bCs/>
          <w:sz w:val="24"/>
        </w:rPr>
      </w:pPr>
      <w:r>
        <w:rPr>
          <w:rFonts w:hint="eastAsia" w:ascii="宋体" w:hAnsi="宋体"/>
          <w:b/>
          <w:sz w:val="24"/>
        </w:rPr>
        <w:t>35.解释权</w:t>
      </w:r>
    </w:p>
    <w:p>
      <w:pPr>
        <w:spacing w:line="360" w:lineRule="auto"/>
        <w:ind w:firstLine="549"/>
        <w:rPr>
          <w:rFonts w:hint="eastAsia" w:ascii="宋体" w:hAnsi="宋体" w:eastAsia="宋体"/>
          <w:bCs/>
          <w:sz w:val="24"/>
          <w:szCs w:val="24"/>
          <w:lang w:eastAsia="zh-CN"/>
        </w:rPr>
      </w:pPr>
      <w:r>
        <w:rPr>
          <w:rFonts w:hint="eastAsia" w:ascii="宋体" w:hAnsi="宋体"/>
          <w:bCs/>
          <w:sz w:val="24"/>
        </w:rPr>
        <w:t>本</w:t>
      </w:r>
      <w:r>
        <w:rPr>
          <w:rFonts w:hint="eastAsia" w:ascii="宋体" w:hAnsi="宋体"/>
          <w:bCs/>
          <w:sz w:val="24"/>
          <w:lang w:eastAsia="zh-CN"/>
        </w:rPr>
        <w:t>谈判</w:t>
      </w:r>
      <w:r>
        <w:rPr>
          <w:rFonts w:hint="eastAsia" w:ascii="宋体" w:hAnsi="宋体"/>
          <w:bCs/>
          <w:sz w:val="24"/>
        </w:rPr>
        <w:t>文件的解释权属于招标人</w:t>
      </w:r>
      <w:r>
        <w:rPr>
          <w:rFonts w:hint="eastAsia" w:ascii="宋体" w:hAnsi="宋体"/>
          <w:bCs/>
          <w:sz w:val="24"/>
          <w:lang w:eastAsia="zh-CN"/>
        </w:rPr>
        <w:t>。</w:t>
      </w: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pStyle w:val="5"/>
        <w:numPr>
          <w:ilvl w:val="0"/>
          <w:numId w:val="0"/>
        </w:numPr>
        <w:jc w:val="center"/>
        <w:rPr>
          <w:rFonts w:hint="eastAsia" w:ascii="宋体" w:hAnsi="宋体" w:eastAsia="宋体" w:cs="Times New Roman"/>
          <w:b/>
          <w:bCs/>
          <w:highlight w:val="none"/>
          <w:lang w:val="en-US" w:eastAsia="zh-CN"/>
        </w:rPr>
      </w:pPr>
      <w:bookmarkStart w:id="40" w:name="_Toc12724"/>
      <w:r>
        <w:rPr>
          <w:rFonts w:hint="eastAsia" w:ascii="宋体" w:hAnsi="宋体" w:eastAsia="宋体" w:cs="Times New Roman"/>
          <w:b/>
          <w:bCs/>
          <w:highlight w:val="none"/>
          <w:lang w:val="en-US" w:eastAsia="zh-CN"/>
        </w:rPr>
        <w:t>第三章 采购需求</w:t>
      </w:r>
      <w:bookmarkEnd w:id="40"/>
    </w:p>
    <w:p>
      <w:pPr>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sz w:val="24"/>
          <w:szCs w:val="24"/>
        </w:rPr>
      </w:pPr>
      <w:bookmarkStart w:id="41" w:name="_Toc63412030"/>
      <w:bookmarkStart w:id="42" w:name="_Toc38879335"/>
      <w:r>
        <w:rPr>
          <w:rFonts w:hint="eastAsia" w:ascii="宋体" w:hAnsi="宋体" w:eastAsia="宋体" w:cs="宋体"/>
          <w:b/>
          <w:sz w:val="24"/>
          <w:szCs w:val="24"/>
        </w:rPr>
        <w:t>一、项目名称</w:t>
      </w:r>
    </w:p>
    <w:p>
      <w:pPr>
        <w:keepNext w:val="0"/>
        <w:keepLines w:val="0"/>
        <w:pageBreakBefore w:val="0"/>
        <w:widowControl/>
        <w:numPr>
          <w:ilvl w:val="0"/>
          <w:numId w:val="0"/>
        </w:numPr>
        <w:tabs>
          <w:tab w:val="left" w:pos="672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color w:val="000000"/>
          <w:sz w:val="24"/>
          <w:szCs w:val="24"/>
          <w:lang w:val="en-US" w:eastAsia="zh-CN"/>
        </w:rPr>
        <w:t>城隍庙</w:t>
      </w:r>
      <w:r>
        <w:rPr>
          <w:rFonts w:hint="eastAsia" w:ascii="宋体" w:hAnsi="宋体" w:cs="宋体"/>
          <w:color w:val="000000"/>
          <w:sz w:val="24"/>
          <w:szCs w:val="24"/>
          <w:lang w:val="en-US" w:eastAsia="zh-CN"/>
        </w:rPr>
        <w:t>街区项目徽光阁、庐阳宫、古玩城</w:t>
      </w:r>
      <w:r>
        <w:rPr>
          <w:rFonts w:hint="eastAsia" w:ascii="宋体" w:hAnsi="宋体" w:eastAsia="宋体" w:cs="宋体"/>
          <w:color w:val="000000"/>
          <w:sz w:val="24"/>
          <w:szCs w:val="24"/>
          <w:lang w:val="en-US" w:eastAsia="zh-CN"/>
        </w:rPr>
        <w:t>电梯维保服务项目</w:t>
      </w:r>
    </w:p>
    <w:p>
      <w:pPr>
        <w:keepNext w:val="0"/>
        <w:keepLines w:val="0"/>
        <w:pageBreakBefore w:val="0"/>
        <w:widowControl/>
        <w:numPr>
          <w:ilvl w:val="0"/>
          <w:numId w:val="3"/>
        </w:numPr>
        <w:tabs>
          <w:tab w:val="left" w:pos="6720"/>
        </w:tabs>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cs="宋体"/>
          <w:b/>
          <w:sz w:val="24"/>
          <w:szCs w:val="24"/>
          <w:highlight w:val="none"/>
          <w:lang w:val="en-US" w:eastAsia="zh-CN"/>
        </w:rPr>
        <w:t>电梯</w:t>
      </w:r>
      <w:r>
        <w:rPr>
          <w:rFonts w:hint="eastAsia" w:ascii="宋体" w:hAnsi="宋体" w:eastAsia="宋体" w:cs="宋体"/>
          <w:b/>
          <w:sz w:val="24"/>
          <w:szCs w:val="24"/>
          <w:highlight w:val="none"/>
          <w:lang w:val="en-US" w:eastAsia="zh-CN"/>
        </w:rPr>
        <w:t>基本情况</w:t>
      </w:r>
    </w:p>
    <w:p>
      <w:pPr>
        <w:keepNext w:val="0"/>
        <w:keepLines w:val="0"/>
        <w:pageBreakBefore w:val="0"/>
        <w:widowControl/>
        <w:numPr>
          <w:ilvl w:val="0"/>
          <w:numId w:val="0"/>
        </w:numPr>
        <w:tabs>
          <w:tab w:val="left" w:pos="6720"/>
        </w:tabs>
        <w:kinsoku/>
        <w:wordWrap/>
        <w:overflowPunct/>
        <w:topLinePunct w:val="0"/>
        <w:autoSpaceDE/>
        <w:autoSpaceDN/>
        <w:bidi w:val="0"/>
        <w:adjustRightInd/>
        <w:snapToGrid/>
        <w:spacing w:line="480" w:lineRule="exact"/>
        <w:ind w:firstLine="480" w:firstLineChars="200"/>
        <w:textAlignment w:val="auto"/>
        <w:rPr>
          <w:rFonts w:hint="eastAsia" w:cs="宋体"/>
          <w:b w:val="0"/>
          <w:bCs/>
          <w:sz w:val="24"/>
          <w:szCs w:val="24"/>
          <w:highlight w:val="none"/>
          <w:lang w:val="en-US" w:eastAsia="zh-CN"/>
        </w:rPr>
      </w:pPr>
      <w:r>
        <w:rPr>
          <w:rFonts w:hint="eastAsia" w:ascii="宋体" w:hAnsi="宋体" w:cs="宋体"/>
          <w:b w:val="0"/>
          <w:bCs/>
          <w:sz w:val="24"/>
          <w:szCs w:val="24"/>
          <w:highlight w:val="none"/>
          <w:lang w:val="en-US" w:eastAsia="zh-CN"/>
        </w:rPr>
        <w:t>（1）</w:t>
      </w:r>
      <w:r>
        <w:rPr>
          <w:rFonts w:hint="eastAsia" w:ascii="宋体" w:hAnsi="宋体" w:eastAsia="宋体" w:cs="宋体"/>
          <w:b w:val="0"/>
          <w:bCs/>
          <w:sz w:val="24"/>
          <w:szCs w:val="24"/>
          <w:highlight w:val="none"/>
          <w:lang w:val="en-US" w:eastAsia="zh-CN"/>
        </w:rPr>
        <w:t>品牌：</w:t>
      </w:r>
      <w:r>
        <w:rPr>
          <w:rFonts w:hint="eastAsia" w:ascii="宋体" w:hAnsi="宋体" w:cs="宋体"/>
          <w:b w:val="0"/>
          <w:bCs/>
          <w:sz w:val="24"/>
          <w:szCs w:val="24"/>
          <w:highlight w:val="none"/>
          <w:lang w:val="en-US" w:eastAsia="zh-CN"/>
        </w:rPr>
        <w:t>希姆斯电梯；</w:t>
      </w:r>
      <w:r>
        <w:rPr>
          <w:rFonts w:hint="eastAsia" w:ascii="宋体" w:hAnsi="宋体" w:eastAsia="宋体" w:cs="宋体"/>
          <w:b w:val="0"/>
          <w:bCs/>
          <w:sz w:val="24"/>
          <w:szCs w:val="24"/>
          <w:highlight w:val="none"/>
          <w:lang w:val="en-US" w:eastAsia="zh-CN"/>
        </w:rPr>
        <w:t>电梯使用年限：</w:t>
      </w:r>
      <w:r>
        <w:rPr>
          <w:rFonts w:hint="eastAsia" w:ascii="宋体" w:hAnsi="宋体" w:cs="宋体"/>
          <w:b w:val="0"/>
          <w:bCs/>
          <w:sz w:val="24"/>
          <w:szCs w:val="24"/>
          <w:highlight w:val="none"/>
          <w:lang w:val="en-US" w:eastAsia="zh-CN"/>
        </w:rPr>
        <w:t>5</w:t>
      </w:r>
      <w:r>
        <w:rPr>
          <w:rFonts w:hint="eastAsia" w:ascii="宋体" w:hAnsi="宋体" w:eastAsia="宋体" w:cs="宋体"/>
          <w:b w:val="0"/>
          <w:bCs/>
          <w:sz w:val="24"/>
          <w:szCs w:val="24"/>
          <w:highlight w:val="none"/>
          <w:lang w:val="en-US" w:eastAsia="zh-CN"/>
        </w:rPr>
        <w:t>年</w:t>
      </w:r>
      <w:r>
        <w:rPr>
          <w:rFonts w:hint="eastAsia" w:ascii="宋体" w:hAnsi="宋体" w:cs="宋体"/>
          <w:b w:val="0"/>
          <w:bCs/>
          <w:sz w:val="24"/>
          <w:szCs w:val="24"/>
          <w:highlight w:val="none"/>
          <w:lang w:val="en-US" w:eastAsia="zh-CN"/>
        </w:rPr>
        <w:t>；</w:t>
      </w:r>
      <w:r>
        <w:rPr>
          <w:rFonts w:hint="eastAsia" w:cs="宋体"/>
          <w:b w:val="0"/>
          <w:bCs/>
          <w:sz w:val="24"/>
          <w:szCs w:val="24"/>
          <w:highlight w:val="none"/>
          <w:lang w:val="en-US" w:eastAsia="zh-CN"/>
        </w:rPr>
        <w:t>使用地点：古玩城2部</w:t>
      </w:r>
      <w:r>
        <w:rPr>
          <w:rFonts w:hint="eastAsia" w:ascii="宋体" w:hAnsi="宋体" w:eastAsia="宋体" w:cs="宋体"/>
          <w:b w:val="0"/>
          <w:bCs/>
          <w:sz w:val="24"/>
          <w:szCs w:val="24"/>
          <w:highlight w:val="none"/>
          <w:lang w:val="en-US" w:eastAsia="zh-CN"/>
        </w:rPr>
        <w:t>（</w:t>
      </w:r>
      <w:r>
        <w:rPr>
          <w:rFonts w:hint="eastAsia" w:ascii="宋体" w:hAnsi="宋体" w:eastAsia="宋体" w:cs="宋体"/>
          <w:color w:val="000000"/>
          <w:kern w:val="0"/>
          <w:sz w:val="24"/>
          <w:szCs w:val="22"/>
          <w:lang w:val="en-US" w:eastAsia="zh-CN" w:bidi="ar"/>
        </w:rPr>
        <w:t>4层4站4门</w:t>
      </w:r>
      <w:r>
        <w:rPr>
          <w:rFonts w:hint="eastAsia" w:ascii="宋体" w:hAnsi="宋体" w:eastAsia="宋体" w:cs="宋体"/>
          <w:b w:val="0"/>
          <w:bCs/>
          <w:sz w:val="24"/>
          <w:szCs w:val="24"/>
          <w:highlight w:val="none"/>
          <w:lang w:val="en-US" w:eastAsia="zh-CN"/>
        </w:rPr>
        <w:t>电梯）</w:t>
      </w:r>
    </w:p>
    <w:p>
      <w:pPr>
        <w:keepNext w:val="0"/>
        <w:keepLines w:val="0"/>
        <w:pageBreakBefore w:val="0"/>
        <w:widowControl/>
        <w:numPr>
          <w:ilvl w:val="0"/>
          <w:numId w:val="0"/>
        </w:numPr>
        <w:tabs>
          <w:tab w:val="left" w:pos="672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sz w:val="24"/>
          <w:szCs w:val="24"/>
          <w:highlight w:val="none"/>
          <w:lang w:val="en-US" w:eastAsia="zh-CN"/>
        </w:rPr>
      </w:pPr>
      <w:r>
        <w:rPr>
          <w:rFonts w:hint="eastAsia"/>
          <w:lang w:val="en-US" w:eastAsia="zh-CN"/>
        </w:rPr>
        <w:t xml:space="preserve"> （2）</w:t>
      </w:r>
      <w:r>
        <w:rPr>
          <w:rFonts w:hint="eastAsia" w:ascii="宋体" w:hAnsi="宋体" w:eastAsia="宋体" w:cs="宋体"/>
          <w:b w:val="0"/>
          <w:bCs/>
          <w:sz w:val="24"/>
          <w:szCs w:val="24"/>
          <w:highlight w:val="none"/>
          <w:lang w:val="en-US" w:eastAsia="zh-CN"/>
        </w:rPr>
        <w:t>品牌：</w:t>
      </w:r>
      <w:r>
        <w:rPr>
          <w:rFonts w:hint="eastAsia" w:ascii="宋体" w:hAnsi="宋体" w:cs="宋体"/>
          <w:b w:val="0"/>
          <w:bCs/>
          <w:sz w:val="24"/>
          <w:szCs w:val="24"/>
          <w:highlight w:val="none"/>
          <w:lang w:val="en-US" w:eastAsia="zh-CN"/>
        </w:rPr>
        <w:t>三菱电梯；</w:t>
      </w:r>
      <w:r>
        <w:rPr>
          <w:rFonts w:hint="eastAsia" w:cs="宋体"/>
          <w:b w:val="0"/>
          <w:bCs/>
          <w:sz w:val="24"/>
          <w:szCs w:val="24"/>
          <w:highlight w:val="none"/>
          <w:lang w:val="en-US" w:eastAsia="zh-CN"/>
        </w:rPr>
        <w:t>使用地点：庐阳宫</w:t>
      </w:r>
      <w:r>
        <w:rPr>
          <w:rFonts w:hint="eastAsia" w:ascii="宋体" w:hAnsi="宋体" w:cs="宋体"/>
          <w:b w:val="0"/>
          <w:bCs/>
          <w:sz w:val="24"/>
          <w:szCs w:val="24"/>
          <w:highlight w:val="none"/>
          <w:lang w:val="en-US" w:eastAsia="zh-CN"/>
        </w:rPr>
        <w:t>1部</w:t>
      </w:r>
      <w:r>
        <w:rPr>
          <w:rFonts w:hint="eastAsia" w:ascii="宋体" w:hAnsi="宋体" w:eastAsia="宋体" w:cs="宋体"/>
          <w:b w:val="0"/>
          <w:bCs/>
          <w:sz w:val="24"/>
          <w:szCs w:val="24"/>
          <w:highlight w:val="none"/>
          <w:lang w:val="en-US" w:eastAsia="zh-CN"/>
        </w:rPr>
        <w:t>（</w:t>
      </w:r>
      <w:r>
        <w:rPr>
          <w:rFonts w:hint="eastAsia" w:ascii="宋体" w:hAnsi="宋体" w:eastAsia="宋体" w:cs="宋体"/>
          <w:color w:val="000000"/>
          <w:kern w:val="0"/>
          <w:sz w:val="24"/>
          <w:szCs w:val="22"/>
          <w:lang w:val="en-US" w:eastAsia="zh-CN" w:bidi="ar"/>
        </w:rPr>
        <w:t>4层4站4门</w:t>
      </w:r>
      <w:r>
        <w:rPr>
          <w:rFonts w:hint="eastAsia" w:ascii="宋体" w:hAnsi="宋体" w:eastAsia="宋体" w:cs="宋体"/>
          <w:b w:val="0"/>
          <w:bCs/>
          <w:sz w:val="24"/>
          <w:szCs w:val="24"/>
          <w:highlight w:val="none"/>
          <w:lang w:val="en-US" w:eastAsia="zh-CN"/>
        </w:rPr>
        <w:t>电梯）</w:t>
      </w:r>
      <w:r>
        <w:rPr>
          <w:rFonts w:hint="eastAsia" w:cs="宋体"/>
          <w:b w:val="0"/>
          <w:bCs/>
          <w:sz w:val="24"/>
          <w:szCs w:val="24"/>
          <w:highlight w:val="none"/>
          <w:lang w:val="en-US" w:eastAsia="zh-CN"/>
        </w:rPr>
        <w:t>；徽光阁</w:t>
      </w:r>
      <w:r>
        <w:rPr>
          <w:rFonts w:hint="eastAsia" w:ascii="宋体" w:hAnsi="宋体" w:cs="宋体"/>
          <w:b w:val="0"/>
          <w:bCs/>
          <w:sz w:val="24"/>
          <w:szCs w:val="24"/>
          <w:highlight w:val="none"/>
          <w:lang w:val="en-US" w:eastAsia="zh-CN"/>
        </w:rPr>
        <w:t>1部</w:t>
      </w:r>
      <w:r>
        <w:rPr>
          <w:rFonts w:hint="eastAsia" w:ascii="宋体" w:hAnsi="宋体" w:eastAsia="宋体" w:cs="宋体"/>
          <w:b w:val="0"/>
          <w:bCs/>
          <w:sz w:val="24"/>
          <w:szCs w:val="24"/>
          <w:highlight w:val="none"/>
          <w:lang w:val="en-US" w:eastAsia="zh-CN"/>
        </w:rPr>
        <w:t>（</w:t>
      </w:r>
      <w:r>
        <w:rPr>
          <w:rFonts w:hint="eastAsia" w:ascii="宋体" w:hAnsi="宋体" w:cs="宋体"/>
          <w:color w:val="000000"/>
          <w:kern w:val="0"/>
          <w:sz w:val="24"/>
          <w:szCs w:val="22"/>
          <w:lang w:val="en-US" w:eastAsia="zh-CN" w:bidi="ar"/>
        </w:rPr>
        <w:t>3</w:t>
      </w:r>
      <w:r>
        <w:rPr>
          <w:rFonts w:hint="eastAsia" w:ascii="宋体" w:hAnsi="宋体" w:eastAsia="宋体" w:cs="宋体"/>
          <w:color w:val="000000"/>
          <w:kern w:val="0"/>
          <w:sz w:val="24"/>
          <w:szCs w:val="22"/>
          <w:lang w:val="en-US" w:eastAsia="zh-CN" w:bidi="ar"/>
        </w:rPr>
        <w:t>层</w:t>
      </w:r>
      <w:r>
        <w:rPr>
          <w:rFonts w:hint="eastAsia" w:ascii="宋体" w:hAnsi="宋体" w:cs="宋体"/>
          <w:color w:val="000000"/>
          <w:kern w:val="0"/>
          <w:sz w:val="24"/>
          <w:szCs w:val="22"/>
          <w:lang w:val="en-US" w:eastAsia="zh-CN" w:bidi="ar"/>
        </w:rPr>
        <w:t>3</w:t>
      </w:r>
      <w:r>
        <w:rPr>
          <w:rFonts w:hint="eastAsia" w:ascii="宋体" w:hAnsi="宋体" w:eastAsia="宋体" w:cs="宋体"/>
          <w:color w:val="000000"/>
          <w:kern w:val="0"/>
          <w:sz w:val="24"/>
          <w:szCs w:val="22"/>
          <w:lang w:val="en-US" w:eastAsia="zh-CN" w:bidi="ar"/>
        </w:rPr>
        <w:t>站</w:t>
      </w:r>
      <w:r>
        <w:rPr>
          <w:rFonts w:hint="eastAsia" w:ascii="宋体" w:hAnsi="宋体" w:cs="宋体"/>
          <w:color w:val="000000"/>
          <w:kern w:val="0"/>
          <w:sz w:val="24"/>
          <w:szCs w:val="22"/>
          <w:lang w:val="en-US" w:eastAsia="zh-CN" w:bidi="ar"/>
        </w:rPr>
        <w:t>3</w:t>
      </w:r>
      <w:r>
        <w:rPr>
          <w:rFonts w:hint="eastAsia" w:ascii="宋体" w:hAnsi="宋体" w:eastAsia="宋体" w:cs="宋体"/>
          <w:color w:val="000000"/>
          <w:kern w:val="0"/>
          <w:sz w:val="24"/>
          <w:szCs w:val="22"/>
          <w:lang w:val="en-US" w:eastAsia="zh-CN" w:bidi="ar"/>
        </w:rPr>
        <w:t>门</w:t>
      </w:r>
      <w:r>
        <w:rPr>
          <w:rFonts w:hint="eastAsia" w:ascii="宋体" w:hAnsi="宋体" w:eastAsia="宋体" w:cs="宋体"/>
          <w:b w:val="0"/>
          <w:bCs/>
          <w:sz w:val="24"/>
          <w:szCs w:val="24"/>
          <w:highlight w:val="none"/>
          <w:lang w:val="en-US" w:eastAsia="zh-CN"/>
        </w:rPr>
        <w:t>电梯</w:t>
      </w:r>
      <w:r>
        <w:rPr>
          <w:rFonts w:hint="eastAsia" w:ascii="宋体" w:hAnsi="宋体" w:cs="宋体"/>
          <w:b w:val="0"/>
          <w:bCs/>
          <w:sz w:val="24"/>
          <w:szCs w:val="24"/>
          <w:highlight w:val="none"/>
          <w:lang w:val="en-US" w:eastAsia="zh-CN"/>
        </w:rPr>
        <w:t>）；</w:t>
      </w:r>
      <w:r>
        <w:rPr>
          <w:rFonts w:hint="eastAsia" w:ascii="宋体" w:hAnsi="宋体" w:eastAsia="宋体" w:cs="宋体"/>
          <w:b w:val="0"/>
          <w:bCs/>
          <w:sz w:val="24"/>
          <w:szCs w:val="24"/>
          <w:highlight w:val="none"/>
          <w:lang w:val="en-US" w:eastAsia="zh-CN"/>
        </w:rPr>
        <w:t>电梯使用年限：</w:t>
      </w:r>
      <w:r>
        <w:rPr>
          <w:rFonts w:hint="eastAsia" w:ascii="宋体" w:hAnsi="宋体" w:cs="宋体"/>
          <w:b w:val="0"/>
          <w:bCs/>
          <w:sz w:val="24"/>
          <w:szCs w:val="24"/>
          <w:highlight w:val="none"/>
          <w:lang w:val="en-US" w:eastAsia="zh-CN"/>
        </w:rPr>
        <w:t>5</w:t>
      </w:r>
      <w:r>
        <w:rPr>
          <w:rFonts w:hint="eastAsia" w:ascii="宋体" w:hAnsi="宋体" w:eastAsia="宋体" w:cs="宋体"/>
          <w:b w:val="0"/>
          <w:bCs/>
          <w:sz w:val="24"/>
          <w:szCs w:val="24"/>
          <w:highlight w:val="none"/>
          <w:lang w:val="en-US" w:eastAsia="zh-CN"/>
        </w:rPr>
        <w:t>年</w:t>
      </w:r>
    </w:p>
    <w:p>
      <w:pPr>
        <w:keepNext w:val="0"/>
        <w:keepLines w:val="0"/>
        <w:pageBreakBefore w:val="0"/>
        <w:widowControl/>
        <w:numPr>
          <w:ilvl w:val="0"/>
          <w:numId w:val="3"/>
        </w:numPr>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cs="宋体"/>
          <w:b w:val="0"/>
          <w:bCs/>
          <w:sz w:val="24"/>
          <w:szCs w:val="24"/>
          <w:lang w:val="en-US" w:eastAsia="zh-CN"/>
        </w:rPr>
      </w:pPr>
      <w:r>
        <w:rPr>
          <w:rFonts w:hint="eastAsia" w:ascii="宋体" w:hAnsi="宋体" w:eastAsia="宋体" w:cs="宋体"/>
          <w:b/>
          <w:sz w:val="24"/>
          <w:szCs w:val="24"/>
        </w:rPr>
        <w:t>项目预算：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s="宋体"/>
          <w:b w:val="0"/>
          <w:bCs w:val="0"/>
          <w:color w:val="000000"/>
          <w:kern w:val="0"/>
          <w:sz w:val="24"/>
          <w:szCs w:val="22"/>
          <w:lang w:val="en-US" w:eastAsia="zh-CN" w:bidi="ar"/>
        </w:rPr>
      </w:pPr>
      <w:r>
        <w:rPr>
          <w:rFonts w:hint="eastAsia" w:ascii="宋体" w:hAnsi="宋体" w:cs="宋体"/>
          <w:b w:val="0"/>
          <w:bCs w:val="0"/>
          <w:color w:val="000000"/>
          <w:kern w:val="0"/>
          <w:sz w:val="24"/>
          <w:szCs w:val="22"/>
          <w:lang w:val="en-US" w:eastAsia="zh-CN" w:bidi="ar"/>
        </w:rPr>
        <w:t>本项目最高限价2万元/年。</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cs="宋体"/>
          <w:b w:val="0"/>
          <w:bCs/>
          <w:sz w:val="24"/>
          <w:szCs w:val="24"/>
          <w:lang w:val="en-US" w:eastAsia="zh-CN"/>
        </w:rPr>
      </w:pPr>
      <w:r>
        <w:rPr>
          <w:rFonts w:hint="eastAsia" w:ascii="宋体" w:hAnsi="宋体" w:eastAsia="宋体" w:cs="宋体"/>
          <w:b w:val="0"/>
          <w:bCs w:val="0"/>
          <w:color w:val="000000"/>
          <w:kern w:val="0"/>
          <w:sz w:val="24"/>
          <w:szCs w:val="22"/>
          <w:lang w:val="en-US" w:eastAsia="zh-CN" w:bidi="ar"/>
        </w:rPr>
        <w:t>维保方式为半包：提供维保所需工具和劳务，负责电梯年检（年检费用含在总费用内），免费更换配件</w:t>
      </w:r>
      <w:r>
        <w:rPr>
          <w:rFonts w:hint="eastAsia" w:ascii="宋体" w:hAnsi="宋体" w:cs="宋体"/>
          <w:b w:val="0"/>
          <w:bCs w:val="0"/>
          <w:color w:val="000000"/>
          <w:kern w:val="0"/>
          <w:sz w:val="24"/>
          <w:szCs w:val="22"/>
          <w:lang w:val="en-US" w:eastAsia="zh-CN" w:bidi="ar"/>
        </w:rPr>
        <w:t>（</w:t>
      </w:r>
      <w:r>
        <w:rPr>
          <w:rFonts w:hint="eastAsia" w:ascii="宋体" w:hAnsi="宋体" w:eastAsia="宋体" w:cs="宋体"/>
          <w:b w:val="0"/>
          <w:bCs w:val="0"/>
          <w:color w:val="000000"/>
          <w:kern w:val="0"/>
          <w:sz w:val="24"/>
          <w:szCs w:val="22"/>
          <w:lang w:val="en-US" w:eastAsia="zh-CN" w:bidi="ar"/>
        </w:rPr>
        <w:t>详见附件</w:t>
      </w:r>
      <w:r>
        <w:rPr>
          <w:rFonts w:hint="eastAsia" w:ascii="宋体" w:hAnsi="宋体" w:cs="宋体"/>
          <w:b w:val="0"/>
          <w:bCs w:val="0"/>
          <w:color w:val="000000"/>
          <w:kern w:val="0"/>
          <w:sz w:val="24"/>
          <w:szCs w:val="22"/>
          <w:lang w:val="en-US" w:eastAsia="zh-CN" w:bidi="ar"/>
        </w:rPr>
        <w:t>二），</w:t>
      </w:r>
      <w:r>
        <w:rPr>
          <w:rFonts w:hint="eastAsia" w:ascii="宋体" w:hAnsi="宋体" w:eastAsia="宋体" w:cs="宋体"/>
          <w:b w:val="0"/>
          <w:bCs w:val="0"/>
          <w:color w:val="000000"/>
          <w:kern w:val="0"/>
          <w:sz w:val="24"/>
          <w:szCs w:val="22"/>
          <w:lang w:val="en-US" w:eastAsia="zh-CN" w:bidi="ar"/>
        </w:rPr>
        <w:t>免费提供单价在人民币300元及以下的零部件维修、更换，</w:t>
      </w:r>
      <w:r>
        <w:rPr>
          <w:rFonts w:hint="eastAsia" w:ascii="宋体" w:hAnsi="宋体" w:cs="宋体"/>
          <w:b w:val="0"/>
          <w:bCs w:val="0"/>
          <w:color w:val="000000"/>
          <w:kern w:val="0"/>
          <w:sz w:val="24"/>
          <w:szCs w:val="22"/>
          <w:lang w:val="en-US" w:eastAsia="zh-CN" w:bidi="ar"/>
        </w:rPr>
        <w:t>含安全责任保险</w:t>
      </w:r>
      <w:r>
        <w:rPr>
          <w:rFonts w:hint="eastAsia" w:ascii="宋体" w:hAnsi="宋体" w:eastAsia="宋体" w:cs="宋体"/>
          <w:b w:val="0"/>
          <w:bCs w:val="0"/>
          <w:color w:val="000000"/>
          <w:kern w:val="0"/>
          <w:sz w:val="24"/>
          <w:szCs w:val="22"/>
          <w:lang w:val="en-US" w:eastAsia="zh-CN" w:bidi="ar"/>
        </w:rPr>
        <w:t>。</w:t>
      </w:r>
    </w:p>
    <w:p>
      <w:pPr>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四、项目报价方式</w:t>
      </w:r>
    </w:p>
    <w:p>
      <w:pPr>
        <w:keepNext w:val="0"/>
        <w:keepLines w:val="0"/>
        <w:pageBreakBefore w:val="0"/>
        <w:widowControl/>
        <w:tabs>
          <w:tab w:val="left" w:pos="672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 xml:space="preserve"> 本项目采取总价报价方式，</w:t>
      </w:r>
      <w:r>
        <w:rPr>
          <w:rFonts w:hint="eastAsia" w:ascii="宋体" w:hAnsi="宋体" w:cs="宋体"/>
          <w:b w:val="0"/>
          <w:bCs/>
          <w:sz w:val="24"/>
          <w:szCs w:val="24"/>
          <w:highlight w:val="none"/>
          <w:lang w:val="en-US" w:eastAsia="zh-CN"/>
        </w:rPr>
        <w:t>报价包含维保及维修所需的工具费、劳务费、电梯年检费、</w:t>
      </w:r>
      <w:r>
        <w:rPr>
          <w:rFonts w:hint="eastAsia" w:ascii="宋体" w:hAnsi="宋体" w:eastAsia="宋体" w:cs="宋体"/>
          <w:b w:val="0"/>
          <w:bCs/>
          <w:sz w:val="24"/>
          <w:szCs w:val="24"/>
          <w:highlight w:val="none"/>
          <w:lang w:val="en-US" w:eastAsia="zh-CN"/>
        </w:rPr>
        <w:t>维修费、</w:t>
      </w:r>
      <w:r>
        <w:rPr>
          <w:rFonts w:hint="eastAsia" w:ascii="宋体" w:hAnsi="宋体" w:cs="宋体"/>
          <w:b w:val="0"/>
          <w:bCs/>
          <w:sz w:val="24"/>
          <w:szCs w:val="24"/>
          <w:highlight w:val="none"/>
          <w:lang w:val="en-US" w:eastAsia="zh-CN"/>
        </w:rPr>
        <w:t>档案管理费、安全责任保险费、报修信息牌制作更换费、</w:t>
      </w:r>
      <w:r>
        <w:rPr>
          <w:rFonts w:hint="eastAsia" w:ascii="宋体" w:hAnsi="宋体" w:eastAsia="宋体" w:cs="宋体"/>
          <w:b w:val="0"/>
          <w:bCs w:val="0"/>
          <w:color w:val="000000"/>
          <w:kern w:val="0"/>
          <w:sz w:val="24"/>
          <w:szCs w:val="22"/>
          <w:lang w:val="en-US" w:eastAsia="zh-CN" w:bidi="ar"/>
        </w:rPr>
        <w:t>300元及以下的零部件维修、更换费、</w:t>
      </w:r>
      <w:r>
        <w:rPr>
          <w:rFonts w:hint="eastAsia" w:ascii="宋体" w:hAnsi="宋体" w:eastAsia="宋体" w:cs="宋体"/>
          <w:b w:val="0"/>
          <w:bCs/>
          <w:sz w:val="24"/>
          <w:szCs w:val="24"/>
          <w:highlight w:val="none"/>
          <w:lang w:val="en-US" w:eastAsia="zh-CN"/>
        </w:rPr>
        <w:t>人工费、管理费、风险、税费、合理的利润</w:t>
      </w:r>
      <w:r>
        <w:rPr>
          <w:rFonts w:hint="eastAsia" w:ascii="宋体" w:hAnsi="宋体" w:cs="宋体"/>
          <w:b w:val="0"/>
          <w:bCs/>
          <w:sz w:val="24"/>
          <w:szCs w:val="24"/>
          <w:highlight w:val="none"/>
          <w:lang w:val="en-US" w:eastAsia="zh-CN"/>
        </w:rPr>
        <w:t>及确保电梯正常运行的</w:t>
      </w:r>
      <w:r>
        <w:rPr>
          <w:rFonts w:hint="eastAsia" w:ascii="宋体" w:hAnsi="宋体" w:eastAsia="宋体" w:cs="宋体"/>
          <w:b w:val="0"/>
          <w:bCs/>
          <w:sz w:val="24"/>
          <w:szCs w:val="24"/>
          <w:highlight w:val="none"/>
          <w:lang w:val="en-US" w:eastAsia="zh-CN"/>
        </w:rPr>
        <w:t>一切费用</w:t>
      </w:r>
      <w:r>
        <w:rPr>
          <w:rFonts w:hint="eastAsia" w:ascii="宋体" w:hAnsi="宋体" w:cs="宋体"/>
          <w:b w:val="0"/>
          <w:bCs/>
          <w:sz w:val="24"/>
          <w:szCs w:val="24"/>
          <w:highlight w:val="none"/>
          <w:lang w:val="en-US" w:eastAsia="zh-CN"/>
        </w:rPr>
        <w:t>。</w:t>
      </w:r>
      <w:r>
        <w:rPr>
          <w:rFonts w:hint="eastAsia" w:ascii="宋体" w:hAnsi="宋体" w:eastAsia="宋体" w:cs="宋体"/>
          <w:b/>
          <w:bCs w:val="0"/>
          <w:sz w:val="24"/>
          <w:szCs w:val="24"/>
          <w:highlight w:val="none"/>
          <w:lang w:val="en-US" w:eastAsia="zh-CN"/>
        </w:rPr>
        <w:t>报价不得超过项目概算，否则投标无效。</w:t>
      </w:r>
      <w:r>
        <w:rPr>
          <w:rFonts w:hint="eastAsia" w:ascii="宋体" w:hAnsi="宋体" w:eastAsia="宋体" w:cs="宋体"/>
          <w:b w:val="0"/>
          <w:bCs/>
          <w:sz w:val="24"/>
          <w:szCs w:val="24"/>
          <w:highlight w:val="none"/>
          <w:lang w:val="en-US" w:eastAsia="zh-CN"/>
        </w:rPr>
        <w:t>投标人的报价费应包含为完成本项目所有费用。</w:t>
      </w:r>
    </w:p>
    <w:p>
      <w:pPr>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五、服务期限</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b w:val="0"/>
          <w:bCs/>
          <w:sz w:val="24"/>
          <w:szCs w:val="24"/>
          <w:lang w:val="en-US" w:eastAsia="zh-CN"/>
        </w:rPr>
      </w:pPr>
      <w:r>
        <w:rPr>
          <w:rFonts w:hint="eastAsia" w:ascii="宋体" w:hAnsi="宋体" w:cs="宋体"/>
          <w:b w:val="0"/>
          <w:bCs/>
          <w:sz w:val="24"/>
          <w:szCs w:val="24"/>
          <w:highlight w:val="none"/>
          <w:lang w:val="en-US" w:eastAsia="zh-CN"/>
        </w:rPr>
        <w:t>本项目服务期为：</w:t>
      </w:r>
      <w:r>
        <w:rPr>
          <w:rFonts w:hint="eastAsia" w:ascii="宋体" w:hAnsi="宋体" w:cs="宋体"/>
          <w:b w:val="0"/>
          <w:bCs/>
          <w:sz w:val="24"/>
          <w:szCs w:val="24"/>
          <w:lang w:val="en-US" w:eastAsia="zh-CN"/>
        </w:rPr>
        <w:t>自合同生效之日起一年。如乙方履约良好，合同到期前，经双方协商无异议，可续签下一年度合同，最多申报2次。</w:t>
      </w:r>
    </w:p>
    <w:p>
      <w:pPr>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sz w:val="24"/>
          <w:szCs w:val="24"/>
          <w:lang w:val="en-US" w:eastAsia="zh-CN"/>
        </w:rPr>
      </w:pPr>
      <w:r>
        <w:rPr>
          <w:rFonts w:hint="eastAsia" w:ascii="宋体" w:hAnsi="宋体" w:cs="宋体"/>
          <w:b/>
          <w:sz w:val="24"/>
          <w:szCs w:val="24"/>
          <w:lang w:val="en-US" w:eastAsia="zh-CN"/>
        </w:rPr>
        <w:t>六、</w:t>
      </w:r>
      <w:r>
        <w:rPr>
          <w:rFonts w:hint="eastAsia" w:ascii="宋体" w:hAnsi="宋体" w:eastAsia="宋体" w:cs="宋体"/>
          <w:b/>
          <w:sz w:val="24"/>
          <w:szCs w:val="24"/>
          <w:lang w:val="en-US" w:eastAsia="zh-CN"/>
        </w:rPr>
        <w:t>付款方式</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按季支付，每季按当期维保费的90%进行支付，待合同期满取得</w:t>
      </w:r>
      <w:r>
        <w:rPr>
          <w:rFonts w:hint="eastAsia" w:ascii="宋体" w:hAnsi="宋体" w:cs="宋体"/>
          <w:b w:val="0"/>
          <w:bCs/>
          <w:sz w:val="24"/>
          <w:szCs w:val="24"/>
          <w:highlight w:val="none"/>
          <w:lang w:val="en-US" w:eastAsia="zh-CN"/>
        </w:rPr>
        <w:t>电梯定期检验报告</w:t>
      </w:r>
      <w:r>
        <w:rPr>
          <w:rFonts w:hint="eastAsia" w:ascii="宋体" w:hAnsi="宋体" w:eastAsia="宋体" w:cs="宋体"/>
          <w:b w:val="0"/>
          <w:bCs/>
          <w:sz w:val="24"/>
          <w:szCs w:val="24"/>
          <w:highlight w:val="none"/>
          <w:lang w:val="en-US" w:eastAsia="zh-CN"/>
        </w:rPr>
        <w:t>后支付至维保费总额的100%。</w:t>
      </w:r>
    </w:p>
    <w:p>
      <w:pPr>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七</w:t>
      </w:r>
      <w:r>
        <w:rPr>
          <w:rFonts w:hint="eastAsia" w:ascii="宋体" w:hAnsi="宋体" w:eastAsia="宋体" w:cs="宋体"/>
          <w:b/>
          <w:color w:val="auto"/>
          <w:sz w:val="24"/>
          <w:szCs w:val="24"/>
          <w:highlight w:val="none"/>
          <w:lang w:val="en-US" w:eastAsia="zh-CN"/>
        </w:rPr>
        <w:t>、项目需求</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1、中标单位维保后的电梯应符合安全技术规范、强制性标准和电梯制造单位的技术要求。</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中标单位提供24小时的紧急救援服务，并设立维保负责人，保持24小时电话畅通。当电梯发生困人故障，中标单位应在接到甲方通知后30分钟内赶赴现场实施紧急救援；电梯发生其他故障，中标单位应在接到甲方通知后60分钟内赶到现场实施抢修。</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根据电梯的使用情况和设备状况，经双方协商确认后，中标单位应提供全年保养计划和各项定期保养计划，且每台每次保养时间不得少于30分钟。如需调整原保养计划，应提前3日通知甲方并经甲方同意后方可调整，但应保证保养时间间隔不得超过15日。详细要求参考附件《电梯保养作业服务内容及细则要求》。</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现场作业人员应当取得相应的《特种设备作业人员证》。为有效实施保养计划，中标单位应安排熟悉所维保电梯原理、结构、性能、安全要求的特种设备作业人员负责维保工作，并督促其严格按照产品工艺要求、安全及技术规范进行维保。</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作业过程中应服从甲方现场安全管理，落实现场安全防护措施，保证作业安全。需要安全监护作业的内容应书面告知甲方，作业时，作业人员不得少于二人。详细要求请参考附件一《电梯保养作业服务内容及细则要求》。</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6、现场需采取停梯措施时，应立即通知甲方并及时组织抢修。</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根据甲方的故障统计记录，中标单位应至少每季度一次提出故障分析报告。报告中应包含电梯故障的统计分析、整改措施和预防措施，以及有关电梯使用管理的合理化建议。（如无故障发生或不影响电梯安全运行的日常损耗则不需要做该报告）</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8、协助甲方建立健全安全管理制度、安全技术档案、应急救援预案，配合甲方开展应急救援演练。</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9、不得以任何形式将维保工作非法分包、转包。</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w:t>
      </w:r>
      <w:r>
        <w:rPr>
          <w:rFonts w:hint="eastAsia" w:ascii="宋体" w:hAnsi="宋体" w:cs="宋体"/>
          <w:b w:val="0"/>
          <w:bCs/>
          <w:sz w:val="24"/>
          <w:szCs w:val="24"/>
          <w:lang w:val="en-US" w:eastAsia="zh-CN"/>
        </w:rPr>
        <w:t>0</w:t>
      </w:r>
      <w:r>
        <w:rPr>
          <w:rFonts w:hint="eastAsia" w:ascii="宋体" w:hAnsi="宋体" w:eastAsia="宋体" w:cs="宋体"/>
          <w:b w:val="0"/>
          <w:bCs/>
          <w:sz w:val="24"/>
          <w:szCs w:val="24"/>
          <w:lang w:val="en-US" w:eastAsia="zh-CN"/>
        </w:rPr>
        <w:t>、中标单位负责电梯年检事宜，负责办理电梯年检、电梯修理时所需的政府审批手续，承担因此产生的费用。免费提供维保过程中所需的且符合电梯设计要求的消耗材料、零件的清单及价目表等</w:t>
      </w:r>
      <w:r>
        <w:rPr>
          <w:rFonts w:hint="eastAsia" w:ascii="宋体" w:hAnsi="宋体" w:eastAsia="宋体" w:cs="宋体"/>
          <w:b w:val="0"/>
          <w:bCs/>
          <w:sz w:val="24"/>
          <w:szCs w:val="24"/>
          <w:highlight w:val="none"/>
          <w:lang w:val="en-US" w:eastAsia="zh-CN"/>
        </w:rPr>
        <w:t>；</w:t>
      </w:r>
      <w:r>
        <w:rPr>
          <w:rFonts w:hint="eastAsia" w:ascii="宋体" w:hAnsi="宋体" w:eastAsia="宋体" w:cs="宋体"/>
          <w:b w:val="0"/>
          <w:bCs/>
          <w:sz w:val="24"/>
          <w:szCs w:val="24"/>
          <w:lang w:val="en-US" w:eastAsia="zh-CN"/>
        </w:rPr>
        <w:t>更换零部件时，必须经甲方确认后，方可拆除或更换，更换的零部件应与原电梯配件品牌相同。</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w:t>
      </w:r>
      <w:r>
        <w:rPr>
          <w:rFonts w:hint="eastAsia" w:ascii="宋体" w:hAnsi="宋体" w:cs="宋体"/>
          <w:b w:val="0"/>
          <w:bCs/>
          <w:sz w:val="24"/>
          <w:szCs w:val="24"/>
          <w:lang w:val="en-US" w:eastAsia="zh-CN"/>
        </w:rPr>
        <w:t>1</w:t>
      </w:r>
      <w:r>
        <w:rPr>
          <w:rFonts w:hint="eastAsia" w:ascii="宋体" w:hAnsi="宋体" w:eastAsia="宋体" w:cs="宋体"/>
          <w:b w:val="0"/>
          <w:bCs/>
          <w:sz w:val="24"/>
          <w:szCs w:val="24"/>
          <w:lang w:val="en-US" w:eastAsia="zh-CN"/>
        </w:rPr>
        <w:t>、每年度至少进行一次自行检查。自查工作要在电梯年检前开展，自查项目根据使用状态决定，但是不少于附件一《电梯保养作业服务内容及细则要求》要求的年度维保和电梯定期检验规定的项目及其内容，同时向甲方出具有自查和审核人员的签字、加盖中标单位公章的自查记录或者报告，并把相关问题记录在册报于甲方，存在维保服务以外的问题须提前与甲方沟通并配合整改，如因维保范围内和自查中发现问题没有上报甲方，由此造成年检不合格，复检费用全部由乙方承担。</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cs="宋体"/>
          <w:b w:val="0"/>
          <w:bCs/>
          <w:sz w:val="24"/>
          <w:szCs w:val="24"/>
          <w:lang w:val="en-US" w:eastAsia="zh-CN"/>
        </w:rPr>
        <w:t>12</w:t>
      </w:r>
      <w:r>
        <w:rPr>
          <w:rFonts w:hint="eastAsia" w:ascii="宋体" w:hAnsi="宋体" w:eastAsia="宋体" w:cs="宋体"/>
          <w:b w:val="0"/>
          <w:bCs/>
          <w:sz w:val="24"/>
          <w:szCs w:val="24"/>
          <w:lang w:val="en-US" w:eastAsia="zh-CN"/>
        </w:rPr>
        <w:t>、整理甲方现场电梯相关资料，每次电梯维修维保应有加盖乙方公章的纸质版工作记录单，交由甲方存档。所有甲方现场电梯资料需分类明确，便于任何形式的检查和调阅。</w:t>
      </w:r>
    </w:p>
    <w:p>
      <w:pPr>
        <w:pStyle w:val="2"/>
        <w:keepNext w:val="0"/>
        <w:keepLines w:val="0"/>
        <w:pageBreakBefore w:val="0"/>
        <w:kinsoku/>
        <w:wordWrap/>
        <w:overflowPunct/>
        <w:topLinePunct w:val="0"/>
        <w:autoSpaceDE/>
        <w:autoSpaceDN/>
        <w:bidi w:val="0"/>
        <w:adjustRightInd/>
        <w:snapToGrid/>
        <w:spacing w:line="480" w:lineRule="exact"/>
        <w:ind w:left="0" w:leftChars="0" w:firstLine="480" w:firstLineChars="0"/>
        <w:textAlignment w:val="auto"/>
        <w:rPr>
          <w:rFonts w:hint="eastAsia" w:ascii="宋体" w:hAnsi="宋体" w:eastAsia="宋体" w:cs="宋体"/>
          <w:sz w:val="24"/>
          <w:szCs w:val="24"/>
          <w:lang w:val="en-US" w:eastAsia="zh-CN"/>
        </w:rPr>
      </w:pPr>
      <w:r>
        <w:rPr>
          <w:rFonts w:hint="eastAsia" w:ascii="宋体" w:hAnsi="宋体" w:eastAsia="宋体" w:cs="宋体"/>
          <w:b w:val="0"/>
          <w:bCs/>
          <w:sz w:val="24"/>
          <w:szCs w:val="24"/>
          <w:lang w:val="en-US" w:eastAsia="zh-CN"/>
        </w:rPr>
        <w:t>1</w:t>
      </w:r>
      <w:r>
        <w:rPr>
          <w:rFonts w:hint="eastAsia" w:cs="宋体"/>
          <w:b w:val="0"/>
          <w:bCs/>
          <w:sz w:val="24"/>
          <w:szCs w:val="24"/>
          <w:lang w:val="en-US" w:eastAsia="zh-CN"/>
        </w:rPr>
        <w:t>3</w:t>
      </w:r>
      <w:r>
        <w:rPr>
          <w:rFonts w:hint="eastAsia" w:ascii="宋体" w:hAnsi="宋体" w:eastAsia="宋体" w:cs="宋体"/>
          <w:b w:val="0"/>
          <w:bCs/>
          <w:sz w:val="24"/>
          <w:szCs w:val="24"/>
          <w:lang w:val="en-US" w:eastAsia="zh-CN"/>
        </w:rPr>
        <w:t>、维保单位入驻后应免费更换电梯内的报修信息牌（内容包含，电梯维保公司信息，电梯故障报修信息）。信息牌需采用亚克力板，泡沫板打印，塑料材料，文字图示清晰，尺寸不低于20CM*10CM。</w:t>
      </w:r>
    </w:p>
    <w:p>
      <w:pPr>
        <w:keepNext w:val="0"/>
        <w:keepLines w:val="0"/>
        <w:pageBreakBefore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、维保单位每年需主动组织甲方进行两次电梯安全预演，宣传电梯乘坐遇险时的安全知识，规范现场工作人员的应对方案。</w:t>
      </w:r>
    </w:p>
    <w:p>
      <w:pPr>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其他要求：</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1、中标单位入驻前需对甲方现场电梯进行了详细的检修，检修结果经甲方签字确认，并作为电梯现状记录由甲、乙双方保存。</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2、每台电梯均应当建立独立的维保记录。维保维修相关记录应当一式两份，甲乙双方各保存一份，维修与抢修记录均应当长期保存。</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3、根据电梯的现状，甲乙双方约定非使用原因导致的电梯困人故障次数每月每台电梯不超过5次。</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4、中标单位未按约定履行义务给甲方造成任何损失的，应当承担全部责任。</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5、因乙方未在期限更换应该更换的电梯零部件而导致电梯故障或存在安全隐患的，由乙方自行承担责任。</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6、乙方违反约定，作业过程中未服从甲方现场安全管理落实现场安全防护措施，或需要安全监护的作业时作业人员只有一人，或保养时间不足，甲方可拒付当次作业或保养的当台当月保养费。</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7、乙方维保工作不符合合同约定的维保标准或要求的，乙方应当返工，并按照100元/次标准支付违约金。</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8、在电梯维保作业过程中因维保原因导致人身伤亡或设备损坏、零部件丢失的，由乙方承担全部责任。</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9、因维保原因导致电梯检验不合格的，由乙方承担电梯复检费用。</w:t>
      </w:r>
    </w:p>
    <w:p>
      <w:pPr>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val="0"/>
          <w:sz w:val="24"/>
          <w:szCs w:val="24"/>
          <w:lang w:val="en-US" w:eastAsia="zh-CN"/>
        </w:rPr>
      </w:pPr>
      <w:r>
        <w:rPr>
          <w:rFonts w:hint="eastAsia" w:ascii="宋体" w:hAnsi="宋体" w:cs="宋体"/>
          <w:b/>
          <w:bCs w:val="0"/>
          <w:sz w:val="24"/>
          <w:szCs w:val="24"/>
          <w:lang w:val="en-US" w:eastAsia="zh-CN"/>
        </w:rPr>
        <w:t>八</w:t>
      </w:r>
      <w:r>
        <w:rPr>
          <w:rFonts w:hint="eastAsia" w:ascii="宋体" w:hAnsi="宋体" w:eastAsia="宋体" w:cs="宋体"/>
          <w:b/>
          <w:bCs w:val="0"/>
          <w:sz w:val="24"/>
          <w:szCs w:val="24"/>
          <w:lang w:val="en-US" w:eastAsia="zh-CN"/>
        </w:rPr>
        <w:t>、</w:t>
      </w:r>
      <w:r>
        <w:rPr>
          <w:rFonts w:hint="eastAsia" w:ascii="宋体" w:hAnsi="宋体" w:cs="宋体"/>
          <w:b/>
          <w:bCs w:val="0"/>
          <w:sz w:val="24"/>
          <w:szCs w:val="24"/>
          <w:lang w:val="en-US" w:eastAsia="zh-CN"/>
        </w:rPr>
        <w:t>电梯保养计划</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电梯周、季、年的保养具体内容：</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1、每周保养的内容：</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⑴控制屏检查除尘清洁。</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⑵曳引机组、发电机组除尘清洁，油位检查，抱闸动作可靠检查。</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⑶限速器开关动作灵活可靠检查。</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⑷机房环境整洁。</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⑸门机构调整清洁润滑。</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⑹检查操纵箱各类按钮开关及显示功能正常。</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⑺轿门上坎清洁润滑，门保护系统功能正常。</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⑻轿顶开关检查及清扫检查厅门。</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⑼检查厅间机电联锁功能重锺及尼龙绳完好。</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⑽厅门上下坎滑轮清洁润滑。</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⑾检查各厅门外召呼和显示功能正确。</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⑿检查线路盒线槽线管。</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⒀地坑清扫。</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⒁检查随行电缆。</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⒂缓冲器油位检查。</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⒃检查各限位开关功能完好。</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2、每季度保养内容：</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⑴检查接触器、继电器、触点的工作状况。</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⑵上下极限开关位置检查调整。</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⑶主付导轨导靴检查更换、清洁，检查导向轮对重轮和轿顶轮。</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⑷平层精度保养。</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⑸层层厅门、轿厢采用不锈钢油清洁。</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⑹蜗轮减速箱及电机是否有油。</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⑺制动器动作是否正常，制动瓦与制动盘间隙是否正常。</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⑻曳引钢丝绳、限速器钢丝绳、选层器钢带运行是否正常。</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⑼继电器、接触器、选层器等工作情况是否正常。</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⑽触点的清洁工作和主要部件螺钉紧固等。</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⑾电动机皮带轮、皮带电动机制动器速度控制开关、安全开关等。</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⑿检查曳引绳、补偿绳装置选层器钢带和限速器绳的伸长情况。</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3、年度保养内容：</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⑴曳引绳槽及曳引钢丝绳磨损程度检查。</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⑵限速器的动作是否正确，限速器效验及安全钳间隙调整。</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⑶安全装置及回路检查。</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⑷年度检查，对运行一年以上的电梯进行一次全面检查。</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⑸对电梯的机械、电气、安全设备主要另部件磨损程度修复和更换。</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⑹对控制屏的接触器、继电器的触点及插件如发现有拉毛烧蚀等要予修复或更换。</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⑺按标准尺寸调整钢丝绳长短，观察曳引轮的磨损程度。</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⑻调换厅门、轿门的滚轮，调换开门机的易损件。</w:t>
      </w:r>
    </w:p>
    <w:p>
      <w:pPr>
        <w:rPr>
          <w:color w:val="auto"/>
        </w:rPr>
      </w:pPr>
      <w:r>
        <w:rPr>
          <w:rFonts w:hint="eastAsia" w:ascii="宋体" w:hAnsi="宋体" w:eastAsia="宋体" w:cs="宋体"/>
          <w:color w:val="000000"/>
          <w:kern w:val="0"/>
          <w:sz w:val="24"/>
          <w:szCs w:val="24"/>
          <w:lang w:bidi="ar"/>
        </w:rPr>
        <w:t>⑼做好每台电梯更换另配件的纪录存档。</w:t>
      </w:r>
    </w:p>
    <w:p>
      <w:pPr>
        <w:rPr>
          <w:rFonts w:hint="eastAsia" w:ascii="黑体" w:hAnsi="黑体" w:eastAsia="黑体"/>
          <w:b w:val="0"/>
          <w:highlight w:val="none"/>
        </w:rPr>
      </w:pPr>
      <w:r>
        <w:rPr>
          <w:rFonts w:hint="eastAsia" w:ascii="黑体" w:hAnsi="黑体" w:eastAsia="黑体"/>
          <w:b w:val="0"/>
          <w:highlight w:val="none"/>
        </w:rPr>
        <w:br w:type="page"/>
      </w:r>
    </w:p>
    <w:p>
      <w:pPr>
        <w:pStyle w:val="5"/>
        <w:jc w:val="center"/>
        <w:rPr>
          <w:rFonts w:hint="eastAsia" w:hAnsi="宋体"/>
          <w:szCs w:val="22"/>
          <w:highlight w:val="none"/>
        </w:rPr>
      </w:pPr>
      <w:bookmarkStart w:id="43" w:name="_Toc26969"/>
      <w:r>
        <w:rPr>
          <w:rFonts w:hint="eastAsia" w:ascii="黑体" w:hAnsi="黑体" w:eastAsia="黑体"/>
          <w:b w:val="0"/>
          <w:highlight w:val="none"/>
        </w:rPr>
        <w:t>第</w:t>
      </w:r>
      <w:r>
        <w:rPr>
          <w:rFonts w:hint="eastAsia" w:ascii="黑体" w:hAnsi="黑体" w:eastAsia="黑体"/>
          <w:b w:val="0"/>
          <w:highlight w:val="none"/>
          <w:lang w:eastAsia="zh-CN"/>
        </w:rPr>
        <w:t>四</w:t>
      </w:r>
      <w:r>
        <w:rPr>
          <w:rFonts w:hint="eastAsia" w:ascii="黑体" w:hAnsi="黑体" w:eastAsia="黑体"/>
          <w:b w:val="0"/>
          <w:highlight w:val="none"/>
        </w:rPr>
        <w:t xml:space="preserve">章  </w:t>
      </w:r>
      <w:r>
        <w:rPr>
          <w:rFonts w:hint="eastAsia" w:ascii="黑体" w:hAnsi="黑体" w:eastAsia="黑体"/>
          <w:b w:val="0"/>
          <w:highlight w:val="none"/>
          <w:lang w:eastAsia="zh-CN"/>
        </w:rPr>
        <w:t>谈判与</w:t>
      </w:r>
      <w:r>
        <w:rPr>
          <w:rFonts w:hint="eastAsia" w:ascii="黑体" w:hAnsi="黑体" w:eastAsia="黑体"/>
          <w:b w:val="0"/>
          <w:highlight w:val="none"/>
        </w:rPr>
        <w:t>评</w:t>
      </w:r>
      <w:r>
        <w:rPr>
          <w:rFonts w:hint="eastAsia" w:ascii="黑体" w:hAnsi="黑体" w:eastAsia="黑体"/>
          <w:b w:val="0"/>
          <w:highlight w:val="none"/>
          <w:lang w:eastAsia="zh-CN"/>
        </w:rPr>
        <w:t>审</w:t>
      </w:r>
      <w:r>
        <w:rPr>
          <w:rFonts w:hint="eastAsia" w:ascii="黑体" w:hAnsi="黑体" w:eastAsia="黑体"/>
          <w:b w:val="0"/>
          <w:highlight w:val="none"/>
        </w:rPr>
        <w:t>办法</w:t>
      </w:r>
      <w:bookmarkEnd w:id="41"/>
      <w:bookmarkEnd w:id="42"/>
      <w:bookmarkEnd w:id="43"/>
    </w:p>
    <w:p>
      <w:pPr>
        <w:spacing w:line="360" w:lineRule="auto"/>
        <w:ind w:firstLine="549"/>
        <w:rPr>
          <w:rFonts w:hint="eastAsia" w:ascii="宋体" w:hAnsi="Times New Roman" w:eastAsia="宋体" w:cs="Times New Roman"/>
          <w:b w:val="0"/>
          <w:bCs w:val="0"/>
          <w:kern w:val="0"/>
          <w:sz w:val="24"/>
          <w:szCs w:val="20"/>
          <w:lang w:val="en-US" w:eastAsia="zh-CN" w:bidi="ar-SA"/>
        </w:rPr>
      </w:pPr>
      <w:bookmarkStart w:id="44" w:name="_Toc448"/>
      <w:r>
        <w:rPr>
          <w:rFonts w:hint="eastAsia" w:ascii="宋体" w:hAnsi="Times New Roman" w:eastAsia="宋体" w:cs="Times New Roman"/>
          <w:b w:val="0"/>
          <w:bCs w:val="0"/>
          <w:kern w:val="0"/>
          <w:sz w:val="24"/>
          <w:szCs w:val="20"/>
          <w:lang w:val="en-US" w:eastAsia="zh-CN" w:bidi="ar-SA"/>
        </w:rPr>
        <w:t>1.为了做好</w:t>
      </w:r>
      <w:r>
        <w:rPr>
          <w:rFonts w:hint="eastAsia" w:cs="Times New Roman"/>
          <w:b w:val="0"/>
          <w:bCs w:val="0"/>
          <w:kern w:val="0"/>
          <w:sz w:val="24"/>
          <w:szCs w:val="20"/>
          <w:u w:val="single"/>
          <w:lang w:val="en-US" w:eastAsia="zh-CN" w:bidi="ar-SA"/>
        </w:rPr>
        <w:t>城隍庙街区古玩城、庐阳宫、徽光阁电梯维保服务项目</w:t>
      </w:r>
      <w:r>
        <w:rPr>
          <w:rFonts w:hint="eastAsia" w:ascii="宋体" w:hAnsi="Times New Roman" w:eastAsia="宋体" w:cs="Times New Roman"/>
          <w:b w:val="0"/>
          <w:bCs w:val="0"/>
          <w:kern w:val="0"/>
          <w:sz w:val="24"/>
          <w:szCs w:val="20"/>
          <w:lang w:val="en-US" w:eastAsia="zh-CN" w:bidi="ar-SA"/>
        </w:rPr>
        <w:t>（项目编号：2023GW0027 ）的谈判与评审工作，保证项目评审工作的正常有序进行，维护招标人、投标人的合法权益，参照《中华人民共和国招标投标法》、《中华人民共和国招标投标法实施条例》及其它相关法律法规，遵循公平、公正、科学和择</w:t>
      </w:r>
      <w:bookmarkStart w:id="92" w:name="_GoBack"/>
      <w:bookmarkEnd w:id="92"/>
      <w:r>
        <w:rPr>
          <w:rFonts w:hint="eastAsia" w:ascii="宋体" w:hAnsi="Times New Roman" w:eastAsia="宋体" w:cs="Times New Roman"/>
          <w:b w:val="0"/>
          <w:bCs w:val="0"/>
          <w:kern w:val="0"/>
          <w:sz w:val="24"/>
          <w:szCs w:val="20"/>
          <w:lang w:val="en-US" w:eastAsia="zh-CN" w:bidi="ar-SA"/>
        </w:rPr>
        <w:t>优的原则，制定谈判与评审办法。</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2.本次项目谈判与评审采用有效最低价法作为对投标人响应文件的比较方法。</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3.本项目将依法组建谈判小组，负责本项目的谈判与评审工作。</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4.谈判小组按照“客观公正，实事求是”的原则，评价参加本次谈判的投标人所提供的产品或服务价格、性能、质量、服务及对谈判文件的符合性及响应性。</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5.谈判小组应认真研究谈判文件，至少应了解和熟悉以下内容：</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5.1 谈判的目标；</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5.2 谈判项目的范围和性质；</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5.3 谈判文件中规定的主要技术要求、标准和商务条款；</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5.4 谈判文件规定的评审标准、评审方法和在评审过程中考虑的相关因素。</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6.有效投标应符合以下原则：</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6.1 满足谈判文件的实质性要求；</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6.2 无重大偏离、保留或招标人不能接受的附加条件；</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6.3 通过投标有效性评审；</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6.4 谈判小组依据谈判文件认定的其他原则。</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7.谈判小组对所有响应文件均采用相同程序和标准，进行评定。</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8.谈判小组发现投标人的响应文件中对同类问题表述不一致、前后矛盾、有明显文字和计算错误的内容、有可能不符合谈判文件规定等情况需要澄清时，谈判小组将以不利于投标人的原则进行推断。</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对于推断判定的结论（如通过或不通过），谈判小组应提出充足的理由，根据谈判文件给定的评审指标进行判定，并予以书面记录。</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谈判小组独立评审后，对投标人某项评审指标如有不同意见，按照少数服从多数的原则，确定该项评审指标的最终结论。</w:t>
      </w:r>
    </w:p>
    <w:p>
      <w:pPr>
        <w:numPr>
          <w:ilvl w:val="0"/>
          <w:numId w:val="4"/>
        </w:numPr>
        <w:spacing w:line="360" w:lineRule="auto"/>
        <w:ind w:firstLine="549"/>
        <w:rPr>
          <w:rFonts w:hint="eastAsia" w:ascii="宋体" w:hAnsi="宋体"/>
          <w:b/>
          <w:color w:val="auto"/>
          <w:sz w:val="24"/>
          <w:szCs w:val="24"/>
          <w:highlight w:val="none"/>
        </w:rPr>
      </w:pPr>
      <w:r>
        <w:rPr>
          <w:rFonts w:hint="eastAsia" w:ascii="宋体" w:hAnsi="宋体"/>
          <w:b/>
          <w:color w:val="auto"/>
          <w:sz w:val="24"/>
          <w:szCs w:val="24"/>
          <w:highlight w:val="none"/>
        </w:rPr>
        <w:t>谈判与评审程序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b/>
          <w:bCs/>
          <w:lang w:eastAsia="zh-CN"/>
        </w:rPr>
      </w:pPr>
      <w:r>
        <w:rPr>
          <w:rFonts w:hint="eastAsia"/>
          <w:b/>
          <w:bCs/>
          <w:lang w:eastAsia="zh-CN"/>
        </w:rPr>
        <w:t>9.1 有效性评审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lang w:eastAsia="zh-CN"/>
        </w:rPr>
      </w:pPr>
      <w:r>
        <w:rPr>
          <w:rFonts w:hint="eastAsia"/>
          <w:lang w:eastAsia="zh-CN"/>
        </w:rPr>
        <w:t>谈判小组按下表内容进行投标有效性评审：</w:t>
      </w:r>
    </w:p>
    <w:tbl>
      <w:tblPr>
        <w:tblStyle w:val="17"/>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2475"/>
        <w:gridCol w:w="2182"/>
        <w:gridCol w:w="773"/>
        <w:gridCol w:w="2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8720" w:type="dxa"/>
            <w:gridSpan w:val="5"/>
            <w:noWrap w:val="0"/>
            <w:vAlign w:val="center"/>
          </w:tcPr>
          <w:p>
            <w:pPr>
              <w:pStyle w:val="25"/>
              <w:pBdr>
                <w:bottom w:val="none" w:color="auto" w:sz="0" w:space="0"/>
              </w:pBdr>
              <w:tabs>
                <w:tab w:val="clear" w:pos="4153"/>
                <w:tab w:val="clear" w:pos="8306"/>
              </w:tabs>
              <w:snapToGrid w:val="0"/>
              <w:spacing w:line="360" w:lineRule="auto"/>
              <w:ind w:right="-10"/>
              <w:textAlignment w:val="auto"/>
              <w:rPr>
                <w:rFonts w:hint="eastAsia" w:ascii="宋体" w:hAnsi="宋体"/>
                <w:color w:val="auto"/>
                <w:kern w:val="2"/>
                <w:szCs w:val="24"/>
                <w:highlight w:val="none"/>
                <w:lang w:val="en-US" w:eastAsia="zh-CN"/>
              </w:rPr>
            </w:pPr>
            <w:r>
              <w:rPr>
                <w:rFonts w:hint="eastAsia" w:ascii="宋体" w:hAnsi="宋体"/>
                <w:b/>
                <w:color w:val="auto"/>
                <w:szCs w:val="24"/>
                <w:highlight w:val="none"/>
                <w:lang w:val="en-US" w:eastAsia="zh-CN"/>
              </w:rPr>
              <w:t>有效性评审表（有效性评审指标一览表）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674" w:type="dxa"/>
            <w:tcBorders>
              <w:bottom w:val="single" w:color="auto" w:sz="4" w:space="0"/>
            </w:tcBorders>
            <w:noWrap w:val="0"/>
            <w:vAlign w:val="center"/>
          </w:tcPr>
          <w:p>
            <w:pPr>
              <w:adjustRightInd w:val="0"/>
              <w:snapToGrid w:val="0"/>
              <w:spacing w:line="360" w:lineRule="auto"/>
              <w:ind w:right="-10"/>
              <w:jc w:val="center"/>
              <w:rPr>
                <w:rFonts w:hint="eastAsia" w:ascii="宋体" w:hAnsi="宋体"/>
                <w:color w:val="auto"/>
                <w:sz w:val="24"/>
                <w:szCs w:val="24"/>
                <w:highlight w:val="none"/>
              </w:rPr>
            </w:pPr>
            <w:r>
              <w:rPr>
                <w:rFonts w:hint="eastAsia" w:ascii="宋体" w:hAnsi="宋体"/>
                <w:color w:val="auto"/>
                <w:sz w:val="24"/>
                <w:szCs w:val="24"/>
                <w:highlight w:val="none"/>
              </w:rPr>
              <w:t>序号</w:t>
            </w:r>
          </w:p>
        </w:tc>
        <w:tc>
          <w:tcPr>
            <w:tcW w:w="2475" w:type="dxa"/>
            <w:tcBorders>
              <w:bottom w:val="single" w:color="auto" w:sz="4" w:space="0"/>
            </w:tcBorders>
            <w:noWrap w:val="0"/>
            <w:vAlign w:val="center"/>
          </w:tcPr>
          <w:p>
            <w:pPr>
              <w:pStyle w:val="25"/>
              <w:pBdr>
                <w:bottom w:val="none" w:color="auto" w:sz="0" w:space="0"/>
              </w:pBdr>
              <w:tabs>
                <w:tab w:val="clear" w:pos="4153"/>
                <w:tab w:val="clear" w:pos="8306"/>
              </w:tabs>
              <w:snapToGrid w:val="0"/>
              <w:spacing w:line="420" w:lineRule="exact"/>
              <w:ind w:right="-11"/>
              <w:textAlignment w:val="auto"/>
              <w:rPr>
                <w:rFonts w:hint="eastAsia" w:ascii="宋体" w:hAnsi="宋体"/>
                <w:color w:val="auto"/>
                <w:kern w:val="2"/>
                <w:szCs w:val="24"/>
                <w:highlight w:val="none"/>
                <w:lang w:val="en-US" w:eastAsia="zh-CN"/>
              </w:rPr>
            </w:pPr>
            <w:r>
              <w:rPr>
                <w:rFonts w:hint="eastAsia" w:ascii="宋体" w:hAnsi="宋体"/>
                <w:color w:val="auto"/>
                <w:kern w:val="2"/>
                <w:szCs w:val="24"/>
                <w:highlight w:val="none"/>
                <w:lang w:val="en-US" w:eastAsia="zh-CN"/>
              </w:rPr>
              <w:t>指标名称</w:t>
            </w:r>
          </w:p>
        </w:tc>
        <w:tc>
          <w:tcPr>
            <w:tcW w:w="2182"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指标要求</w:t>
            </w:r>
          </w:p>
        </w:tc>
        <w:tc>
          <w:tcPr>
            <w:tcW w:w="773"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是否通过</w:t>
            </w:r>
          </w:p>
        </w:tc>
        <w:tc>
          <w:tcPr>
            <w:tcW w:w="2616"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投标文件格式及提交资料要求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674" w:type="dxa"/>
            <w:tcBorders>
              <w:bottom w:val="single" w:color="auto" w:sz="4" w:space="0"/>
            </w:tcBorders>
            <w:noWrap w:val="0"/>
            <w:vAlign w:val="center"/>
          </w:tcPr>
          <w:p>
            <w:pPr>
              <w:adjustRightInd w:val="0"/>
              <w:snapToGrid w:val="0"/>
              <w:spacing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1</w:t>
            </w:r>
          </w:p>
        </w:tc>
        <w:tc>
          <w:tcPr>
            <w:tcW w:w="2475" w:type="dxa"/>
            <w:tcBorders>
              <w:bottom w:val="single" w:color="auto" w:sz="4" w:space="0"/>
            </w:tcBorders>
            <w:noWrap w:val="0"/>
            <w:vAlign w:val="center"/>
          </w:tcPr>
          <w:p>
            <w:pPr>
              <w:spacing w:line="420" w:lineRule="exact"/>
              <w:ind w:right="-11"/>
              <w:jc w:val="center"/>
              <w:rPr>
                <w:rFonts w:ascii="宋体" w:hAnsi="宋体"/>
                <w:color w:val="auto"/>
                <w:sz w:val="24"/>
                <w:szCs w:val="24"/>
                <w:highlight w:val="none"/>
              </w:rPr>
            </w:pPr>
            <w:r>
              <w:rPr>
                <w:rFonts w:hint="eastAsia" w:ascii="宋体" w:hAnsi="宋体"/>
                <w:color w:val="auto"/>
                <w:sz w:val="24"/>
                <w:szCs w:val="24"/>
                <w:highlight w:val="none"/>
              </w:rPr>
              <w:t>营业执照或事业单位法人证书</w:t>
            </w:r>
          </w:p>
        </w:tc>
        <w:tc>
          <w:tcPr>
            <w:tcW w:w="2182" w:type="dxa"/>
            <w:tcBorders>
              <w:bottom w:val="single" w:color="auto" w:sz="4" w:space="0"/>
            </w:tcBorders>
            <w:noWrap w:val="0"/>
            <w:vAlign w:val="center"/>
          </w:tcPr>
          <w:p>
            <w:pPr>
              <w:spacing w:line="420" w:lineRule="exact"/>
              <w:ind w:right="-11"/>
              <w:jc w:val="center"/>
              <w:rPr>
                <w:rFonts w:ascii="宋体" w:hAnsi="宋体"/>
                <w:color w:val="auto"/>
                <w:sz w:val="24"/>
                <w:szCs w:val="24"/>
                <w:highlight w:val="none"/>
              </w:rPr>
            </w:pPr>
            <w:r>
              <w:rPr>
                <w:rFonts w:hint="eastAsia" w:ascii="宋体" w:hAnsi="宋体"/>
                <w:color w:val="auto"/>
                <w:sz w:val="24"/>
                <w:szCs w:val="24"/>
                <w:highlight w:val="none"/>
              </w:rPr>
              <w:t>合法有效</w:t>
            </w:r>
          </w:p>
        </w:tc>
        <w:tc>
          <w:tcPr>
            <w:tcW w:w="773"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提供有效的营业执照（或事业单位法人证书）的</w:t>
            </w:r>
            <w:r>
              <w:rPr>
                <w:rFonts w:hint="eastAsia" w:ascii="宋体" w:hAnsi="宋体"/>
                <w:color w:val="auto"/>
                <w:sz w:val="24"/>
                <w:szCs w:val="24"/>
                <w:highlight w:val="none"/>
                <w:lang w:eastAsia="zh-CN"/>
              </w:rPr>
              <w:t>复印件</w:t>
            </w:r>
            <w:r>
              <w:rPr>
                <w:rFonts w:hint="eastAsia" w:ascii="宋体" w:hAnsi="宋体"/>
                <w:b/>
                <w:bCs/>
                <w:color w:val="auto"/>
                <w:sz w:val="24"/>
                <w:szCs w:val="24"/>
                <w:highlight w:val="none"/>
              </w:rPr>
              <w:t>，应完整的体现出营业执照</w:t>
            </w:r>
            <w:r>
              <w:rPr>
                <w:rFonts w:hint="eastAsia" w:ascii="宋体" w:hAnsi="宋体"/>
                <w:b/>
                <w:color w:val="auto"/>
                <w:sz w:val="24"/>
                <w:szCs w:val="24"/>
                <w:highlight w:val="none"/>
              </w:rPr>
              <w:t>（或事业单位法人证书）</w:t>
            </w:r>
            <w:r>
              <w:rPr>
                <w:rFonts w:hint="eastAsia" w:ascii="宋体" w:hAnsi="宋体"/>
                <w:b/>
                <w:bCs/>
                <w:color w:val="auto"/>
                <w:sz w:val="24"/>
                <w:szCs w:val="24"/>
                <w:highlight w:val="none"/>
              </w:rPr>
              <w:t>的全部内容。不具有独立法人的分支机构投标另须提供相应授权文件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674" w:type="dxa"/>
            <w:tcBorders>
              <w:bottom w:val="single" w:color="auto" w:sz="4" w:space="0"/>
            </w:tcBorders>
            <w:noWrap w:val="0"/>
            <w:vAlign w:val="center"/>
          </w:tcPr>
          <w:p>
            <w:pPr>
              <w:adjustRightInd w:val="0"/>
              <w:snapToGrid w:val="0"/>
              <w:spacing w:line="360" w:lineRule="auto"/>
              <w:ind w:right="-10"/>
              <w:jc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2</w:t>
            </w:r>
          </w:p>
        </w:tc>
        <w:tc>
          <w:tcPr>
            <w:tcW w:w="2475" w:type="dxa"/>
            <w:tcBorders>
              <w:bottom w:val="single" w:color="auto" w:sz="4" w:space="0"/>
            </w:tcBorders>
            <w:noWrap w:val="0"/>
            <w:vAlign w:val="center"/>
          </w:tcPr>
          <w:p>
            <w:pPr>
              <w:spacing w:line="420" w:lineRule="exact"/>
              <w:ind w:right="-11"/>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资质证书</w:t>
            </w:r>
          </w:p>
        </w:tc>
        <w:tc>
          <w:tcPr>
            <w:tcW w:w="2182" w:type="dxa"/>
            <w:tcBorders>
              <w:bottom w:val="single" w:color="auto" w:sz="4" w:space="0"/>
            </w:tcBorders>
            <w:noWrap w:val="0"/>
            <w:vAlign w:val="center"/>
          </w:tcPr>
          <w:p>
            <w:pPr>
              <w:spacing w:line="420" w:lineRule="exact"/>
              <w:ind w:right="-11"/>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符合谈判文件要求</w:t>
            </w:r>
          </w:p>
        </w:tc>
        <w:tc>
          <w:tcPr>
            <w:tcW w:w="773"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tcBorders>
              <w:bottom w:val="single" w:color="auto" w:sz="4" w:space="0"/>
            </w:tcBorders>
            <w:noWrap w:val="0"/>
            <w:vAlign w:val="center"/>
          </w:tcPr>
          <w:p>
            <w:pPr>
              <w:pStyle w:val="9"/>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具有《中华人民共和国特种设备安装改造维修许可证》（电梯）A级，施工类别包含安装、改造、维修，或《中华人民共和国生产许可证》，许可项目：电梯安装（含修理），子项目：曳引驱动乘客电梯含消防员电梯A1或A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674" w:type="dxa"/>
            <w:noWrap w:val="0"/>
            <w:vAlign w:val="center"/>
          </w:tcPr>
          <w:p>
            <w:pPr>
              <w:adjustRightInd w:val="0"/>
              <w:snapToGrid w:val="0"/>
              <w:spacing w:line="360" w:lineRule="auto"/>
              <w:ind w:right="-10"/>
              <w:jc w:val="center"/>
              <w:rPr>
                <w:rFonts w:hint="default" w:hAnsi="宋体"/>
                <w:color w:val="auto"/>
                <w:sz w:val="24"/>
                <w:szCs w:val="24"/>
                <w:highlight w:val="none"/>
                <w:lang w:val="en-US" w:eastAsia="zh-CN"/>
              </w:rPr>
            </w:pPr>
            <w:r>
              <w:rPr>
                <w:rFonts w:hint="eastAsia" w:hAnsi="宋体"/>
                <w:color w:val="auto"/>
                <w:sz w:val="24"/>
                <w:szCs w:val="24"/>
                <w:highlight w:val="none"/>
                <w:lang w:val="en-US" w:eastAsia="zh-CN"/>
              </w:rPr>
              <w:t>3</w:t>
            </w:r>
          </w:p>
        </w:tc>
        <w:tc>
          <w:tcPr>
            <w:tcW w:w="2475" w:type="dxa"/>
            <w:noWrap w:val="0"/>
            <w:vAlign w:val="center"/>
          </w:tcPr>
          <w:p>
            <w:pPr>
              <w:spacing w:line="420" w:lineRule="exact"/>
              <w:ind w:right="-11"/>
              <w:jc w:val="center"/>
              <w:rPr>
                <w:rFonts w:hint="eastAsia" w:ascii="宋体" w:hAnsi="宋体"/>
                <w:color w:val="auto"/>
                <w:sz w:val="24"/>
                <w:szCs w:val="24"/>
                <w:highlight w:val="none"/>
              </w:rPr>
            </w:pPr>
            <w:r>
              <w:rPr>
                <w:rFonts w:hint="eastAsia" w:hAnsi="宋体"/>
                <w:color w:val="auto"/>
                <w:sz w:val="24"/>
                <w:szCs w:val="24"/>
                <w:highlight w:val="none"/>
                <w:lang w:val="en-US" w:eastAsia="zh-CN"/>
              </w:rPr>
              <w:t>人员</w:t>
            </w:r>
            <w:r>
              <w:rPr>
                <w:rFonts w:hint="eastAsia" w:ascii="宋体" w:hAnsi="宋体"/>
                <w:color w:val="auto"/>
                <w:sz w:val="24"/>
                <w:szCs w:val="24"/>
                <w:highlight w:val="none"/>
              </w:rPr>
              <w:t>要求</w:t>
            </w:r>
          </w:p>
        </w:tc>
        <w:tc>
          <w:tcPr>
            <w:tcW w:w="2182"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lang w:eastAsia="zh-CN"/>
              </w:rPr>
              <w:t>符合谈判文件要求</w:t>
            </w:r>
          </w:p>
        </w:tc>
        <w:tc>
          <w:tcPr>
            <w:tcW w:w="773"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noWrap w:val="0"/>
            <w:vAlign w:val="center"/>
          </w:tcPr>
          <w:p>
            <w:pPr>
              <w:adjustRightInd w:val="0"/>
              <w:snapToGrid w:val="0"/>
              <w:spacing w:line="420" w:lineRule="exact"/>
              <w:ind w:right="-11"/>
              <w:jc w:val="center"/>
              <w:rPr>
                <w:rFonts w:hint="eastAsia" w:hAnsi="宋体"/>
                <w:sz w:val="24"/>
                <w:szCs w:val="18"/>
                <w:highlight w:val="none"/>
                <w:u w:val="none"/>
                <w:lang w:val="en-US" w:eastAsia="zh-CN"/>
              </w:rPr>
            </w:pPr>
            <w:r>
              <w:rPr>
                <w:rFonts w:hint="eastAsia" w:hAnsi="宋体"/>
                <w:sz w:val="24"/>
                <w:szCs w:val="18"/>
                <w:highlight w:val="none"/>
                <w:u w:val="none"/>
                <w:lang w:val="en-US" w:eastAsia="zh-CN"/>
              </w:rPr>
              <w:t>不少于2人具有“中华人民共和国特种设备安全管理和作业人员证”（项目代号为T或T1或T2）</w:t>
            </w:r>
          </w:p>
          <w:p>
            <w:pPr>
              <w:adjustRightInd w:val="0"/>
              <w:snapToGrid w:val="0"/>
              <w:spacing w:line="420" w:lineRule="exact"/>
              <w:ind w:right="-11"/>
              <w:jc w:val="center"/>
              <w:rPr>
                <w:rFonts w:hint="eastAsia" w:ascii="宋体" w:hAnsi="宋体"/>
                <w:color w:val="auto"/>
                <w:sz w:val="24"/>
                <w:szCs w:val="24"/>
                <w:highlight w:val="none"/>
              </w:rPr>
            </w:pPr>
            <w:r>
              <w:rPr>
                <w:rFonts w:hint="eastAsia" w:hAnsi="宋体"/>
                <w:sz w:val="24"/>
                <w:szCs w:val="18"/>
                <w:highlight w:val="none"/>
                <w:u w:val="none"/>
                <w:lang w:val="en-US" w:eastAsia="zh-CN"/>
              </w:rPr>
              <w:t>距响应文件提交截止时间前近三个月任意一个月社保证明材料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674" w:type="dxa"/>
            <w:noWrap w:val="0"/>
            <w:vAlign w:val="center"/>
          </w:tcPr>
          <w:p>
            <w:pPr>
              <w:adjustRightInd w:val="0"/>
              <w:snapToGrid w:val="0"/>
              <w:spacing w:line="360" w:lineRule="auto"/>
              <w:ind w:right="-10"/>
              <w:jc w:val="center"/>
              <w:rPr>
                <w:rFonts w:hint="default" w:hAnsi="宋体"/>
                <w:color w:val="auto"/>
                <w:sz w:val="24"/>
                <w:szCs w:val="24"/>
                <w:highlight w:val="none"/>
                <w:lang w:val="en-US" w:eastAsia="zh-CN"/>
              </w:rPr>
            </w:pPr>
            <w:r>
              <w:rPr>
                <w:rFonts w:hint="eastAsia" w:hAnsi="宋体"/>
                <w:color w:val="auto"/>
                <w:sz w:val="24"/>
                <w:szCs w:val="24"/>
                <w:highlight w:val="none"/>
                <w:lang w:val="en-US" w:eastAsia="zh-CN"/>
              </w:rPr>
              <w:t>4</w:t>
            </w:r>
          </w:p>
        </w:tc>
        <w:tc>
          <w:tcPr>
            <w:tcW w:w="2475" w:type="dxa"/>
            <w:noWrap w:val="0"/>
            <w:vAlign w:val="center"/>
          </w:tcPr>
          <w:p>
            <w:pPr>
              <w:spacing w:line="420" w:lineRule="exact"/>
              <w:ind w:right="-11"/>
              <w:jc w:val="center"/>
              <w:rPr>
                <w:rFonts w:hint="default" w:ascii="宋体" w:hAnsi="宋体" w:eastAsia="宋体"/>
                <w:color w:val="auto"/>
                <w:sz w:val="24"/>
                <w:szCs w:val="24"/>
                <w:highlight w:val="none"/>
                <w:lang w:val="en-US" w:eastAsia="zh-CN"/>
              </w:rPr>
            </w:pPr>
            <w:r>
              <w:rPr>
                <w:rFonts w:hint="eastAsia" w:hAnsi="宋体"/>
                <w:color w:val="auto"/>
                <w:sz w:val="24"/>
                <w:szCs w:val="24"/>
                <w:highlight w:val="none"/>
                <w:lang w:val="en-US" w:eastAsia="zh-CN"/>
              </w:rPr>
              <w:t>业绩要求</w:t>
            </w:r>
          </w:p>
        </w:tc>
        <w:tc>
          <w:tcPr>
            <w:tcW w:w="2182"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lang w:eastAsia="zh-CN"/>
              </w:rPr>
              <w:t>符合谈判文件要求</w:t>
            </w:r>
          </w:p>
        </w:tc>
        <w:tc>
          <w:tcPr>
            <w:tcW w:w="773"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提供有2个及以上合作的商业及商业街区类别电梯维保服务项目。提供业绩合同复印件或影印件（合同须完整体现合同签订主体。服务内容、签订时间、合同全额或单价数等能计算出合同金额的内容）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674" w:type="dxa"/>
            <w:noWrap w:val="0"/>
            <w:vAlign w:val="center"/>
          </w:tcPr>
          <w:p>
            <w:pPr>
              <w:adjustRightInd w:val="0"/>
              <w:snapToGrid w:val="0"/>
              <w:spacing w:line="360" w:lineRule="auto"/>
              <w:ind w:right="-10" w:rightChars="0"/>
              <w:jc w:val="center"/>
              <w:rPr>
                <w:rFonts w:hint="default"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5</w:t>
            </w:r>
          </w:p>
        </w:tc>
        <w:tc>
          <w:tcPr>
            <w:tcW w:w="2475"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投标函</w:t>
            </w:r>
          </w:p>
        </w:tc>
        <w:tc>
          <w:tcPr>
            <w:tcW w:w="2182"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73"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eastAsia"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6</w:t>
            </w:r>
          </w:p>
        </w:tc>
        <w:tc>
          <w:tcPr>
            <w:tcW w:w="2475"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投标授权书</w:t>
            </w:r>
          </w:p>
        </w:tc>
        <w:tc>
          <w:tcPr>
            <w:tcW w:w="2182"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73"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详见第</w:t>
            </w: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章投标文件格式“投标授权书”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eastAsia"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7</w:t>
            </w:r>
          </w:p>
        </w:tc>
        <w:tc>
          <w:tcPr>
            <w:tcW w:w="2475"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投标人信用承诺</w:t>
            </w:r>
          </w:p>
        </w:tc>
        <w:tc>
          <w:tcPr>
            <w:tcW w:w="2182"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73" w:type="dxa"/>
            <w:noWrap w:val="0"/>
            <w:vAlign w:val="center"/>
          </w:tcPr>
          <w:p>
            <w:pPr>
              <w:adjustRightInd w:val="0"/>
              <w:snapToGrid w:val="0"/>
              <w:spacing w:line="360" w:lineRule="auto"/>
              <w:ind w:right="-10"/>
              <w:jc w:val="center"/>
              <w:rPr>
                <w:rFonts w:ascii="宋体" w:hAnsi="宋体"/>
                <w:color w:val="auto"/>
                <w:sz w:val="24"/>
                <w:szCs w:val="24"/>
                <w:highlight w:val="none"/>
              </w:rPr>
            </w:pPr>
          </w:p>
        </w:tc>
        <w:tc>
          <w:tcPr>
            <w:tcW w:w="2616" w:type="dxa"/>
            <w:noWrap w:val="0"/>
            <w:vAlign w:val="center"/>
          </w:tcPr>
          <w:p>
            <w:pPr>
              <w:adjustRightInd w:val="0"/>
              <w:snapToGrid w:val="0"/>
              <w:spacing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详见第</w:t>
            </w: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章投标文件格式</w:t>
            </w:r>
            <w:r>
              <w:rPr>
                <w:rFonts w:hint="eastAsia" w:ascii="宋体" w:hAnsi="宋体"/>
                <w:color w:val="auto"/>
                <w:sz w:val="24"/>
                <w:highlight w:val="none"/>
              </w:rPr>
              <w:t>“</w:t>
            </w:r>
            <w:r>
              <w:rPr>
                <w:rFonts w:hint="eastAsia" w:ascii="宋体" w:hAnsi="宋体"/>
                <w:color w:val="auto"/>
                <w:sz w:val="24"/>
                <w:szCs w:val="24"/>
                <w:highlight w:val="none"/>
              </w:rPr>
              <w:t>投标人信用承诺</w:t>
            </w:r>
            <w:r>
              <w:rPr>
                <w:rFonts w:hint="eastAsia" w:ascii="宋体" w:hAnsi="宋体"/>
                <w:color w:val="auto"/>
                <w:sz w:val="24"/>
                <w:highlight w:val="none"/>
              </w:rPr>
              <w:t>”</w:t>
            </w:r>
            <w:r>
              <w:rPr>
                <w:rFonts w:hint="eastAsia" w:ascii="宋体" w:hAnsi="宋体"/>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674" w:type="dxa"/>
            <w:noWrap w:val="0"/>
            <w:vAlign w:val="center"/>
          </w:tcPr>
          <w:p>
            <w:pPr>
              <w:adjustRightInd w:val="0"/>
              <w:snapToGrid w:val="0"/>
              <w:spacing w:line="360" w:lineRule="auto"/>
              <w:ind w:right="-10" w:rightChars="0"/>
              <w:jc w:val="center"/>
              <w:rPr>
                <w:rFonts w:hint="eastAsia"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8</w:t>
            </w:r>
          </w:p>
        </w:tc>
        <w:tc>
          <w:tcPr>
            <w:tcW w:w="2475" w:type="dxa"/>
            <w:noWrap w:val="0"/>
            <w:vAlign w:val="center"/>
          </w:tcPr>
          <w:p>
            <w:pPr>
              <w:spacing w:after="50" w:line="360" w:lineRule="auto"/>
              <w:ind w:right="-10"/>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报价表</w:t>
            </w:r>
          </w:p>
        </w:tc>
        <w:tc>
          <w:tcPr>
            <w:tcW w:w="2182"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73"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第</w:t>
            </w: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章投标文件格式一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eastAsia"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9</w:t>
            </w:r>
          </w:p>
        </w:tc>
        <w:tc>
          <w:tcPr>
            <w:tcW w:w="2475"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投标报价</w:t>
            </w:r>
          </w:p>
        </w:tc>
        <w:tc>
          <w:tcPr>
            <w:tcW w:w="2182"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73"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default"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10</w:t>
            </w:r>
          </w:p>
        </w:tc>
        <w:tc>
          <w:tcPr>
            <w:tcW w:w="2475"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标书响应情况</w:t>
            </w:r>
          </w:p>
        </w:tc>
        <w:tc>
          <w:tcPr>
            <w:tcW w:w="2182"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lang w:eastAsia="zh-CN"/>
              </w:rPr>
              <w:t>质量</w:t>
            </w:r>
            <w:r>
              <w:rPr>
                <w:rFonts w:hint="eastAsia" w:ascii="宋体" w:hAnsi="宋体"/>
                <w:color w:val="auto"/>
                <w:sz w:val="24"/>
                <w:szCs w:val="24"/>
                <w:highlight w:val="none"/>
              </w:rPr>
              <w:t>响应、</w:t>
            </w:r>
            <w:r>
              <w:rPr>
                <w:rFonts w:hint="eastAsia" w:ascii="宋体" w:hAnsi="宋体"/>
                <w:color w:val="auto"/>
                <w:sz w:val="24"/>
                <w:szCs w:val="24"/>
                <w:highlight w:val="none"/>
                <w:lang w:eastAsia="zh-CN"/>
              </w:rPr>
              <w:t>工期</w:t>
            </w:r>
            <w:r>
              <w:rPr>
                <w:rFonts w:hint="eastAsia" w:ascii="宋体" w:hAnsi="宋体"/>
                <w:color w:val="auto"/>
                <w:sz w:val="24"/>
                <w:szCs w:val="24"/>
                <w:highlight w:val="none"/>
              </w:rPr>
              <w:t>响应</w:t>
            </w:r>
          </w:p>
        </w:tc>
        <w:tc>
          <w:tcPr>
            <w:tcW w:w="773"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c>
          <w:tcPr>
            <w:tcW w:w="2616" w:type="dxa"/>
            <w:noWrap w:val="0"/>
            <w:vAlign w:val="center"/>
          </w:tcPr>
          <w:p>
            <w:pPr>
              <w:adjustRightInd w:val="0"/>
              <w:snapToGrid w:val="0"/>
              <w:spacing w:line="360" w:lineRule="auto"/>
              <w:ind w:right="-10" w:rightChars="0"/>
              <w:jc w:val="center"/>
              <w:rPr>
                <w:rFonts w:hint="eastAsia" w:ascii="宋体" w:hAnsi="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default" w:ascii="宋体" w:hAnsi="宋体" w:eastAsia="宋体"/>
                <w:color w:val="auto"/>
                <w:sz w:val="24"/>
                <w:szCs w:val="24"/>
                <w:highlight w:val="none"/>
                <w:lang w:val="en-US" w:eastAsia="zh-CN" w:bidi="ar-SA"/>
              </w:rPr>
            </w:pPr>
            <w:r>
              <w:rPr>
                <w:rFonts w:hint="eastAsia" w:hAnsi="宋体"/>
                <w:color w:val="auto"/>
                <w:sz w:val="24"/>
                <w:szCs w:val="24"/>
                <w:highlight w:val="none"/>
                <w:lang w:val="en-US" w:eastAsia="zh-CN" w:bidi="ar-SA"/>
              </w:rPr>
              <w:t>11</w:t>
            </w:r>
          </w:p>
        </w:tc>
        <w:tc>
          <w:tcPr>
            <w:tcW w:w="2475"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标书规范性</w:t>
            </w:r>
          </w:p>
        </w:tc>
        <w:tc>
          <w:tcPr>
            <w:tcW w:w="2182" w:type="dxa"/>
            <w:noWrap w:val="0"/>
            <w:vAlign w:val="center"/>
          </w:tcPr>
          <w:p>
            <w:pPr>
              <w:pStyle w:val="25"/>
              <w:pBdr>
                <w:bottom w:val="none" w:color="auto" w:sz="0" w:space="0"/>
              </w:pBdr>
              <w:tabs>
                <w:tab w:val="clear" w:pos="4153"/>
                <w:tab w:val="clear" w:pos="8306"/>
              </w:tabs>
              <w:adjustRightInd/>
              <w:spacing w:line="420" w:lineRule="exact"/>
              <w:ind w:right="-11" w:rightChars="0"/>
              <w:textAlignment w:val="auto"/>
              <w:rPr>
                <w:rFonts w:hint="eastAsia" w:ascii="宋体" w:hAnsi="宋体"/>
                <w:color w:val="auto"/>
                <w:kern w:val="2"/>
                <w:sz w:val="24"/>
                <w:szCs w:val="24"/>
                <w:highlight w:val="none"/>
                <w:lang w:val="en-US" w:eastAsia="zh-CN" w:bidi="ar-SA"/>
              </w:rPr>
            </w:pPr>
            <w:r>
              <w:rPr>
                <w:rFonts w:hint="eastAsia" w:ascii="宋体" w:hAnsi="宋体"/>
                <w:color w:val="auto"/>
                <w:szCs w:val="24"/>
                <w:highlight w:val="none"/>
                <w:lang w:val="en-US" w:eastAsia="zh-CN"/>
              </w:rPr>
              <w:t>无严重的编排混乱、内容不全或字迹模糊辨认不清、前后矛盾情况，对评审无实质性影响的</w:t>
            </w:r>
          </w:p>
        </w:tc>
        <w:tc>
          <w:tcPr>
            <w:tcW w:w="773"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c>
          <w:tcPr>
            <w:tcW w:w="2616"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default" w:ascii="宋体" w:hAnsi="宋体" w:eastAsia="宋体"/>
                <w:color w:val="auto"/>
                <w:sz w:val="24"/>
                <w:szCs w:val="24"/>
                <w:highlight w:val="none"/>
                <w:lang w:val="en-US" w:eastAsia="zh-CN" w:bidi="ar-SA"/>
              </w:rPr>
            </w:pPr>
            <w:r>
              <w:rPr>
                <w:rFonts w:hint="eastAsia" w:hAnsi="宋体"/>
                <w:color w:val="auto"/>
                <w:sz w:val="24"/>
                <w:szCs w:val="24"/>
                <w:highlight w:val="none"/>
                <w:lang w:val="en-US" w:eastAsia="zh-CN" w:bidi="ar-SA"/>
              </w:rPr>
              <w:t>12</w:t>
            </w:r>
          </w:p>
        </w:tc>
        <w:tc>
          <w:tcPr>
            <w:tcW w:w="2475"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其他要求</w:t>
            </w:r>
          </w:p>
        </w:tc>
        <w:tc>
          <w:tcPr>
            <w:tcW w:w="2182"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上述指标中未列出，但国家相关法律法规或招标文件有明确规定的</w:t>
            </w:r>
          </w:p>
        </w:tc>
        <w:tc>
          <w:tcPr>
            <w:tcW w:w="773"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c>
          <w:tcPr>
            <w:tcW w:w="2616"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20" w:type="dxa"/>
            <w:gridSpan w:val="5"/>
            <w:noWrap w:val="0"/>
            <w:vAlign w:val="center"/>
          </w:tcPr>
          <w:p>
            <w:pPr>
              <w:adjustRightInd w:val="0"/>
              <w:snapToGrid w:val="0"/>
              <w:spacing w:line="420" w:lineRule="exact"/>
              <w:ind w:right="-11"/>
              <w:jc w:val="left"/>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有效性评审指标通过标准：投标人必须通过上述全部指标。</w:t>
            </w:r>
          </w:p>
          <w:p>
            <w:pPr>
              <w:adjustRightInd w:val="0"/>
              <w:snapToGrid w:val="0"/>
              <w:spacing w:line="420" w:lineRule="exact"/>
              <w:ind w:right="-11"/>
              <w:jc w:val="left"/>
              <w:rPr>
                <w:rFonts w:hint="eastAsia" w:ascii="宋体" w:hAnsi="宋体"/>
                <w:color w:val="auto"/>
                <w:sz w:val="24"/>
                <w:szCs w:val="24"/>
                <w:highlight w:val="none"/>
              </w:rPr>
            </w:pPr>
            <w:r>
              <w:rPr>
                <w:rFonts w:hint="eastAsia" w:ascii="宋体" w:hAnsi="宋体"/>
                <w:color w:val="auto"/>
                <w:sz w:val="24"/>
                <w:szCs w:val="24"/>
                <w:highlight w:val="none"/>
                <w:lang w:eastAsia="zh-CN"/>
              </w:rPr>
              <w:t>谈判小组根据表中所列各项指标对投标人是否为有效标进行评审，未列入上表中的指标不得作为否决投标依据。符合评审指标通过标准的，为有效投标。未通过评审的投标人将不参与谈判。</w:t>
            </w:r>
          </w:p>
        </w:tc>
      </w:tr>
    </w:tbl>
    <w:p>
      <w:pPr>
        <w:adjustRightInd w:val="0"/>
        <w:snapToGrid w:val="0"/>
        <w:spacing w:line="360" w:lineRule="auto"/>
        <w:ind w:right="-10" w:firstLine="420" w:firstLineChars="175"/>
        <w:rPr>
          <w:rFonts w:ascii="宋体" w:hAnsi="宋体"/>
          <w:bCs/>
          <w:color w:val="auto"/>
          <w:sz w:val="24"/>
          <w:highlight w:val="none"/>
        </w:rPr>
      </w:pPr>
      <w:bookmarkStart w:id="45" w:name="_Hlk514734618"/>
    </w:p>
    <w:p>
      <w:pPr>
        <w:adjustRightInd w:val="0"/>
        <w:snapToGrid w:val="0"/>
        <w:spacing w:line="360" w:lineRule="auto"/>
        <w:ind w:right="-10" w:firstLine="422" w:firstLineChars="175"/>
        <w:rPr>
          <w:rFonts w:hint="eastAsia" w:ascii="宋体" w:hAnsi="宋体"/>
          <w:b/>
          <w:bCs w:val="0"/>
          <w:sz w:val="24"/>
        </w:rPr>
      </w:pPr>
      <w:bookmarkStart w:id="46" w:name="_Hlk514734883"/>
      <w:r>
        <w:rPr>
          <w:rFonts w:hint="eastAsia" w:ascii="宋体" w:hAnsi="宋体"/>
          <w:b/>
          <w:bCs w:val="0"/>
          <w:sz w:val="24"/>
        </w:rPr>
        <w:t>9.2 谈判</w:t>
      </w:r>
    </w:p>
    <w:bookmarkEnd w:id="45"/>
    <w:bookmarkEnd w:id="46"/>
    <w:p>
      <w:pPr>
        <w:spacing w:line="360" w:lineRule="auto"/>
        <w:ind w:firstLine="480" w:firstLineChars="200"/>
        <w:rPr>
          <w:rFonts w:hint="eastAsia" w:ascii="宋体" w:hAnsi="宋体"/>
          <w:bCs/>
          <w:color w:val="000000"/>
          <w:sz w:val="24"/>
        </w:rPr>
      </w:pPr>
      <w:r>
        <w:rPr>
          <w:rFonts w:hint="eastAsia" w:ascii="宋体" w:hAnsi="宋体"/>
          <w:bCs/>
          <w:color w:val="000000"/>
          <w:sz w:val="24"/>
        </w:rPr>
        <w:t>9.2.1谈判小组将按</w:t>
      </w:r>
      <w:r>
        <w:rPr>
          <w:rFonts w:hint="eastAsia"/>
          <w:sz w:val="24"/>
          <w:lang w:eastAsia="zh-CN"/>
        </w:rPr>
        <w:t>投标文件递交的先后</w:t>
      </w:r>
      <w:r>
        <w:rPr>
          <w:rFonts w:hint="eastAsia" w:ascii="宋体" w:hAnsi="宋体"/>
          <w:bCs/>
          <w:color w:val="000000"/>
          <w:sz w:val="24"/>
        </w:rPr>
        <w:t>顺序分别与有效投标人就投标报价、服务方案等内容进行</w:t>
      </w:r>
      <w:r>
        <w:rPr>
          <w:rFonts w:hint="eastAsia" w:ascii="宋体" w:hAnsi="宋体"/>
          <w:bCs/>
          <w:color w:val="000000"/>
          <w:sz w:val="24"/>
          <w:lang w:eastAsia="zh-CN"/>
        </w:rPr>
        <w:t>评审</w:t>
      </w:r>
      <w:r>
        <w:rPr>
          <w:rFonts w:hint="eastAsia" w:ascii="宋体" w:hAnsi="宋体"/>
          <w:bCs/>
          <w:color w:val="000000"/>
          <w:sz w:val="24"/>
        </w:rPr>
        <w:t>。</w:t>
      </w:r>
    </w:p>
    <w:p>
      <w:pPr>
        <w:spacing w:line="360" w:lineRule="auto"/>
        <w:ind w:firstLine="482" w:firstLineChars="200"/>
        <w:rPr>
          <w:rFonts w:hint="eastAsia" w:ascii="宋体" w:hAnsi="宋体"/>
          <w:b/>
          <w:bCs w:val="0"/>
          <w:sz w:val="24"/>
        </w:rPr>
      </w:pPr>
      <w:r>
        <w:rPr>
          <w:rFonts w:hint="eastAsia" w:ascii="宋体" w:hAnsi="宋体"/>
          <w:b/>
          <w:bCs w:val="0"/>
          <w:color w:val="000000"/>
          <w:sz w:val="24"/>
        </w:rPr>
        <w:t>9.2.2 为保证谈判活动顺利进行，</w:t>
      </w:r>
      <w:r>
        <w:rPr>
          <w:rFonts w:hint="eastAsia"/>
          <w:b/>
          <w:bCs w:val="0"/>
          <w:sz w:val="24"/>
          <w:lang w:eastAsia="zh-CN"/>
        </w:rPr>
        <w:t>因开标硬件设施限制，本次谈判，投标人只需一次报价（以报价表中报价为准），无需进行二轮及多轮报价，</w:t>
      </w:r>
      <w:r>
        <w:rPr>
          <w:rFonts w:hint="eastAsia" w:ascii="宋体" w:hAnsi="宋体"/>
          <w:b/>
          <w:bCs w:val="0"/>
          <w:sz w:val="24"/>
        </w:rPr>
        <w:t>投标人最终</w:t>
      </w:r>
      <w:r>
        <w:rPr>
          <w:rFonts w:hint="eastAsia" w:ascii="宋体" w:hAnsi="宋体"/>
          <w:b/>
          <w:bCs w:val="0"/>
          <w:sz w:val="24"/>
          <w:lang w:eastAsia="zh-CN"/>
        </w:rPr>
        <w:t>评审</w:t>
      </w:r>
      <w:r>
        <w:rPr>
          <w:rFonts w:hint="eastAsia" w:ascii="宋体" w:hAnsi="宋体"/>
          <w:b/>
          <w:bCs w:val="0"/>
          <w:sz w:val="24"/>
        </w:rPr>
        <w:t>报价是</w:t>
      </w:r>
      <w:r>
        <w:rPr>
          <w:rFonts w:hint="eastAsia" w:ascii="宋体" w:hAnsi="宋体"/>
          <w:b/>
          <w:bCs w:val="0"/>
          <w:sz w:val="24"/>
          <w:lang w:eastAsia="zh-CN"/>
        </w:rPr>
        <w:t>评审及</w:t>
      </w:r>
      <w:r>
        <w:rPr>
          <w:rFonts w:hint="eastAsia" w:ascii="宋体" w:hAnsi="宋体"/>
          <w:b/>
          <w:bCs w:val="0"/>
          <w:sz w:val="24"/>
        </w:rPr>
        <w:t>签订合同的依据。</w:t>
      </w:r>
    </w:p>
    <w:p>
      <w:pPr>
        <w:adjustRightInd w:val="0"/>
        <w:snapToGrid w:val="0"/>
        <w:spacing w:line="360" w:lineRule="auto"/>
        <w:ind w:right="-10" w:firstLine="482" w:firstLineChars="200"/>
        <w:rPr>
          <w:rFonts w:ascii="宋体" w:hAnsi="宋体"/>
          <w:color w:val="auto"/>
          <w:sz w:val="24"/>
          <w:highlight w:val="none"/>
        </w:rPr>
      </w:pPr>
      <w:r>
        <w:rPr>
          <w:rFonts w:hint="eastAsia" w:ascii="宋体" w:hAnsi="宋体"/>
          <w:b/>
          <w:color w:val="auto"/>
          <w:sz w:val="24"/>
          <w:szCs w:val="24"/>
          <w:highlight w:val="none"/>
        </w:rPr>
        <w:t>9.</w:t>
      </w:r>
      <w:r>
        <w:rPr>
          <w:rFonts w:hint="eastAsia" w:ascii="宋体" w:hAnsi="宋体"/>
          <w:b/>
          <w:color w:val="auto"/>
          <w:sz w:val="24"/>
          <w:szCs w:val="24"/>
          <w:highlight w:val="none"/>
          <w:lang w:val="en-US" w:eastAsia="zh-CN"/>
        </w:rPr>
        <w:t>3</w:t>
      </w:r>
      <w:r>
        <w:rPr>
          <w:rFonts w:hint="eastAsia" w:ascii="宋体" w:hAnsi="宋体"/>
          <w:b/>
          <w:color w:val="auto"/>
          <w:sz w:val="24"/>
          <w:szCs w:val="24"/>
          <w:highlight w:val="none"/>
        </w:rPr>
        <w:t>确定中标候选人</w:t>
      </w:r>
    </w:p>
    <w:bookmarkEnd w:id="44"/>
    <w:p>
      <w:pPr>
        <w:adjustRightInd w:val="0"/>
        <w:snapToGrid w:val="0"/>
        <w:spacing w:line="360" w:lineRule="auto"/>
        <w:ind w:right="-10" w:firstLine="480" w:firstLineChars="200"/>
        <w:rPr>
          <w:rFonts w:hint="eastAsia" w:ascii="宋体" w:hAnsi="宋体"/>
          <w:bCs/>
          <w:color w:val="auto"/>
          <w:sz w:val="24"/>
          <w:highlight w:val="none"/>
        </w:rPr>
      </w:pPr>
      <w:bookmarkStart w:id="47" w:name="_Toc28799375"/>
      <w:r>
        <w:rPr>
          <w:rFonts w:hint="eastAsia" w:ascii="宋体" w:hAnsi="宋体"/>
          <w:bCs/>
          <w:color w:val="auto"/>
          <w:sz w:val="24"/>
          <w:highlight w:val="none"/>
        </w:rPr>
        <w:t>9.3.1 对通过评审的有效投标人，按其最终报价由低到高的顺序选出中标候选人。</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9.3.2 如果有效投标人的最终报价出现两家或两家以上相同者，则采取谈判小组抽签方式确定其前后次序。</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10.谈判小组在评</w:t>
      </w:r>
      <w:r>
        <w:rPr>
          <w:rFonts w:hint="eastAsia" w:ascii="宋体" w:hAnsi="宋体"/>
          <w:bCs/>
          <w:color w:val="auto"/>
          <w:sz w:val="24"/>
          <w:highlight w:val="none"/>
          <w:lang w:eastAsia="zh-CN"/>
        </w:rPr>
        <w:t>审</w:t>
      </w:r>
      <w:r>
        <w:rPr>
          <w:rFonts w:hint="eastAsia" w:ascii="宋体" w:hAnsi="宋体"/>
          <w:bCs/>
          <w:color w:val="auto"/>
          <w:sz w:val="24"/>
          <w:highlight w:val="none"/>
        </w:rPr>
        <w:t>过程中发现的问题，应当及时作出处理或者提出处理建议，并作书面记录。</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11. 在评审过程中，谈判小组发现投标人的报价或者某些分项报价可能低于成本或者高于谈判文件设定的最高投标限价的，谈判小组将以</w:t>
      </w:r>
      <w:r>
        <w:rPr>
          <w:rFonts w:hint="eastAsia" w:ascii="宋体" w:hAnsi="宋体"/>
          <w:bCs/>
          <w:color w:val="auto"/>
          <w:sz w:val="24"/>
          <w:highlight w:val="none"/>
          <w:lang w:eastAsia="zh-CN"/>
        </w:rPr>
        <w:t>不利于投标人的原则</w:t>
      </w:r>
      <w:r>
        <w:rPr>
          <w:rFonts w:hint="eastAsia" w:ascii="宋体" w:hAnsi="宋体"/>
          <w:bCs/>
          <w:color w:val="auto"/>
          <w:sz w:val="24"/>
          <w:highlight w:val="none"/>
        </w:rPr>
        <w:t>进行</w:t>
      </w:r>
      <w:r>
        <w:rPr>
          <w:rFonts w:hint="eastAsia" w:ascii="宋体" w:hAnsi="宋体"/>
          <w:bCs/>
          <w:color w:val="auto"/>
          <w:sz w:val="24"/>
          <w:highlight w:val="none"/>
          <w:lang w:eastAsia="zh-CN"/>
        </w:rPr>
        <w:t>推断</w:t>
      </w:r>
      <w:r>
        <w:rPr>
          <w:rFonts w:hint="eastAsia" w:ascii="宋体" w:hAnsi="宋体"/>
          <w:bCs/>
          <w:color w:val="auto"/>
          <w:sz w:val="24"/>
          <w:highlight w:val="none"/>
        </w:rPr>
        <w:t>，经谈判小组认定其报价低于成本或者高于谈判文件设定的最高投标限价的，将否决其投标。对于判定为不符合谈判文件的报价，评委要提出充足的否定理由，并予以书面记录。最终对投标人的评审结论分为通过和未通过。</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12.投标人最终报价与公布的预算价（或最高投标限价（招标控制价）)相比降幅过小，或投标人最终报价明显缺乏竞争性的，谈判小组可以否决所有投标。</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13.评</w:t>
      </w:r>
      <w:r>
        <w:rPr>
          <w:rFonts w:hint="eastAsia" w:ascii="宋体" w:hAnsi="宋体"/>
          <w:bCs/>
          <w:color w:val="auto"/>
          <w:sz w:val="24"/>
          <w:highlight w:val="none"/>
          <w:lang w:eastAsia="zh-CN"/>
        </w:rPr>
        <w:t>审</w:t>
      </w:r>
      <w:r>
        <w:rPr>
          <w:rFonts w:hint="eastAsia" w:ascii="宋体" w:hAnsi="宋体"/>
          <w:bCs/>
          <w:color w:val="auto"/>
          <w:sz w:val="24"/>
          <w:highlight w:val="none"/>
        </w:rPr>
        <w:t>后，谈判小组应写出评</w:t>
      </w:r>
      <w:r>
        <w:rPr>
          <w:rFonts w:hint="eastAsia" w:ascii="宋体" w:hAnsi="宋体"/>
          <w:bCs/>
          <w:color w:val="auto"/>
          <w:sz w:val="24"/>
          <w:highlight w:val="none"/>
          <w:lang w:eastAsia="zh-CN"/>
        </w:rPr>
        <w:t>审</w:t>
      </w:r>
      <w:r>
        <w:rPr>
          <w:rFonts w:hint="eastAsia" w:ascii="宋体" w:hAnsi="宋体"/>
          <w:bCs/>
          <w:color w:val="auto"/>
          <w:sz w:val="24"/>
          <w:highlight w:val="none"/>
        </w:rPr>
        <w:t>报告并签字。评</w:t>
      </w:r>
      <w:r>
        <w:rPr>
          <w:rFonts w:hint="eastAsia" w:ascii="宋体" w:hAnsi="宋体"/>
          <w:bCs/>
          <w:color w:val="auto"/>
          <w:sz w:val="24"/>
          <w:highlight w:val="none"/>
          <w:lang w:eastAsia="zh-CN"/>
        </w:rPr>
        <w:t>审</w:t>
      </w:r>
      <w:r>
        <w:rPr>
          <w:rFonts w:hint="eastAsia" w:ascii="宋体" w:hAnsi="宋体"/>
          <w:bCs/>
          <w:color w:val="auto"/>
          <w:sz w:val="24"/>
          <w:highlight w:val="none"/>
        </w:rPr>
        <w:t>报告是谈判小组根据全体评</w:t>
      </w:r>
      <w:r>
        <w:rPr>
          <w:rFonts w:hint="eastAsia" w:ascii="宋体" w:hAnsi="宋体"/>
          <w:bCs/>
          <w:color w:val="auto"/>
          <w:sz w:val="24"/>
          <w:highlight w:val="none"/>
          <w:lang w:eastAsia="zh-CN"/>
        </w:rPr>
        <w:t>审</w:t>
      </w:r>
      <w:r>
        <w:rPr>
          <w:rFonts w:hint="eastAsia" w:ascii="宋体" w:hAnsi="宋体"/>
          <w:bCs/>
          <w:color w:val="auto"/>
          <w:sz w:val="24"/>
          <w:highlight w:val="none"/>
        </w:rPr>
        <w:t>成员签字的原始评</w:t>
      </w:r>
      <w:r>
        <w:rPr>
          <w:rFonts w:hint="eastAsia" w:ascii="宋体" w:hAnsi="宋体"/>
          <w:bCs/>
          <w:color w:val="auto"/>
          <w:sz w:val="24"/>
          <w:highlight w:val="none"/>
          <w:lang w:eastAsia="zh-CN"/>
        </w:rPr>
        <w:t>审</w:t>
      </w:r>
      <w:r>
        <w:rPr>
          <w:rFonts w:hint="eastAsia" w:ascii="宋体" w:hAnsi="宋体"/>
          <w:bCs/>
          <w:color w:val="auto"/>
          <w:sz w:val="24"/>
          <w:highlight w:val="none"/>
        </w:rPr>
        <w:t>记录和评</w:t>
      </w:r>
      <w:r>
        <w:rPr>
          <w:rFonts w:hint="eastAsia" w:ascii="宋体" w:hAnsi="宋体"/>
          <w:bCs/>
          <w:color w:val="auto"/>
          <w:sz w:val="24"/>
          <w:highlight w:val="none"/>
          <w:lang w:eastAsia="zh-CN"/>
        </w:rPr>
        <w:t>审</w:t>
      </w:r>
      <w:r>
        <w:rPr>
          <w:rFonts w:hint="eastAsia" w:ascii="宋体" w:hAnsi="宋体"/>
          <w:bCs/>
          <w:color w:val="auto"/>
          <w:sz w:val="24"/>
          <w:highlight w:val="none"/>
        </w:rPr>
        <w:t>结果编写的报告，谈判小组全体成员均须在评</w:t>
      </w:r>
      <w:r>
        <w:rPr>
          <w:rFonts w:hint="eastAsia" w:ascii="宋体" w:hAnsi="宋体"/>
          <w:bCs/>
          <w:color w:val="auto"/>
          <w:sz w:val="24"/>
          <w:highlight w:val="none"/>
          <w:lang w:eastAsia="zh-CN"/>
        </w:rPr>
        <w:t>审</w:t>
      </w:r>
      <w:r>
        <w:rPr>
          <w:rFonts w:hint="eastAsia" w:ascii="宋体" w:hAnsi="宋体"/>
          <w:bCs/>
          <w:color w:val="auto"/>
          <w:sz w:val="24"/>
          <w:highlight w:val="none"/>
        </w:rPr>
        <w:t>报告上签字。评</w:t>
      </w:r>
      <w:r>
        <w:rPr>
          <w:rFonts w:hint="eastAsia" w:ascii="宋体" w:hAnsi="宋体"/>
          <w:bCs/>
          <w:color w:val="auto"/>
          <w:sz w:val="24"/>
          <w:highlight w:val="none"/>
          <w:lang w:eastAsia="zh-CN"/>
        </w:rPr>
        <w:t>审</w:t>
      </w:r>
      <w:r>
        <w:rPr>
          <w:rFonts w:hint="eastAsia" w:ascii="宋体" w:hAnsi="宋体"/>
          <w:bCs/>
          <w:color w:val="auto"/>
          <w:sz w:val="24"/>
          <w:highlight w:val="none"/>
        </w:rPr>
        <w:t>报告应如实记录本次评</w:t>
      </w:r>
      <w:r>
        <w:rPr>
          <w:rFonts w:hint="eastAsia" w:ascii="宋体" w:hAnsi="宋体"/>
          <w:bCs/>
          <w:color w:val="auto"/>
          <w:sz w:val="24"/>
          <w:highlight w:val="none"/>
          <w:lang w:eastAsia="zh-CN"/>
        </w:rPr>
        <w:t>审</w:t>
      </w:r>
      <w:r>
        <w:rPr>
          <w:rFonts w:hint="eastAsia" w:ascii="宋体" w:hAnsi="宋体"/>
          <w:bCs/>
          <w:color w:val="auto"/>
          <w:sz w:val="24"/>
          <w:highlight w:val="none"/>
        </w:rPr>
        <w:t>的主要过程，全面反映评</w:t>
      </w:r>
      <w:r>
        <w:rPr>
          <w:rFonts w:hint="eastAsia" w:ascii="宋体" w:hAnsi="宋体"/>
          <w:bCs/>
          <w:color w:val="auto"/>
          <w:sz w:val="24"/>
          <w:highlight w:val="none"/>
          <w:lang w:eastAsia="zh-CN"/>
        </w:rPr>
        <w:t>审</w:t>
      </w:r>
      <w:r>
        <w:rPr>
          <w:rFonts w:hint="eastAsia" w:ascii="宋体" w:hAnsi="宋体"/>
          <w:bCs/>
          <w:color w:val="auto"/>
          <w:sz w:val="24"/>
          <w:highlight w:val="none"/>
        </w:rPr>
        <w:t>过程中的各种不同的意见，以及其他澄清、说明、补正事项。</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14.谈判小组和评</w:t>
      </w:r>
      <w:r>
        <w:rPr>
          <w:rFonts w:hint="eastAsia" w:ascii="宋体" w:hAnsi="宋体"/>
          <w:bCs/>
          <w:color w:val="auto"/>
          <w:sz w:val="24"/>
          <w:highlight w:val="none"/>
          <w:lang w:eastAsia="zh-CN"/>
        </w:rPr>
        <w:t>审</w:t>
      </w:r>
      <w:r>
        <w:rPr>
          <w:rFonts w:hint="eastAsia" w:ascii="宋体" w:hAnsi="宋体"/>
          <w:bCs/>
          <w:color w:val="auto"/>
          <w:sz w:val="24"/>
          <w:highlight w:val="none"/>
        </w:rPr>
        <w:t>工作人员应严格遵守国家的法律、法规和规章制度；严格按照本次谈判文件进行评</w:t>
      </w:r>
      <w:r>
        <w:rPr>
          <w:rFonts w:hint="eastAsia" w:ascii="宋体" w:hAnsi="宋体"/>
          <w:bCs/>
          <w:color w:val="auto"/>
          <w:sz w:val="24"/>
          <w:highlight w:val="none"/>
          <w:lang w:eastAsia="zh-CN"/>
        </w:rPr>
        <w:t>审</w:t>
      </w:r>
      <w:r>
        <w:rPr>
          <w:rFonts w:hint="eastAsia" w:ascii="宋体" w:hAnsi="宋体"/>
          <w:bCs/>
          <w:color w:val="auto"/>
          <w:sz w:val="24"/>
          <w:highlight w:val="none"/>
        </w:rPr>
        <w:t>；公正廉洁、不徇私情，不得损害国家利益；保护招、投标人的合法权益。</w:t>
      </w:r>
    </w:p>
    <w:p>
      <w:pPr>
        <w:outlineLvl w:val="9"/>
        <w:rPr>
          <w:rFonts w:hint="eastAsia" w:ascii="宋体" w:hAnsi="宋体"/>
          <w:bCs/>
          <w:color w:val="auto"/>
          <w:sz w:val="24"/>
          <w:highlight w:val="none"/>
        </w:rPr>
      </w:pPr>
    </w:p>
    <w:p>
      <w:pPr>
        <w:pStyle w:val="6"/>
        <w:rPr>
          <w:rFonts w:hint="eastAsia" w:ascii="宋体" w:hAnsi="宋体"/>
          <w:bCs/>
          <w:color w:val="auto"/>
          <w:sz w:val="24"/>
          <w:highlight w:val="none"/>
        </w:rPr>
      </w:pPr>
    </w:p>
    <w:p>
      <w:pPr>
        <w:pStyle w:val="6"/>
        <w:rPr>
          <w:rFonts w:hint="eastAsia" w:ascii="宋体" w:hAnsi="宋体"/>
          <w:bCs/>
          <w:color w:val="auto"/>
          <w:sz w:val="24"/>
          <w:highlight w:val="none"/>
        </w:rPr>
      </w:pPr>
    </w:p>
    <w:p>
      <w:pPr>
        <w:rPr>
          <w:rFonts w:hint="eastAsia"/>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rPr>
      </w:pPr>
    </w:p>
    <w:p>
      <w:pPr>
        <w:pStyle w:val="5"/>
        <w:numPr>
          <w:ilvl w:val="0"/>
          <w:numId w:val="0"/>
        </w:numPr>
        <w:jc w:val="center"/>
        <w:rPr>
          <w:rFonts w:hint="eastAsia" w:ascii="宋体" w:hAnsi="Times New Roman" w:eastAsia="宋体" w:cs="Times New Roman"/>
          <w:b/>
          <w:bCs/>
          <w:lang w:val="en-US" w:eastAsia="zh-CN"/>
        </w:rPr>
      </w:pPr>
      <w:bookmarkStart w:id="48" w:name="_Toc20174"/>
      <w:r>
        <w:rPr>
          <w:rFonts w:hint="eastAsia" w:ascii="宋体" w:hAnsi="Times New Roman" w:eastAsia="宋体" w:cs="Times New Roman"/>
          <w:b/>
          <w:bCs/>
          <w:lang w:val="en-US" w:eastAsia="zh-CN"/>
        </w:rPr>
        <w:t>第五章 合同条款及格式</w:t>
      </w:r>
      <w:bookmarkEnd w:id="47"/>
      <w:r>
        <w:rPr>
          <w:rFonts w:hint="eastAsia" w:ascii="宋体" w:hAnsi="Times New Roman" w:eastAsia="宋体" w:cs="Times New Roman"/>
          <w:b/>
          <w:bCs/>
          <w:lang w:val="en-US" w:eastAsia="zh-CN"/>
        </w:rPr>
        <w:t>（另行拟定）</w:t>
      </w:r>
      <w:bookmarkEnd w:id="48"/>
    </w:p>
    <w:p>
      <w:pPr>
        <w:jc w:val="center"/>
        <w:rPr>
          <w:rFonts w:hint="eastAsia" w:ascii="黑体" w:hAnsi="黑体" w:eastAsia="黑体"/>
          <w:bCs/>
          <w:kern w:val="44"/>
          <w:sz w:val="32"/>
          <w:szCs w:val="44"/>
          <w:highlight w:val="none"/>
        </w:rPr>
      </w:pPr>
    </w:p>
    <w:p>
      <w:pPr>
        <w:rPr>
          <w:rFonts w:hint="eastAsia" w:hAnsi="宋体"/>
          <w:b/>
          <w:color w:val="000000"/>
          <w:szCs w:val="24"/>
          <w:highlight w:val="none"/>
        </w:rPr>
      </w:pPr>
    </w:p>
    <w:p>
      <w:pPr>
        <w:pStyle w:val="26"/>
        <w:rPr>
          <w:rFonts w:hint="eastAsia" w:hAnsi="宋体"/>
          <w:b/>
          <w:color w:val="000000"/>
          <w:szCs w:val="24"/>
          <w:highlight w:val="none"/>
        </w:rPr>
      </w:pPr>
    </w:p>
    <w:p>
      <w:pPr>
        <w:pStyle w:val="26"/>
        <w:rPr>
          <w:rFonts w:hint="eastAsia" w:hAnsi="宋体"/>
          <w:b/>
          <w:color w:val="000000"/>
          <w:szCs w:val="24"/>
          <w:highlight w:val="none"/>
        </w:rPr>
      </w:pPr>
    </w:p>
    <w:p>
      <w:pPr>
        <w:pStyle w:val="26"/>
        <w:rPr>
          <w:rFonts w:hint="eastAsia" w:hAnsi="宋体"/>
          <w:b/>
          <w:color w:val="000000"/>
          <w:szCs w:val="24"/>
          <w:highlight w:val="none"/>
        </w:rPr>
      </w:pPr>
    </w:p>
    <w:p>
      <w:pPr>
        <w:pStyle w:val="26"/>
        <w:rPr>
          <w:rFonts w:hint="eastAsia" w:hAnsi="宋体"/>
          <w:b/>
          <w:color w:val="000000"/>
          <w:szCs w:val="24"/>
          <w:highlight w:val="none"/>
        </w:rPr>
      </w:pPr>
    </w:p>
    <w:p>
      <w:pPr>
        <w:pStyle w:val="26"/>
        <w:rPr>
          <w:rFonts w:hint="eastAsia" w:hAnsi="宋体"/>
          <w:b/>
          <w:color w:val="000000"/>
          <w:szCs w:val="24"/>
          <w:highlight w:val="none"/>
        </w:rPr>
      </w:pPr>
    </w:p>
    <w:p>
      <w:pPr>
        <w:pStyle w:val="26"/>
        <w:rPr>
          <w:rFonts w:hint="eastAsia" w:hAnsi="宋体"/>
          <w:b/>
          <w:color w:val="000000"/>
          <w:szCs w:val="24"/>
          <w:highlight w:val="none"/>
        </w:rPr>
      </w:pPr>
    </w:p>
    <w:p>
      <w:pPr>
        <w:pStyle w:val="26"/>
        <w:rPr>
          <w:rFonts w:hint="eastAsia" w:hAnsi="宋体"/>
          <w:b/>
          <w:color w:val="000000"/>
          <w:szCs w:val="24"/>
          <w:highlight w:val="none"/>
        </w:rPr>
      </w:pPr>
    </w:p>
    <w:p>
      <w:pPr>
        <w:pStyle w:val="26"/>
        <w:rPr>
          <w:rFonts w:hint="eastAsia" w:hAnsi="宋体"/>
          <w:b/>
          <w:color w:val="000000"/>
          <w:szCs w:val="24"/>
          <w:highlight w:val="none"/>
        </w:rPr>
      </w:pPr>
    </w:p>
    <w:p>
      <w:pPr>
        <w:pStyle w:val="26"/>
        <w:rPr>
          <w:rFonts w:hint="eastAsia" w:hAnsi="宋体"/>
          <w:b/>
          <w:color w:val="000000"/>
          <w:szCs w:val="24"/>
          <w:highlight w:val="none"/>
        </w:rPr>
      </w:pPr>
    </w:p>
    <w:p>
      <w:pPr>
        <w:rPr>
          <w:rFonts w:hint="eastAsia" w:ascii="宋体" w:hAnsi="Times New Roman" w:eastAsia="宋体" w:cs="Times New Roman"/>
          <w:b/>
          <w:bCs/>
          <w:lang w:val="en-US" w:eastAsia="zh-CN"/>
        </w:rPr>
      </w:pPr>
      <w:r>
        <w:rPr>
          <w:rFonts w:hint="eastAsia" w:ascii="宋体" w:hAnsi="Times New Roman" w:eastAsia="宋体" w:cs="Times New Roman"/>
          <w:b/>
          <w:bCs/>
          <w:lang w:val="en-US" w:eastAsia="zh-CN"/>
        </w:rPr>
        <w:br w:type="page"/>
      </w:r>
    </w:p>
    <w:p>
      <w:pPr>
        <w:pStyle w:val="5"/>
        <w:numPr>
          <w:ilvl w:val="0"/>
          <w:numId w:val="0"/>
        </w:numPr>
        <w:jc w:val="center"/>
        <w:rPr>
          <w:rFonts w:hint="eastAsia" w:ascii="宋体" w:hAnsi="Times New Roman" w:eastAsia="宋体" w:cs="Times New Roman"/>
          <w:b/>
          <w:bCs/>
          <w:lang w:val="en-US" w:eastAsia="zh-CN"/>
        </w:rPr>
      </w:pPr>
      <w:bookmarkStart w:id="49" w:name="_Toc1713"/>
      <w:r>
        <w:rPr>
          <w:rFonts w:hint="eastAsia" w:ascii="宋体" w:hAnsi="Times New Roman" w:eastAsia="宋体" w:cs="Times New Roman"/>
          <w:b/>
          <w:bCs/>
          <w:lang w:val="en-US" w:eastAsia="zh-CN"/>
        </w:rPr>
        <w:t>第六章 响应文件格式</w:t>
      </w:r>
      <w:bookmarkEnd w:id="49"/>
    </w:p>
    <w:p>
      <w:pPr>
        <w:jc w:val="center"/>
        <w:rPr>
          <w:rFonts w:hint="eastAsia" w:ascii="黑体" w:eastAsia="黑体"/>
          <w:sz w:val="32"/>
          <w:szCs w:val="32"/>
          <w:highlight w:val="none"/>
        </w:rPr>
      </w:pPr>
    </w:p>
    <w:p>
      <w:pPr>
        <w:jc w:val="center"/>
        <w:rPr>
          <w:rFonts w:hint="eastAsia" w:ascii="黑体" w:eastAsia="宋体"/>
          <w:sz w:val="28"/>
          <w:szCs w:val="28"/>
          <w:highlight w:val="none"/>
          <w:lang w:eastAsia="zh-CN"/>
        </w:rPr>
      </w:pPr>
      <w:r>
        <w:rPr>
          <w:rFonts w:hint="eastAsia" w:ascii="黑体" w:eastAsia="黑体"/>
          <w:sz w:val="32"/>
          <w:szCs w:val="32"/>
          <w:highlight w:val="none"/>
          <w:u w:val="single"/>
        </w:rPr>
        <w:t xml:space="preserve">             </w:t>
      </w:r>
      <w:r>
        <w:rPr>
          <w:rFonts w:hint="eastAsia" w:hAnsi="宋体"/>
          <w:sz w:val="28"/>
          <w:szCs w:val="28"/>
          <w:highlight w:val="none"/>
        </w:rPr>
        <w:t>（招标项目名称）</w:t>
      </w:r>
      <w:r>
        <w:rPr>
          <w:rFonts w:hint="eastAsia" w:ascii="黑体" w:eastAsia="黑体"/>
          <w:sz w:val="28"/>
          <w:szCs w:val="28"/>
          <w:highlight w:val="none"/>
          <w:lang w:eastAsia="zh-CN"/>
        </w:rPr>
        <w:t>项目</w:t>
      </w:r>
    </w:p>
    <w:p>
      <w:pPr>
        <w:jc w:val="center"/>
        <w:rPr>
          <w:rFonts w:hint="eastAsia" w:ascii="黑体" w:eastAsia="黑体"/>
          <w:sz w:val="28"/>
          <w:szCs w:val="28"/>
          <w:highlight w:val="none"/>
        </w:rPr>
      </w:pPr>
    </w:p>
    <w:p>
      <w:pPr>
        <w:jc w:val="center"/>
        <w:rPr>
          <w:rFonts w:hint="eastAsia" w:ascii="黑体" w:eastAsia="黑体"/>
          <w:sz w:val="28"/>
          <w:szCs w:val="28"/>
          <w:highlight w:val="none"/>
        </w:rPr>
      </w:pPr>
    </w:p>
    <w:p>
      <w:pPr>
        <w:pStyle w:val="6"/>
        <w:jc w:val="center"/>
        <w:rPr>
          <w:rFonts w:hint="eastAsia" w:ascii="黑体" w:hAnsi="黑体" w:eastAsia="黑体"/>
          <w:b w:val="0"/>
          <w:sz w:val="44"/>
          <w:szCs w:val="44"/>
          <w:highlight w:val="none"/>
          <w:lang w:eastAsia="zh-CN"/>
        </w:rPr>
      </w:pPr>
      <w:bookmarkStart w:id="50" w:name="_Toc15857"/>
      <w:bookmarkStart w:id="51" w:name="_Toc26391"/>
      <w:r>
        <w:rPr>
          <w:rFonts w:hint="eastAsia" w:ascii="黑体" w:hAnsi="黑体" w:eastAsia="黑体"/>
          <w:b w:val="0"/>
          <w:sz w:val="44"/>
          <w:szCs w:val="44"/>
          <w:highlight w:val="none"/>
          <w:lang w:eastAsia="zh-CN"/>
        </w:rPr>
        <w:t>响应</w:t>
      </w:r>
      <w:r>
        <w:rPr>
          <w:rFonts w:hint="eastAsia" w:ascii="黑体" w:hAnsi="黑体" w:eastAsia="黑体"/>
          <w:b w:val="0"/>
          <w:sz w:val="44"/>
          <w:szCs w:val="44"/>
          <w:highlight w:val="none"/>
        </w:rPr>
        <w:t>文件</w:t>
      </w:r>
      <w:bookmarkEnd w:id="50"/>
    </w:p>
    <w:bookmarkEnd w:id="51"/>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spacing w:line="360" w:lineRule="auto"/>
        <w:jc w:val="center"/>
        <w:rPr>
          <w:rFonts w:hint="eastAsia" w:ascii="黑体" w:eastAsia="黑体"/>
          <w:sz w:val="28"/>
          <w:szCs w:val="28"/>
          <w:highlight w:val="none"/>
        </w:rPr>
      </w:pPr>
      <w:r>
        <w:rPr>
          <w:rFonts w:hint="eastAsia" w:ascii="黑体" w:eastAsia="黑体"/>
          <w:sz w:val="28"/>
          <w:szCs w:val="28"/>
          <w:highlight w:val="none"/>
        </w:rPr>
        <w:t>投标人：</w:t>
      </w:r>
      <w:r>
        <w:rPr>
          <w:rFonts w:hint="eastAsia" w:ascii="黑体" w:eastAsia="黑体"/>
          <w:sz w:val="28"/>
          <w:szCs w:val="28"/>
          <w:highlight w:val="none"/>
          <w:u w:val="single"/>
        </w:rPr>
        <w:t xml:space="preserve">                               </w:t>
      </w:r>
      <w:r>
        <w:rPr>
          <w:rFonts w:hint="eastAsia" w:ascii="黑体" w:eastAsia="黑体"/>
          <w:sz w:val="28"/>
          <w:szCs w:val="28"/>
          <w:highlight w:val="none"/>
        </w:rPr>
        <w:t>（盖单位章）</w:t>
      </w:r>
    </w:p>
    <w:p>
      <w:pPr>
        <w:spacing w:line="360" w:lineRule="auto"/>
        <w:jc w:val="center"/>
        <w:rPr>
          <w:rFonts w:hint="eastAsia" w:ascii="黑体" w:eastAsia="黑体"/>
          <w:sz w:val="28"/>
          <w:szCs w:val="28"/>
          <w:highlight w:val="none"/>
        </w:rPr>
      </w:pPr>
    </w:p>
    <w:p>
      <w:pPr>
        <w:jc w:val="center"/>
        <w:rPr>
          <w:rFonts w:hint="eastAsia" w:ascii="黑体" w:eastAsia="黑体"/>
          <w:sz w:val="28"/>
          <w:szCs w:val="28"/>
          <w:highlight w:val="none"/>
        </w:rPr>
      </w:pPr>
      <w:r>
        <w:rPr>
          <w:rFonts w:hint="eastAsia" w:ascii="黑体" w:eastAsia="黑体"/>
          <w:sz w:val="28"/>
          <w:szCs w:val="28"/>
          <w:highlight w:val="none"/>
          <w:u w:val="single"/>
        </w:rPr>
        <w:t xml:space="preserve">         </w:t>
      </w:r>
      <w:r>
        <w:rPr>
          <w:rFonts w:hint="eastAsia" w:ascii="黑体" w:eastAsia="黑体"/>
          <w:sz w:val="28"/>
          <w:szCs w:val="28"/>
          <w:highlight w:val="none"/>
        </w:rPr>
        <w:t>年</w:t>
      </w:r>
      <w:r>
        <w:rPr>
          <w:rFonts w:hint="eastAsia" w:ascii="黑体" w:eastAsia="黑体"/>
          <w:sz w:val="28"/>
          <w:szCs w:val="28"/>
          <w:highlight w:val="none"/>
          <w:u w:val="single"/>
        </w:rPr>
        <w:t xml:space="preserve">         </w:t>
      </w:r>
      <w:r>
        <w:rPr>
          <w:rFonts w:hint="eastAsia" w:ascii="黑体" w:eastAsia="黑体"/>
          <w:sz w:val="28"/>
          <w:szCs w:val="28"/>
          <w:highlight w:val="none"/>
        </w:rPr>
        <w:t>月</w:t>
      </w:r>
      <w:r>
        <w:rPr>
          <w:rFonts w:hint="eastAsia" w:ascii="黑体" w:eastAsia="黑体"/>
          <w:sz w:val="28"/>
          <w:szCs w:val="28"/>
          <w:highlight w:val="none"/>
          <w:u w:val="single"/>
        </w:rPr>
        <w:t xml:space="preserve">         </w:t>
      </w:r>
      <w:r>
        <w:rPr>
          <w:rFonts w:hint="eastAsia" w:ascii="黑体" w:eastAsia="黑体"/>
          <w:sz w:val="28"/>
          <w:szCs w:val="28"/>
          <w:highlight w:val="none"/>
        </w:rPr>
        <w:t>日</w:t>
      </w:r>
    </w:p>
    <w:p>
      <w:pPr>
        <w:pStyle w:val="6"/>
        <w:spacing w:before="120" w:after="120" w:line="400" w:lineRule="exact"/>
        <w:jc w:val="center"/>
        <w:rPr>
          <w:rFonts w:hint="eastAsia" w:ascii="黑体" w:eastAsia="黑体"/>
          <w:sz w:val="28"/>
          <w:szCs w:val="28"/>
          <w:highlight w:val="none"/>
        </w:rPr>
      </w:pPr>
      <w:r>
        <w:rPr>
          <w:rFonts w:ascii="黑体" w:eastAsia="黑体"/>
          <w:sz w:val="28"/>
          <w:szCs w:val="28"/>
          <w:highlight w:val="none"/>
        </w:rPr>
        <w:br w:type="page"/>
      </w:r>
      <w:bookmarkStart w:id="52" w:name="_Toc29798"/>
      <w:r>
        <w:rPr>
          <w:rFonts w:hint="eastAsia" w:ascii="黑体" w:eastAsia="黑体"/>
          <w:sz w:val="28"/>
          <w:szCs w:val="28"/>
          <w:highlight w:val="none"/>
        </w:rPr>
        <w:t>目  录</w:t>
      </w:r>
      <w:bookmarkEnd w:id="52"/>
    </w:p>
    <w:p>
      <w:pPr>
        <w:outlineLvl w:val="9"/>
        <w:rPr>
          <w:rFonts w:hint="eastAsia"/>
        </w:rPr>
      </w:pPr>
    </w:p>
    <w:p>
      <w:pPr>
        <w:rPr>
          <w:rFonts w:hint="eastAsia"/>
        </w:rPr>
      </w:pPr>
    </w:p>
    <w:p>
      <w:pPr>
        <w:spacing w:line="600" w:lineRule="exact"/>
        <w:rPr>
          <w:rFonts w:hint="eastAsia" w:hAnsi="宋体" w:eastAsia="宋体"/>
          <w:szCs w:val="21"/>
          <w:highlight w:val="none"/>
          <w:lang w:eastAsia="zh-CN"/>
        </w:rPr>
      </w:pPr>
      <w:bookmarkStart w:id="53" w:name="_Toc19737"/>
      <w:r>
        <w:rPr>
          <w:rFonts w:hint="eastAsia" w:hAnsi="宋体"/>
          <w:szCs w:val="21"/>
          <w:highlight w:val="none"/>
        </w:rPr>
        <w:t>一、</w:t>
      </w:r>
      <w:r>
        <w:rPr>
          <w:rFonts w:hint="eastAsia" w:hAnsi="宋体"/>
          <w:szCs w:val="21"/>
          <w:highlight w:val="none"/>
          <w:lang w:eastAsia="zh-CN"/>
        </w:rPr>
        <w:t>报价表</w:t>
      </w:r>
    </w:p>
    <w:p>
      <w:pPr>
        <w:spacing w:line="600" w:lineRule="exact"/>
        <w:rPr>
          <w:rFonts w:hint="eastAsia" w:hAnsi="宋体" w:eastAsia="宋体"/>
          <w:szCs w:val="21"/>
          <w:highlight w:val="none"/>
          <w:lang w:eastAsia="zh-CN"/>
        </w:rPr>
      </w:pPr>
      <w:r>
        <w:rPr>
          <w:rFonts w:hint="eastAsia" w:hAnsi="宋体"/>
          <w:szCs w:val="21"/>
          <w:highlight w:val="none"/>
        </w:rPr>
        <w:t>二、</w:t>
      </w:r>
      <w:r>
        <w:rPr>
          <w:rFonts w:hint="eastAsia" w:hAnsi="宋体"/>
          <w:szCs w:val="21"/>
          <w:highlight w:val="none"/>
          <w:lang w:eastAsia="zh-CN"/>
        </w:rPr>
        <w:t>投标人基本情况表</w:t>
      </w:r>
    </w:p>
    <w:p>
      <w:pPr>
        <w:spacing w:line="600" w:lineRule="exact"/>
        <w:rPr>
          <w:rFonts w:hint="eastAsia" w:hAnsi="宋体" w:eastAsia="宋体"/>
          <w:szCs w:val="21"/>
          <w:highlight w:val="none"/>
          <w:lang w:eastAsia="zh-CN"/>
        </w:rPr>
      </w:pPr>
      <w:r>
        <w:rPr>
          <w:rFonts w:hint="eastAsia" w:hAnsi="宋体"/>
          <w:szCs w:val="21"/>
          <w:highlight w:val="none"/>
        </w:rPr>
        <w:t>三、</w:t>
      </w:r>
      <w:r>
        <w:rPr>
          <w:rFonts w:hint="eastAsia" w:hAnsi="宋体"/>
          <w:szCs w:val="21"/>
          <w:highlight w:val="none"/>
          <w:lang w:eastAsia="zh-CN"/>
        </w:rPr>
        <w:t>投标函</w:t>
      </w:r>
    </w:p>
    <w:p>
      <w:pPr>
        <w:spacing w:line="600" w:lineRule="exact"/>
        <w:rPr>
          <w:rFonts w:hint="eastAsia" w:hAnsi="宋体" w:eastAsia="宋体"/>
          <w:szCs w:val="21"/>
          <w:highlight w:val="none"/>
          <w:lang w:eastAsia="zh-CN"/>
        </w:rPr>
      </w:pPr>
      <w:r>
        <w:rPr>
          <w:rFonts w:hint="eastAsia" w:hAnsi="宋体"/>
          <w:szCs w:val="21"/>
          <w:highlight w:val="none"/>
          <w:lang w:eastAsia="zh-CN"/>
        </w:rPr>
        <w:t>四</w:t>
      </w:r>
      <w:r>
        <w:rPr>
          <w:rFonts w:hint="eastAsia" w:hAnsi="宋体"/>
          <w:szCs w:val="21"/>
          <w:highlight w:val="none"/>
        </w:rPr>
        <w:t>、</w:t>
      </w:r>
      <w:r>
        <w:rPr>
          <w:rFonts w:hint="eastAsia" w:hAnsi="宋体"/>
          <w:szCs w:val="21"/>
          <w:highlight w:val="none"/>
          <w:lang w:eastAsia="zh-CN"/>
        </w:rPr>
        <w:t>法定代表人身份证明或授权委托书</w:t>
      </w:r>
    </w:p>
    <w:p>
      <w:pPr>
        <w:spacing w:line="600" w:lineRule="exact"/>
        <w:rPr>
          <w:rFonts w:hint="eastAsia" w:hAnsi="宋体" w:eastAsia="宋体"/>
          <w:szCs w:val="21"/>
          <w:highlight w:val="none"/>
          <w:lang w:eastAsia="zh-CN"/>
        </w:rPr>
      </w:pPr>
      <w:r>
        <w:rPr>
          <w:rFonts w:hint="eastAsia" w:hAnsi="宋体"/>
          <w:szCs w:val="21"/>
          <w:highlight w:val="none"/>
          <w:lang w:eastAsia="zh-CN"/>
        </w:rPr>
        <w:t>五</w:t>
      </w:r>
      <w:r>
        <w:rPr>
          <w:rFonts w:hint="eastAsia" w:hAnsi="宋体"/>
          <w:szCs w:val="21"/>
          <w:highlight w:val="none"/>
        </w:rPr>
        <w:t>、</w:t>
      </w:r>
      <w:r>
        <w:rPr>
          <w:rFonts w:hint="eastAsia" w:hAnsi="宋体"/>
          <w:szCs w:val="21"/>
          <w:highlight w:val="none"/>
          <w:lang w:eastAsia="zh-CN"/>
        </w:rPr>
        <w:t>投标人信用承诺</w:t>
      </w:r>
    </w:p>
    <w:p>
      <w:pPr>
        <w:spacing w:line="600" w:lineRule="exac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六、投标人业绩</w:t>
      </w:r>
    </w:p>
    <w:p>
      <w:pPr>
        <w:spacing w:line="600" w:lineRule="exact"/>
        <w:rPr>
          <w:rFonts w:hint="eastAsia" w:ascii="宋体" w:hAnsi="宋体" w:eastAsia="宋体" w:cs="Times New Roman"/>
          <w:szCs w:val="21"/>
          <w:highlight w:val="none"/>
          <w:lang w:eastAsia="zh-CN"/>
        </w:rPr>
      </w:pPr>
      <w:r>
        <w:rPr>
          <w:rFonts w:hint="eastAsia" w:hAnsi="宋体" w:cs="Times New Roman"/>
          <w:szCs w:val="21"/>
          <w:highlight w:val="none"/>
          <w:lang w:val="en-US" w:eastAsia="zh-CN"/>
        </w:rPr>
        <w:t>七</w:t>
      </w:r>
      <w:r>
        <w:rPr>
          <w:rFonts w:hint="eastAsia" w:ascii="宋体" w:hAnsi="宋体" w:eastAsia="宋体" w:cs="Times New Roman"/>
          <w:szCs w:val="21"/>
          <w:highlight w:val="none"/>
          <w:lang w:eastAsia="zh-CN"/>
        </w:rPr>
        <w:t>、项目管理机构</w:t>
      </w:r>
    </w:p>
    <w:p>
      <w:pPr>
        <w:spacing w:line="600" w:lineRule="exact"/>
        <w:rPr>
          <w:rFonts w:hint="eastAsia" w:ascii="宋体" w:hAnsi="宋体" w:eastAsia="宋体" w:cs="Times New Roman"/>
          <w:szCs w:val="21"/>
          <w:highlight w:val="none"/>
          <w:lang w:eastAsia="zh-CN"/>
        </w:rPr>
      </w:pPr>
      <w:r>
        <w:rPr>
          <w:rFonts w:hint="eastAsia" w:hAnsi="宋体" w:cs="Times New Roman"/>
          <w:szCs w:val="21"/>
          <w:highlight w:val="none"/>
          <w:lang w:val="en-US" w:eastAsia="zh-CN"/>
        </w:rPr>
        <w:t>八</w:t>
      </w:r>
      <w:r>
        <w:rPr>
          <w:rFonts w:hint="eastAsia" w:ascii="宋体" w:hAnsi="宋体" w:eastAsia="宋体" w:cs="Times New Roman"/>
          <w:szCs w:val="21"/>
          <w:highlight w:val="none"/>
          <w:lang w:eastAsia="zh-CN"/>
        </w:rPr>
        <w:t>、其他材料</w:t>
      </w:r>
    </w:p>
    <w:p>
      <w:pPr>
        <w:jc w:val="cente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pStyle w:val="11"/>
        <w:rPr>
          <w:rFonts w:hint="eastAsia"/>
          <w:lang w:val="en-US" w:eastAsia="zh-CN"/>
        </w:rPr>
      </w:pPr>
    </w:p>
    <w:p>
      <w:pPr>
        <w:jc w:val="center"/>
        <w:outlineLvl w:val="9"/>
        <w:rPr>
          <w:rFonts w:hint="eastAsia" w:ascii="宋体" w:hAnsi="Times New Roman" w:eastAsia="宋体" w:cs="Times New Roman"/>
          <w:bCs w:val="0"/>
          <w:sz w:val="24"/>
          <w:highlight w:val="none"/>
          <w:lang w:val="en-US" w:eastAsia="zh-CN" w:bidi="ar-SA"/>
        </w:rPr>
      </w:pPr>
    </w:p>
    <w:p>
      <w:pPr>
        <w:pStyle w:val="2"/>
        <w:rPr>
          <w:rFonts w:hint="eastAsia" w:ascii="宋体" w:hAnsi="Times New Roman" w:eastAsia="宋体" w:cs="Times New Roman"/>
          <w:bCs w:val="0"/>
          <w:sz w:val="24"/>
          <w:highlight w:val="none"/>
          <w:lang w:val="en-US" w:eastAsia="zh-CN" w:bidi="ar-SA"/>
        </w:rPr>
      </w:pPr>
    </w:p>
    <w:p>
      <w:pPr>
        <w:rPr>
          <w:rFonts w:hint="eastAsia" w:ascii="宋体" w:hAnsi="Times New Roman" w:eastAsia="宋体" w:cs="Times New Roman"/>
          <w:bCs w:val="0"/>
          <w:sz w:val="24"/>
          <w:highlight w:val="none"/>
          <w:lang w:val="en-US" w:eastAsia="zh-CN" w:bidi="ar-SA"/>
        </w:rPr>
      </w:pPr>
    </w:p>
    <w:p>
      <w:pPr>
        <w:pStyle w:val="2"/>
        <w:rPr>
          <w:rFonts w:hint="eastAsia"/>
          <w:lang w:val="en-US" w:eastAsia="zh-CN"/>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1"/>
        <w:rPr>
          <w:rFonts w:hint="eastAsia" w:ascii="宋体" w:hAnsi="Times New Roman" w:eastAsia="宋体" w:cs="Times New Roman"/>
          <w:b/>
          <w:bCs/>
          <w:sz w:val="24"/>
          <w:highlight w:val="none"/>
          <w:lang w:val="en-US" w:eastAsia="zh-CN" w:bidi="ar-SA"/>
        </w:rPr>
      </w:pPr>
      <w:bookmarkStart w:id="54" w:name="_Toc4508"/>
      <w:r>
        <w:rPr>
          <w:rFonts w:hint="eastAsia" w:ascii="宋体" w:hAnsi="Times New Roman" w:eastAsia="宋体" w:cs="Times New Roman"/>
          <w:b/>
          <w:bCs/>
          <w:sz w:val="24"/>
          <w:highlight w:val="none"/>
          <w:lang w:val="en-US" w:eastAsia="zh-CN" w:bidi="ar-SA"/>
        </w:rPr>
        <w:t>一、报价表</w:t>
      </w:r>
      <w:bookmarkEnd w:id="54"/>
    </w:p>
    <w:tbl>
      <w:tblPr>
        <w:tblStyle w:val="17"/>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项 目 名 称</w:t>
            </w:r>
          </w:p>
        </w:tc>
        <w:tc>
          <w:tcPr>
            <w:tcW w:w="6667" w:type="dxa"/>
            <w:tcBorders>
              <w:top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b w:val="0"/>
                <w:bCs/>
                <w:color w:val="auto"/>
                <w:sz w:val="24"/>
                <w:highlight w:val="none"/>
                <w:u w:val="singl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atLeast"/>
          <w:jc w:val="center"/>
        </w:trPr>
        <w:tc>
          <w:tcPr>
            <w:tcW w:w="2471" w:type="dxa"/>
            <w:tcBorders>
              <w:top w:val="nil"/>
            </w:tcBorders>
            <w:noWrap w:val="0"/>
            <w:vAlign w:val="center"/>
          </w:tcPr>
          <w:p>
            <w:pPr>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投标人全称</w:t>
            </w:r>
          </w:p>
        </w:tc>
        <w:tc>
          <w:tcPr>
            <w:tcW w:w="6667" w:type="dxa"/>
            <w:tcBorders>
              <w:top w:val="nil"/>
            </w:tcBorders>
            <w:noWrap w:val="0"/>
            <w:vAlign w:val="center"/>
          </w:tcPr>
          <w:p>
            <w:pPr>
              <w:rPr>
                <w:rFonts w:hint="eastAsia"/>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atLeast"/>
          <w:jc w:val="center"/>
        </w:trPr>
        <w:tc>
          <w:tcPr>
            <w:tcW w:w="2471" w:type="dxa"/>
            <w:tcBorders>
              <w:top w:val="nil"/>
            </w:tcBorders>
            <w:noWrap w:val="0"/>
            <w:vAlign w:val="center"/>
          </w:tcPr>
          <w:p>
            <w:pPr>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投标范围</w:t>
            </w:r>
          </w:p>
        </w:tc>
        <w:tc>
          <w:tcPr>
            <w:tcW w:w="6667" w:type="dxa"/>
            <w:tcBorders>
              <w:top w:val="nil"/>
            </w:tcBorders>
            <w:noWrap w:val="0"/>
            <w:vAlign w:val="center"/>
          </w:tcPr>
          <w:p>
            <w:pPr>
              <w:widowControl/>
              <w:spacing w:line="360" w:lineRule="exact"/>
              <w:rPr>
                <w:rFonts w:hint="eastAsia"/>
              </w:rPr>
            </w:pPr>
          </w:p>
          <w:p>
            <w:pPr>
              <w:widowControl/>
              <w:spacing w:line="360" w:lineRule="exact"/>
              <w:rPr>
                <w:rFonts w:hint="eastAsia"/>
              </w:rPr>
            </w:pPr>
            <w:r>
              <w:rPr>
                <w:rFonts w:hint="eastAsia"/>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noWrap w:val="0"/>
            <w:vAlign w:val="center"/>
          </w:tcPr>
          <w:p>
            <w:pPr>
              <w:spacing w:line="360" w:lineRule="exact"/>
              <w:jc w:val="center"/>
              <w:rPr>
                <w:rFonts w:ascii="宋体" w:hAnsi="宋体"/>
                <w:b w:val="0"/>
                <w:bCs/>
                <w:color w:val="auto"/>
                <w:sz w:val="24"/>
                <w:highlight w:val="none"/>
              </w:rPr>
            </w:pPr>
            <w:r>
              <w:rPr>
                <w:rFonts w:hint="eastAsia" w:ascii="宋体" w:hAnsi="宋体"/>
                <w:b w:val="0"/>
                <w:bCs/>
                <w:color w:val="auto"/>
                <w:sz w:val="24"/>
                <w:highlight w:val="none"/>
              </w:rPr>
              <w:t>最终投标报价</w:t>
            </w:r>
          </w:p>
        </w:tc>
        <w:tc>
          <w:tcPr>
            <w:tcW w:w="6667" w:type="dxa"/>
            <w:tcBorders>
              <w:top w:val="nil"/>
            </w:tcBorders>
            <w:noWrap w:val="0"/>
            <w:vAlign w:val="center"/>
          </w:tcPr>
          <w:p>
            <w:pPr>
              <w:spacing w:line="360" w:lineRule="auto"/>
              <w:ind w:right="-670"/>
              <w:rPr>
                <w:rFonts w:hint="eastAsia"/>
              </w:rPr>
            </w:pPr>
          </w:p>
          <w:p>
            <w:pPr>
              <w:spacing w:line="360" w:lineRule="auto"/>
              <w:ind w:right="-670"/>
              <w:rPr>
                <w:rFonts w:hint="default" w:eastAsia="宋体"/>
                <w:u w:val="single"/>
                <w:lang w:val="en-US" w:eastAsia="zh-CN"/>
              </w:rPr>
            </w:pPr>
            <w:r>
              <w:rPr>
                <w:rFonts w:hint="eastAsia"/>
                <w:u w:val="none"/>
                <w:lang w:eastAsia="zh-CN"/>
              </w:rPr>
              <w:t>大写：</w:t>
            </w:r>
            <w:r>
              <w:rPr>
                <w:rFonts w:hint="eastAsia"/>
                <w:u w:val="single"/>
                <w:lang w:val="en-US" w:eastAsia="zh-CN"/>
              </w:rPr>
              <w:t xml:space="preserve">           圆</w:t>
            </w:r>
          </w:p>
          <w:p>
            <w:pPr>
              <w:spacing w:line="360" w:lineRule="auto"/>
              <w:ind w:right="-670"/>
              <w:rPr>
                <w:rFonts w:hint="eastAsia"/>
              </w:rPr>
            </w:pPr>
            <w:r>
              <w:rPr>
                <w:rFonts w:hint="eastAsia"/>
                <w:u w:val="none"/>
                <w:lang w:eastAsia="zh-CN"/>
              </w:rPr>
              <w:t>小写：</w:t>
            </w:r>
            <w:r>
              <w:rPr>
                <w:rFonts w:hint="eastAsia"/>
                <w:u w:val="single"/>
              </w:rPr>
              <w:t xml:space="preserve">        </w:t>
            </w:r>
            <w:r>
              <w:rPr>
                <w:rFonts w:hint="eastAsia"/>
                <w:u w:val="single"/>
                <w:lang w:val="en-US" w:eastAsia="zh-CN"/>
              </w:rPr>
              <w:t xml:space="preserve">   </w:t>
            </w:r>
            <w:r>
              <w:rPr>
                <w:rFonts w:hint="eastAsia"/>
                <w:lang w:eastAsia="zh-CN"/>
              </w:rPr>
              <w:t>元</w:t>
            </w:r>
            <w:r>
              <w:rPr>
                <w:rFonts w:hint="eastAsia"/>
              </w:rPr>
              <w:t xml:space="preserve"> </w:t>
            </w:r>
          </w:p>
          <w:p>
            <w:pPr>
              <w:pStyle w:val="6"/>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3" w:hRule="atLeast"/>
          <w:jc w:val="center"/>
        </w:trPr>
        <w:tc>
          <w:tcPr>
            <w:tcW w:w="2471" w:type="dxa"/>
            <w:tcBorders>
              <w:top w:val="nil"/>
            </w:tcBorders>
            <w:noWrap w:val="0"/>
            <w:vAlign w:val="center"/>
          </w:tcPr>
          <w:p>
            <w:pPr>
              <w:spacing w:line="360" w:lineRule="auto"/>
              <w:jc w:val="center"/>
              <w:rPr>
                <w:rFonts w:ascii="宋体" w:hAnsi="宋体"/>
                <w:b w:val="0"/>
                <w:bCs/>
                <w:color w:val="auto"/>
                <w:sz w:val="24"/>
                <w:highlight w:val="none"/>
              </w:rPr>
            </w:pPr>
            <w:r>
              <w:rPr>
                <w:rFonts w:hint="eastAsia" w:ascii="宋体" w:hAnsi="宋体"/>
                <w:b w:val="0"/>
                <w:bCs/>
                <w:color w:val="auto"/>
                <w:sz w:val="24"/>
                <w:highlight w:val="none"/>
              </w:rPr>
              <w:t>备注</w:t>
            </w:r>
          </w:p>
        </w:tc>
        <w:tc>
          <w:tcPr>
            <w:tcW w:w="6667" w:type="dxa"/>
            <w:tcBorders>
              <w:top w:val="nil"/>
            </w:tcBorders>
            <w:noWrap w:val="0"/>
            <w:vAlign w:val="center"/>
          </w:tcPr>
          <w:p>
            <w:pPr>
              <w:spacing w:line="360" w:lineRule="auto"/>
              <w:jc w:val="left"/>
              <w:rPr>
                <w:rFonts w:hint="eastAsia" w:ascii="宋体" w:hAnsi="宋体"/>
                <w:b w:val="0"/>
                <w:bCs/>
                <w:color w:val="auto"/>
                <w:sz w:val="24"/>
                <w:szCs w:val="28"/>
                <w:highlight w:val="none"/>
              </w:rPr>
            </w:pPr>
          </w:p>
        </w:tc>
      </w:tr>
    </w:tbl>
    <w:p>
      <w:pPr>
        <w:spacing w:before="100" w:beforeAutospacing="1" w:after="100" w:afterAutospacing="1" w:line="360" w:lineRule="auto"/>
        <w:rPr>
          <w:rFonts w:hint="eastAsia" w:ascii="宋体" w:hAnsi="宋体"/>
          <w:b w:val="0"/>
          <w:bCs/>
          <w:color w:val="auto"/>
          <w:sz w:val="24"/>
          <w:highlight w:val="none"/>
        </w:rPr>
      </w:pPr>
      <w:r>
        <w:rPr>
          <w:rFonts w:hint="eastAsia" w:ascii="宋体" w:hAnsi="宋体"/>
          <w:b w:val="0"/>
          <w:bCs/>
          <w:color w:val="auto"/>
          <w:sz w:val="24"/>
          <w:highlight w:val="none"/>
        </w:rPr>
        <w:t>投标人签章</w:t>
      </w:r>
      <w:r>
        <w:rPr>
          <w:rFonts w:hint="eastAsia" w:ascii="宋体" w:hAnsi="宋体"/>
          <w:b w:val="0"/>
          <w:bCs/>
          <w:color w:val="auto"/>
          <w:sz w:val="24"/>
          <w:highlight w:val="none"/>
          <w:lang w:eastAsia="zh-CN"/>
        </w:rPr>
        <w:t>（盖单位公章）</w:t>
      </w:r>
      <w:r>
        <w:rPr>
          <w:rFonts w:hint="eastAsia" w:ascii="宋体" w:hAnsi="宋体"/>
          <w:b w:val="0"/>
          <w:bCs/>
          <w:color w:val="auto"/>
          <w:sz w:val="24"/>
          <w:highlight w:val="none"/>
        </w:rPr>
        <w:t xml:space="preserve">：          </w:t>
      </w:r>
    </w:p>
    <w:p>
      <w:pPr>
        <w:spacing w:before="100" w:beforeAutospacing="1" w:after="100" w:afterAutospacing="1" w:line="360" w:lineRule="auto"/>
        <w:rPr>
          <w:rFonts w:hint="eastAsia" w:ascii="宋体" w:hAnsi="宋体"/>
          <w:b w:val="0"/>
          <w:bCs/>
          <w:color w:val="auto"/>
          <w:sz w:val="24"/>
          <w:highlight w:val="none"/>
          <w:lang w:eastAsia="zh-CN"/>
        </w:rPr>
      </w:pPr>
      <w:r>
        <w:rPr>
          <w:rFonts w:hint="eastAsia" w:ascii="宋体" w:hAnsi="宋体"/>
          <w:b w:val="0"/>
          <w:bCs/>
          <w:color w:val="auto"/>
          <w:sz w:val="24"/>
          <w:highlight w:val="none"/>
          <w:lang w:eastAsia="zh-CN"/>
        </w:rPr>
        <w:t>日期：</w:t>
      </w:r>
    </w:p>
    <w:p>
      <w:pPr>
        <w:spacing w:before="100" w:beforeAutospacing="1" w:after="100" w:afterAutospacing="1" w:line="360" w:lineRule="auto"/>
        <w:rPr>
          <w:rFonts w:hint="eastAsia" w:ascii="宋体" w:hAnsi="宋体"/>
          <w:b w:val="0"/>
          <w:bCs/>
          <w:color w:val="auto"/>
          <w:sz w:val="24"/>
          <w:highlight w:val="none"/>
        </w:rPr>
      </w:pPr>
      <w:r>
        <w:rPr>
          <w:rFonts w:hint="eastAsia" w:ascii="宋体" w:hAnsi="宋体"/>
          <w:b w:val="0"/>
          <w:bCs/>
          <w:color w:val="auto"/>
          <w:sz w:val="24"/>
          <w:highlight w:val="none"/>
        </w:rPr>
        <w:t xml:space="preserve">                                 </w:t>
      </w:r>
    </w:p>
    <w:p>
      <w:pPr>
        <w:jc w:val="left"/>
        <w:outlineLvl w:val="9"/>
        <w:rPr>
          <w:rFonts w:ascii="宋体"/>
          <w:b w:val="0"/>
          <w:bCs/>
          <w:szCs w:val="21"/>
          <w:highlight w:val="none"/>
        </w:rPr>
      </w:pPr>
      <w:r>
        <w:rPr>
          <w:rFonts w:hint="eastAsia" w:ascii="宋体" w:hAnsi="宋体"/>
          <w:b w:val="0"/>
          <w:bCs/>
          <w:color w:val="auto"/>
          <w:sz w:val="24"/>
          <w:highlight w:val="none"/>
        </w:rPr>
        <w:t>备注：表中最终投标报价即为优惠后报价，并作为评审及定标依据。任何有选择或有条件的最终投标报价，或者对应某一报价项填写了多个报价的，均为无效报价（招标文件另有规定的，除外）。</w:t>
      </w:r>
    </w:p>
    <w:p>
      <w:pPr>
        <w:jc w:val="center"/>
        <w:outlineLvl w:val="9"/>
        <w:rPr>
          <w:rFonts w:hint="eastAsia" w:ascii="宋体" w:hAnsi="Times New Roman" w:eastAsia="宋体" w:cs="Times New Roman"/>
          <w:bCs w:val="0"/>
          <w:sz w:val="24"/>
          <w:highlight w:val="none"/>
          <w:lang w:val="en-US" w:eastAsia="zh-CN" w:bidi="ar-SA"/>
        </w:rPr>
      </w:pPr>
    </w:p>
    <w:p>
      <w:pPr>
        <w:outlineLvl w:val="9"/>
        <w:rPr>
          <w:rFonts w:hint="eastAsia"/>
          <w:lang w:val="en-US" w:eastAsia="zh-CN"/>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1"/>
        <w:rPr>
          <w:rFonts w:hint="eastAsia" w:ascii="宋体" w:hAnsi="Times New Roman" w:eastAsia="宋体" w:cs="Times New Roman"/>
          <w:bCs w:val="0"/>
          <w:sz w:val="24"/>
          <w:highlight w:val="none"/>
          <w:lang w:val="en-US" w:eastAsia="zh-CN" w:bidi="ar-SA"/>
        </w:rPr>
      </w:pPr>
      <w:bookmarkStart w:id="55" w:name="_Toc14505"/>
      <w:r>
        <w:rPr>
          <w:rFonts w:hint="eastAsia" w:ascii="宋体" w:hAnsi="Times New Roman" w:eastAsia="宋体" w:cs="Times New Roman"/>
          <w:bCs w:val="0"/>
          <w:sz w:val="24"/>
          <w:highlight w:val="none"/>
          <w:lang w:val="en-US" w:eastAsia="zh-CN" w:bidi="ar-SA"/>
        </w:rPr>
        <w:t>二、投标人基本情况表</w:t>
      </w:r>
      <w:bookmarkEnd w:id="55"/>
    </w:p>
    <w:tbl>
      <w:tblPr>
        <w:tblStyle w:val="17"/>
        <w:tblW w:w="8568" w:type="dxa"/>
        <w:tblInd w:w="-5" w:type="dxa"/>
        <w:tblLayout w:type="fixed"/>
        <w:tblCellMar>
          <w:top w:w="0" w:type="dxa"/>
          <w:left w:w="0" w:type="dxa"/>
          <w:bottom w:w="0" w:type="dxa"/>
          <w:right w:w="0" w:type="dxa"/>
        </w:tblCellMar>
      </w:tblPr>
      <w:tblGrid>
        <w:gridCol w:w="1728"/>
        <w:gridCol w:w="898"/>
        <w:gridCol w:w="951"/>
        <w:gridCol w:w="840"/>
        <w:gridCol w:w="420"/>
        <w:gridCol w:w="96"/>
        <w:gridCol w:w="1293"/>
        <w:gridCol w:w="491"/>
        <w:gridCol w:w="859"/>
        <w:gridCol w:w="992"/>
      </w:tblGrid>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投标人名称</w:t>
            </w:r>
          </w:p>
        </w:tc>
        <w:tc>
          <w:tcPr>
            <w:tcW w:w="6840" w:type="dxa"/>
            <w:gridSpan w:val="9"/>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注册地址</w:t>
            </w:r>
          </w:p>
        </w:tc>
        <w:tc>
          <w:tcPr>
            <w:tcW w:w="3205"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邮政编码</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联系方式</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联系人</w:t>
            </w:r>
          </w:p>
        </w:tc>
        <w:tc>
          <w:tcPr>
            <w:tcW w:w="2307"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 xml:space="preserve">电 </w:t>
            </w:r>
            <w:r>
              <w:rPr>
                <w:rFonts w:hint="eastAsia" w:hAnsi="宋体"/>
                <w:spacing w:val="1"/>
                <w:szCs w:val="22"/>
                <w:highlight w:val="none"/>
              </w:rPr>
              <w:t xml:space="preserve"> </w:t>
            </w:r>
            <w:r>
              <w:rPr>
                <w:rFonts w:hint="eastAsia" w:hAnsi="宋体"/>
                <w:szCs w:val="22"/>
                <w:highlight w:val="none"/>
              </w:rPr>
              <w:t>话</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tabs>
                <w:tab w:val="left" w:pos="540"/>
              </w:tabs>
              <w:autoSpaceDE w:val="0"/>
              <w:autoSpaceDN w:val="0"/>
              <w:adjustRightInd w:val="0"/>
              <w:snapToGrid w:val="0"/>
              <w:jc w:val="center"/>
              <w:rPr>
                <w:rFonts w:hAnsi="宋体"/>
                <w:highlight w:val="none"/>
              </w:rPr>
            </w:pPr>
            <w:r>
              <w:rPr>
                <w:rFonts w:hint="eastAsia" w:hAnsi="宋体"/>
                <w:szCs w:val="22"/>
                <w:highlight w:val="none"/>
              </w:rPr>
              <w:t>传  真</w:t>
            </w:r>
          </w:p>
        </w:tc>
        <w:tc>
          <w:tcPr>
            <w:tcW w:w="2307"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电子邮件</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法定代表人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技术职称</w:t>
            </w:r>
          </w:p>
        </w:tc>
        <w:tc>
          <w:tcPr>
            <w:tcW w:w="188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技术负责人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技术职称</w:t>
            </w:r>
          </w:p>
        </w:tc>
        <w:tc>
          <w:tcPr>
            <w:tcW w:w="188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成立时间</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4991" w:type="dxa"/>
            <w:gridSpan w:val="7"/>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员工总人数：</w:t>
            </w: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企业资质等级</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其中</w:t>
            </w: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lang w:eastAsia="zh-CN"/>
              </w:rPr>
              <w:t>项目经理/项目负责人/项目负责人</w:t>
            </w:r>
            <w:r>
              <w:rPr>
                <w:rFonts w:hint="eastAsia" w:hAnsi="宋体"/>
                <w:szCs w:val="22"/>
                <w:highlight w:val="none"/>
              </w:rPr>
              <w:t>（或注册建造师）</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统一社会信用代码</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高级职称人员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注册资本</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中级职称人员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基本账户开户银行</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初级职称人员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基本账户银行账号</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tabs>
                <w:tab w:val="left" w:pos="1240"/>
              </w:tabs>
              <w:autoSpaceDE w:val="0"/>
              <w:autoSpaceDN w:val="0"/>
              <w:adjustRightInd w:val="0"/>
              <w:snapToGrid w:val="0"/>
              <w:jc w:val="center"/>
              <w:rPr>
                <w:rFonts w:hAnsi="宋体"/>
                <w:highlight w:val="none"/>
              </w:rPr>
            </w:pPr>
            <w:r>
              <w:rPr>
                <w:rFonts w:hint="eastAsia" w:hAnsi="宋体"/>
                <w:szCs w:val="22"/>
                <w:highlight w:val="none"/>
              </w:rPr>
              <w:t>技        工</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1277" w:hRule="atLeast"/>
        </w:trPr>
        <w:tc>
          <w:tcPr>
            <w:tcW w:w="1728" w:type="dxa"/>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经营范围</w:t>
            </w:r>
          </w:p>
        </w:tc>
        <w:tc>
          <w:tcPr>
            <w:tcW w:w="6840" w:type="dxa"/>
            <w:gridSpan w:val="9"/>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2121" w:hRule="atLeast"/>
        </w:trPr>
        <w:tc>
          <w:tcPr>
            <w:tcW w:w="1728" w:type="dxa"/>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int="eastAsia" w:hAnsi="宋体"/>
                <w:szCs w:val="22"/>
                <w:highlight w:val="none"/>
              </w:rPr>
            </w:pPr>
            <w:r>
              <w:rPr>
                <w:rFonts w:hAnsi="宋体"/>
                <w:szCs w:val="22"/>
                <w:highlight w:val="none"/>
              </w:rPr>
              <w:t>投标人关联</w:t>
            </w:r>
          </w:p>
          <w:p>
            <w:pPr>
              <w:autoSpaceDE w:val="0"/>
              <w:autoSpaceDN w:val="0"/>
              <w:adjustRightInd w:val="0"/>
              <w:snapToGrid w:val="0"/>
              <w:jc w:val="center"/>
              <w:rPr>
                <w:szCs w:val="21"/>
                <w:highlight w:val="none"/>
              </w:rPr>
            </w:pPr>
            <w:r>
              <w:rPr>
                <w:rFonts w:hAnsi="宋体"/>
                <w:szCs w:val="22"/>
                <w:highlight w:val="none"/>
              </w:rPr>
              <w:t>企业情况</w:t>
            </w:r>
          </w:p>
        </w:tc>
        <w:tc>
          <w:tcPr>
            <w:tcW w:w="6840" w:type="dxa"/>
            <w:gridSpan w:val="9"/>
            <w:tcBorders>
              <w:top w:val="single" w:color="000000" w:sz="4" w:space="0"/>
              <w:left w:val="single" w:color="000000" w:sz="4" w:space="0"/>
              <w:bottom w:val="single" w:color="auto" w:sz="4" w:space="0"/>
              <w:right w:val="single" w:color="000000" w:sz="4" w:space="0"/>
            </w:tcBorders>
            <w:noWrap w:val="0"/>
            <w:vAlign w:val="center"/>
          </w:tcPr>
          <w:p>
            <w:pPr>
              <w:topLinePunct/>
              <w:ind w:firstLine="480" w:firstLineChars="200"/>
              <w:jc w:val="left"/>
              <w:rPr>
                <w:szCs w:val="21"/>
                <w:highlight w:val="none"/>
              </w:rPr>
            </w:pPr>
            <w:r>
              <w:rPr>
                <w:rFonts w:hint="eastAsia"/>
                <w:szCs w:val="21"/>
                <w:highlight w:val="none"/>
              </w:rPr>
              <w:t>投标人应提供关联企业情况，包括：</w:t>
            </w:r>
          </w:p>
          <w:p>
            <w:pPr>
              <w:topLinePunct/>
              <w:ind w:firstLine="480" w:firstLineChars="200"/>
              <w:jc w:val="left"/>
              <w:rPr>
                <w:szCs w:val="21"/>
                <w:highlight w:val="none"/>
              </w:rPr>
            </w:pPr>
            <w:r>
              <w:rPr>
                <w:rFonts w:hint="eastAsia"/>
                <w:szCs w:val="21"/>
                <w:highlight w:val="none"/>
              </w:rPr>
              <w:t>（1）投标人的所有股东名称及相应股权（出资额）比例；如投标人为上市公司，投标人应提供股权占公司股份总数__%以上的所有股东名称及相应股权比例；</w:t>
            </w:r>
          </w:p>
          <w:p>
            <w:pPr>
              <w:topLinePunct/>
              <w:ind w:firstLine="480" w:firstLineChars="200"/>
              <w:jc w:val="left"/>
              <w:rPr>
                <w:szCs w:val="21"/>
                <w:highlight w:val="none"/>
              </w:rPr>
            </w:pPr>
            <w:r>
              <w:rPr>
                <w:rFonts w:hint="eastAsia"/>
                <w:szCs w:val="21"/>
                <w:highlight w:val="none"/>
              </w:rPr>
              <w:t>（2）投标人投资（控股）或管理的下属企业名称、持有股权（出资额）比例；</w:t>
            </w:r>
          </w:p>
          <w:p>
            <w:pPr>
              <w:topLinePunct/>
              <w:ind w:firstLine="480" w:firstLineChars="200"/>
              <w:jc w:val="left"/>
              <w:rPr>
                <w:szCs w:val="21"/>
                <w:highlight w:val="none"/>
              </w:rPr>
            </w:pPr>
            <w:r>
              <w:rPr>
                <w:rFonts w:hint="eastAsia"/>
                <w:szCs w:val="21"/>
                <w:highlight w:val="none"/>
              </w:rPr>
              <w:t>（3）与投标人单位负责人（即法定代表人）为同一人的其他单位名称。</w:t>
            </w:r>
          </w:p>
        </w:tc>
      </w:tr>
      <w:tr>
        <w:tblPrEx>
          <w:tblCellMar>
            <w:top w:w="0" w:type="dxa"/>
            <w:left w:w="0" w:type="dxa"/>
            <w:bottom w:w="0" w:type="dxa"/>
            <w:right w:w="0" w:type="dxa"/>
          </w:tblCellMar>
        </w:tblPrEx>
        <w:trPr>
          <w:trHeight w:val="692"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备注</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Ansi="宋体"/>
                <w:highlight w:val="none"/>
              </w:rPr>
            </w:pPr>
          </w:p>
        </w:tc>
      </w:tr>
    </w:tbl>
    <w:p>
      <w:pPr>
        <w:autoSpaceDE w:val="0"/>
        <w:autoSpaceDN w:val="0"/>
        <w:adjustRightInd w:val="0"/>
        <w:spacing w:line="300" w:lineRule="exact"/>
        <w:jc w:val="left"/>
        <w:rPr>
          <w:rFonts w:hint="eastAsia" w:hAnsi="宋体"/>
          <w:szCs w:val="22"/>
          <w:highlight w:val="none"/>
        </w:rPr>
      </w:pPr>
    </w:p>
    <w:p>
      <w:pPr>
        <w:autoSpaceDE w:val="0"/>
        <w:autoSpaceDN w:val="0"/>
        <w:adjustRightInd w:val="0"/>
        <w:spacing w:line="300" w:lineRule="exact"/>
        <w:jc w:val="left"/>
        <w:rPr>
          <w:rFonts w:hint="eastAsia" w:hAnsi="宋体"/>
          <w:b/>
          <w:bCs/>
          <w:szCs w:val="22"/>
          <w:highlight w:val="none"/>
        </w:rPr>
      </w:pPr>
      <w:r>
        <w:rPr>
          <w:rFonts w:hint="eastAsia" w:hAnsi="宋体"/>
          <w:b/>
          <w:bCs/>
          <w:szCs w:val="22"/>
          <w:highlight w:val="none"/>
        </w:rPr>
        <w:t>注：</w:t>
      </w:r>
      <w:r>
        <w:rPr>
          <w:rFonts w:hint="eastAsia" w:hAnsi="宋体" w:cs="宋体"/>
          <w:b/>
          <w:bCs/>
          <w:szCs w:val="21"/>
          <w:highlight w:val="none"/>
        </w:rPr>
        <w:t>投标人应根据招标文件</w:t>
      </w:r>
      <w:r>
        <w:rPr>
          <w:rFonts w:hint="eastAsia" w:hAnsi="宋体" w:cs="宋体"/>
          <w:b/>
          <w:bCs/>
          <w:szCs w:val="21"/>
          <w:highlight w:val="none"/>
          <w:lang w:eastAsia="zh-CN"/>
        </w:rPr>
        <w:t>相关评审</w:t>
      </w:r>
      <w:r>
        <w:rPr>
          <w:rFonts w:hint="eastAsia" w:hAnsi="宋体" w:cs="宋体"/>
          <w:b/>
          <w:bCs/>
          <w:szCs w:val="21"/>
          <w:highlight w:val="none"/>
        </w:rPr>
        <w:t>要求在本表后附</w:t>
      </w:r>
      <w:r>
        <w:rPr>
          <w:rFonts w:hint="eastAsia" w:hAnsi="宋体" w:cs="宋体"/>
          <w:b/>
          <w:bCs/>
          <w:szCs w:val="21"/>
          <w:highlight w:val="none"/>
          <w:lang w:eastAsia="zh-CN"/>
        </w:rPr>
        <w:t>营业执照或</w:t>
      </w:r>
      <w:r>
        <w:rPr>
          <w:rFonts w:hint="eastAsia" w:ascii="宋体" w:hAnsi="宋体"/>
          <w:b/>
          <w:bCs/>
          <w:color w:val="auto"/>
          <w:sz w:val="24"/>
          <w:szCs w:val="24"/>
          <w:highlight w:val="none"/>
        </w:rPr>
        <w:t>事业单位法人证书</w:t>
      </w:r>
      <w:r>
        <w:rPr>
          <w:rFonts w:hint="eastAsia" w:ascii="宋体" w:hAnsi="宋体"/>
          <w:b/>
          <w:bCs/>
          <w:color w:val="auto"/>
          <w:sz w:val="24"/>
          <w:szCs w:val="24"/>
          <w:highlight w:val="none"/>
          <w:lang w:eastAsia="zh-CN"/>
        </w:rPr>
        <w:t>、</w:t>
      </w:r>
      <w:r>
        <w:rPr>
          <w:rFonts w:hint="eastAsia" w:hAnsi="宋体"/>
          <w:b/>
          <w:bCs/>
          <w:szCs w:val="22"/>
          <w:highlight w:val="none"/>
        </w:rPr>
        <w:t>资质证书、安全生产许可证等材料。</w:t>
      </w: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bookmarkEnd w:id="53"/>
    <w:p>
      <w:pPr>
        <w:pStyle w:val="7"/>
        <w:jc w:val="center"/>
        <w:outlineLvl w:val="1"/>
        <w:rPr>
          <w:rFonts w:hint="eastAsia" w:ascii="宋体" w:hAnsi="Times New Roman" w:eastAsia="宋体" w:cs="Times New Roman"/>
          <w:bCs w:val="0"/>
          <w:sz w:val="24"/>
          <w:highlight w:val="none"/>
          <w:lang w:val="en-US" w:eastAsia="zh-CN" w:bidi="ar-SA"/>
        </w:rPr>
      </w:pPr>
      <w:bookmarkStart w:id="56" w:name="_Toc17954"/>
      <w:bookmarkStart w:id="57" w:name="_Toc390411621"/>
      <w:bookmarkStart w:id="58" w:name="_Toc421917001"/>
      <w:bookmarkStart w:id="59" w:name="_Toc460227108"/>
      <w:bookmarkStart w:id="60" w:name="_Toc460660223"/>
      <w:bookmarkStart w:id="61" w:name="_Toc224103496"/>
      <w:r>
        <w:rPr>
          <w:rFonts w:hint="eastAsia" w:ascii="宋体" w:hAnsi="Times New Roman" w:eastAsia="宋体" w:cs="Times New Roman"/>
          <w:bCs w:val="0"/>
          <w:sz w:val="24"/>
          <w:highlight w:val="none"/>
          <w:lang w:val="en-US" w:eastAsia="zh-CN" w:bidi="ar-SA"/>
        </w:rPr>
        <w:t>三、投标函</w:t>
      </w:r>
      <w:bookmarkEnd w:id="56"/>
    </w:p>
    <w:p>
      <w:pPr>
        <w:adjustRightInd w:val="0"/>
        <w:snapToGrid w:val="0"/>
        <w:spacing w:before="48" w:beforeLines="20" w:after="48" w:afterLines="20" w:line="400" w:lineRule="exact"/>
        <w:rPr>
          <w:rFonts w:hint="eastAsia" w:hAnsi="宋体"/>
          <w:szCs w:val="22"/>
          <w:highlight w:val="none"/>
          <w:u w:val="single"/>
        </w:rPr>
      </w:pPr>
      <w:r>
        <w:rPr>
          <w:rFonts w:hint="eastAsia" w:eastAsia="黑体"/>
          <w:snapToGrid w:val="0"/>
          <w:szCs w:val="21"/>
          <w:highlight w:val="none"/>
          <w:u w:val="single"/>
        </w:rPr>
        <w:t xml:space="preserve">       </w:t>
      </w:r>
      <w:r>
        <w:rPr>
          <w:snapToGrid w:val="0"/>
          <w:szCs w:val="21"/>
          <w:highlight w:val="none"/>
        </w:rPr>
        <w:t>（招标人名称）</w:t>
      </w:r>
      <w:r>
        <w:rPr>
          <w:rFonts w:hint="eastAsia"/>
          <w:snapToGrid w:val="0"/>
          <w:szCs w:val="21"/>
          <w:highlight w:val="none"/>
        </w:rPr>
        <w:t>：</w:t>
      </w:r>
    </w:p>
    <w:p>
      <w:pPr>
        <w:spacing w:line="360" w:lineRule="auto"/>
        <w:ind w:firstLine="480" w:firstLineChars="200"/>
        <w:rPr>
          <w:rFonts w:hAnsi="宋体"/>
        </w:rPr>
      </w:pPr>
      <w:r>
        <w:rPr>
          <w:rFonts w:hint="eastAsia" w:hAnsi="宋体"/>
        </w:rPr>
        <w:t xml:space="preserve"> 根据贵方“</w:t>
      </w:r>
      <w:r>
        <w:rPr>
          <w:rFonts w:hint="eastAsia" w:hAnsi="宋体"/>
          <w:b/>
          <w:bCs/>
          <w:u w:val="single"/>
        </w:rPr>
        <w:t>（项目名称）</w:t>
      </w:r>
      <w:r>
        <w:rPr>
          <w:rFonts w:hint="eastAsia" w:hAnsi="宋体"/>
        </w:rPr>
        <w:t>”的招标邀请书或</w:t>
      </w:r>
      <w:r>
        <w:rPr>
          <w:rFonts w:hint="eastAsia" w:hAnsi="宋体"/>
          <w:lang w:eastAsia="zh-CN"/>
        </w:rPr>
        <w:t>谈判</w:t>
      </w:r>
      <w:r>
        <w:rPr>
          <w:rFonts w:hint="eastAsia" w:hAnsi="宋体"/>
        </w:rPr>
        <w:t>公告，我方提交规定形式的响应文件。据此函，我方兹宣布同意如下：</w:t>
      </w:r>
    </w:p>
    <w:p>
      <w:pPr>
        <w:spacing w:line="440" w:lineRule="exact"/>
        <w:ind w:firstLine="405"/>
        <w:rPr>
          <w:rFonts w:hint="eastAsia" w:ascii="宋体" w:hAnsi="宋体"/>
          <w:color w:val="000000"/>
        </w:rPr>
      </w:pPr>
      <w:r>
        <w:rPr>
          <w:rFonts w:hint="eastAsia" w:ascii="宋体" w:hAnsi="宋体"/>
          <w:color w:val="000000"/>
          <w:highlight w:val="none"/>
          <w:lang w:val="en-US" w:eastAsia="zh-CN"/>
        </w:rPr>
        <w:t>1.</w:t>
      </w:r>
      <w:r>
        <w:rPr>
          <w:rFonts w:hint="eastAsia" w:ascii="宋体" w:hAnsi="宋体"/>
          <w:color w:val="000000"/>
          <w:highlight w:val="none"/>
        </w:rPr>
        <w:t>我方已仔细研究</w:t>
      </w:r>
      <w:r>
        <w:rPr>
          <w:rFonts w:hint="eastAsia" w:ascii="宋体" w:hAnsi="宋体"/>
          <w:szCs w:val="21"/>
          <w:highlight w:val="none"/>
          <w:u w:val="single"/>
          <w:lang w:val="en-US" w:eastAsia="zh-CN"/>
        </w:rPr>
        <w:t xml:space="preserve"> </w:t>
      </w:r>
      <w:r>
        <w:rPr>
          <w:rFonts w:hint="eastAsia" w:hAnsi="宋体"/>
          <w:b/>
          <w:bCs/>
          <w:u w:val="single"/>
        </w:rPr>
        <w:t>（项目名称）</w:t>
      </w:r>
      <w:r>
        <w:rPr>
          <w:rFonts w:hint="eastAsia" w:ascii="宋体" w:hAnsi="宋体"/>
          <w:szCs w:val="21"/>
          <w:u w:val="single"/>
          <w:lang w:val="en-US" w:eastAsia="zh-CN"/>
        </w:rPr>
        <w:t xml:space="preserve"> </w:t>
      </w:r>
      <w:r>
        <w:rPr>
          <w:rFonts w:hint="eastAsia" w:ascii="宋体" w:hAnsi="宋体"/>
          <w:color w:val="000000"/>
        </w:rPr>
        <w:t>招标文件的全部内容，在考察项目现场后，愿以</w:t>
      </w:r>
      <w:r>
        <w:rPr>
          <w:rFonts w:hint="eastAsia" w:hAnsi="宋体"/>
          <w:b/>
          <w:szCs w:val="22"/>
          <w:highlight w:val="none"/>
        </w:rPr>
        <w:t>人民币（大写）</w:t>
      </w:r>
      <w:r>
        <w:rPr>
          <w:rFonts w:hint="eastAsia" w:hAnsi="宋体"/>
          <w:b/>
          <w:szCs w:val="22"/>
          <w:highlight w:val="none"/>
          <w:u w:val="single"/>
        </w:rPr>
        <w:t xml:space="preserve">        </w:t>
      </w:r>
      <w:r>
        <w:rPr>
          <w:rFonts w:hint="eastAsia" w:hAnsi="宋体"/>
          <w:b/>
          <w:szCs w:val="22"/>
          <w:highlight w:val="none"/>
          <w:u w:val="single"/>
          <w:lang w:val="en-US" w:eastAsia="zh-CN"/>
        </w:rPr>
        <w:t xml:space="preserve"> </w:t>
      </w:r>
      <w:r>
        <w:rPr>
          <w:rFonts w:hint="eastAsia" w:hAnsi="宋体"/>
          <w:b/>
          <w:szCs w:val="22"/>
          <w:highlight w:val="none"/>
          <w:u w:val="single"/>
        </w:rPr>
        <w:t xml:space="preserve"> </w:t>
      </w:r>
      <w:r>
        <w:rPr>
          <w:rFonts w:hint="eastAsia" w:hAnsi="宋体"/>
          <w:b/>
          <w:szCs w:val="22"/>
          <w:highlight w:val="none"/>
        </w:rPr>
        <w:t>（¥</w:t>
      </w:r>
      <w:r>
        <w:rPr>
          <w:rFonts w:hint="eastAsia" w:hAnsi="宋体"/>
          <w:b/>
          <w:szCs w:val="22"/>
          <w:highlight w:val="none"/>
          <w:u w:val="single"/>
        </w:rPr>
        <w:t xml:space="preserve">        </w:t>
      </w:r>
      <w:r>
        <w:rPr>
          <w:rFonts w:hint="eastAsia" w:hAnsi="宋体"/>
          <w:b/>
          <w:szCs w:val="22"/>
          <w:highlight w:val="none"/>
          <w:u w:val="single"/>
          <w:lang w:val="en-US" w:eastAsia="zh-CN"/>
        </w:rPr>
        <w:t xml:space="preserve"> </w:t>
      </w:r>
      <w:r>
        <w:rPr>
          <w:rFonts w:hint="eastAsia" w:hAnsi="宋体"/>
          <w:b/>
          <w:szCs w:val="22"/>
          <w:highlight w:val="none"/>
        </w:rPr>
        <w:t>）</w:t>
      </w:r>
      <w:r>
        <w:rPr>
          <w:rFonts w:hint="eastAsia" w:hAnsi="宋体"/>
          <w:szCs w:val="22"/>
          <w:highlight w:val="none"/>
          <w:u w:val="single"/>
        </w:rPr>
        <w:t>的</w:t>
      </w:r>
      <w:r>
        <w:rPr>
          <w:rFonts w:hint="eastAsia" w:hAnsi="宋体"/>
          <w:szCs w:val="22"/>
          <w:highlight w:val="none"/>
        </w:rPr>
        <w:t>投标报价</w:t>
      </w:r>
      <w:r>
        <w:rPr>
          <w:rFonts w:hint="eastAsia" w:ascii="宋体" w:hAnsi="宋体"/>
          <w:color w:val="000000"/>
        </w:rPr>
        <w:t>，并承诺按本招标文件、合同条款的条件、承担上述项目的全部内容。 我方承诺在招标文件规定的投标有效期内不撤销投标文件。 质量：</w:t>
      </w:r>
      <w:r>
        <w:rPr>
          <w:rFonts w:hint="eastAsia" w:ascii="宋体" w:hAnsi="宋体"/>
          <w:color w:val="000000"/>
          <w:u w:val="single"/>
        </w:rPr>
        <w:t>响应招标文件要求</w:t>
      </w:r>
      <w:r>
        <w:rPr>
          <w:rFonts w:hint="eastAsia" w:ascii="宋体" w:hAnsi="宋体"/>
          <w:color w:val="000000"/>
        </w:rPr>
        <w:t>；</w:t>
      </w:r>
      <w:r>
        <w:rPr>
          <w:rFonts w:ascii="Times New Roman" w:hAnsi="Times New Roman"/>
          <w:color w:val="000000"/>
          <w:szCs w:val="21"/>
        </w:rPr>
        <w:t>服务期限</w:t>
      </w:r>
      <w:r>
        <w:rPr>
          <w:rFonts w:hint="eastAsia" w:ascii="宋体" w:hAnsi="宋体"/>
          <w:color w:val="000000"/>
        </w:rPr>
        <w:t>：</w:t>
      </w:r>
      <w:r>
        <w:rPr>
          <w:rFonts w:hint="eastAsia" w:ascii="宋体" w:hAnsi="宋体"/>
          <w:color w:val="000000"/>
          <w:u w:val="single"/>
        </w:rPr>
        <w:t>响应招标文件要求</w:t>
      </w:r>
      <w:r>
        <w:rPr>
          <w:rFonts w:hint="eastAsia" w:ascii="宋体" w:hAnsi="宋体"/>
          <w:color w:val="000000"/>
        </w:rPr>
        <w:t>。</w:t>
      </w:r>
    </w:p>
    <w:p>
      <w:pPr>
        <w:spacing w:line="440" w:lineRule="exact"/>
        <w:ind w:firstLine="405"/>
        <w:rPr>
          <w:rFonts w:hAnsi="宋体"/>
        </w:rPr>
      </w:pPr>
      <w:r>
        <w:rPr>
          <w:rFonts w:hint="eastAsia" w:hAnsi="宋体"/>
        </w:rPr>
        <w:t>2.我方根据</w:t>
      </w:r>
      <w:r>
        <w:rPr>
          <w:rFonts w:hint="eastAsia" w:hAnsi="宋体"/>
          <w:lang w:val="en-US" w:eastAsia="zh-CN"/>
        </w:rPr>
        <w:t>谈判</w:t>
      </w:r>
      <w:r>
        <w:rPr>
          <w:rFonts w:hint="eastAsia" w:hAnsi="宋体"/>
        </w:rPr>
        <w:t>文件的规定，严格履行合同的责任和义务</w:t>
      </w:r>
      <w:r>
        <w:rPr>
          <w:rFonts w:hAnsi="宋体"/>
        </w:rPr>
        <w:t>,</w:t>
      </w:r>
      <w:r>
        <w:rPr>
          <w:rFonts w:hint="eastAsia" w:hAnsi="宋体"/>
        </w:rPr>
        <w:t>并保证于买方要求的日期内完成服务，并通过买方验收。</w:t>
      </w:r>
    </w:p>
    <w:p>
      <w:pPr>
        <w:spacing w:line="360" w:lineRule="auto"/>
        <w:ind w:firstLine="630"/>
        <w:rPr>
          <w:rFonts w:hAnsi="宋体"/>
        </w:rPr>
      </w:pPr>
      <w:r>
        <w:rPr>
          <w:rFonts w:hint="eastAsia" w:hAnsi="宋体"/>
        </w:rPr>
        <w:t>3.我方承诺报价低于</w:t>
      </w:r>
      <w:r>
        <w:rPr>
          <w:rFonts w:hAnsi="宋体"/>
        </w:rPr>
        <w:t>同类服务的市场平均价格。</w:t>
      </w:r>
    </w:p>
    <w:p>
      <w:pPr>
        <w:spacing w:line="360" w:lineRule="auto"/>
        <w:ind w:firstLine="630"/>
        <w:rPr>
          <w:rFonts w:hAnsi="宋体"/>
        </w:rPr>
      </w:pPr>
      <w:r>
        <w:rPr>
          <w:rFonts w:hint="eastAsia" w:hAnsi="宋体"/>
        </w:rPr>
        <w:t>4.我方已详细审核全部</w:t>
      </w:r>
      <w:r>
        <w:rPr>
          <w:rFonts w:hint="eastAsia" w:hAnsi="宋体"/>
          <w:lang w:eastAsia="zh-CN"/>
        </w:rPr>
        <w:t>谈判</w:t>
      </w:r>
      <w:r>
        <w:rPr>
          <w:rFonts w:hint="eastAsia" w:hAnsi="宋体"/>
        </w:rPr>
        <w:t>文件，包括</w:t>
      </w:r>
      <w:r>
        <w:rPr>
          <w:rFonts w:hint="eastAsia" w:hAnsi="宋体"/>
          <w:lang w:eastAsia="zh-CN"/>
        </w:rPr>
        <w:t>谈判</w:t>
      </w:r>
      <w:r>
        <w:rPr>
          <w:rFonts w:hint="eastAsia" w:hAnsi="宋体"/>
        </w:rPr>
        <w:t>文件的答疑、澄清、变更或补充（如有），参考资料及有关附件，我方正式认可并遵守本次</w:t>
      </w:r>
      <w:r>
        <w:rPr>
          <w:rFonts w:hint="eastAsia" w:hAnsi="宋体"/>
          <w:lang w:eastAsia="zh-CN"/>
        </w:rPr>
        <w:t>谈判</w:t>
      </w:r>
      <w:r>
        <w:rPr>
          <w:rFonts w:hint="eastAsia" w:hAnsi="宋体"/>
        </w:rPr>
        <w:t>文件，并对</w:t>
      </w:r>
      <w:r>
        <w:rPr>
          <w:rFonts w:hint="eastAsia" w:hAnsi="宋体"/>
          <w:lang w:eastAsia="zh-CN"/>
        </w:rPr>
        <w:t>谈判</w:t>
      </w:r>
      <w:r>
        <w:rPr>
          <w:rFonts w:hint="eastAsia" w:hAnsi="宋体"/>
        </w:rPr>
        <w:t>文件各项条款（包括</w:t>
      </w:r>
      <w:r>
        <w:rPr>
          <w:rFonts w:hint="eastAsia" w:hAnsi="宋体"/>
          <w:lang w:eastAsia="zh-CN"/>
        </w:rPr>
        <w:t>谈判</w:t>
      </w:r>
      <w:r>
        <w:rPr>
          <w:rFonts w:hint="eastAsia" w:hAnsi="宋体"/>
        </w:rPr>
        <w:t>时间）、规定及要求均无异议。我方知道必须放弃提出含糊不清或误解的问题的权利。</w:t>
      </w:r>
    </w:p>
    <w:p>
      <w:pPr>
        <w:spacing w:line="360" w:lineRule="auto"/>
        <w:ind w:firstLine="600" w:firstLineChars="250"/>
        <w:rPr>
          <w:rFonts w:hAnsi="宋体"/>
        </w:rPr>
      </w:pPr>
      <w:r>
        <w:rPr>
          <w:rFonts w:hint="eastAsia" w:hAnsi="宋体"/>
        </w:rPr>
        <w:t>5.我方同意从</w:t>
      </w:r>
      <w:r>
        <w:rPr>
          <w:rFonts w:hint="eastAsia" w:hAnsi="宋体"/>
          <w:lang w:eastAsia="zh-CN"/>
        </w:rPr>
        <w:t>谈判</w:t>
      </w:r>
      <w:r>
        <w:rPr>
          <w:rFonts w:hint="eastAsia" w:hAnsi="宋体"/>
        </w:rPr>
        <w:t>文件规定的</w:t>
      </w:r>
      <w:r>
        <w:rPr>
          <w:rFonts w:hint="eastAsia" w:hAnsi="宋体"/>
          <w:lang w:eastAsia="zh-CN"/>
        </w:rPr>
        <w:t>谈判</w:t>
      </w:r>
      <w:r>
        <w:rPr>
          <w:rFonts w:hint="eastAsia" w:hAnsi="宋体"/>
        </w:rPr>
        <w:t>日期起遵循本响应文件，并在</w:t>
      </w:r>
      <w:r>
        <w:rPr>
          <w:rFonts w:hint="eastAsia" w:hAnsi="宋体"/>
          <w:lang w:eastAsia="zh-CN"/>
        </w:rPr>
        <w:t>谈判</w:t>
      </w:r>
      <w:r>
        <w:rPr>
          <w:rFonts w:hint="eastAsia" w:hAnsi="宋体"/>
        </w:rPr>
        <w:t>文件规定的投标有效期之前均具有约束力。</w:t>
      </w:r>
    </w:p>
    <w:p>
      <w:pPr>
        <w:spacing w:line="360" w:lineRule="auto"/>
        <w:ind w:firstLine="480" w:firstLineChars="200"/>
        <w:rPr>
          <w:rFonts w:ascii="Calibri" w:hAnsi="Calibri"/>
          <w:szCs w:val="24"/>
        </w:rPr>
      </w:pPr>
      <w:r>
        <w:rPr>
          <w:rFonts w:hint="eastAsia" w:hAnsi="宋体"/>
          <w:szCs w:val="22"/>
        </w:rPr>
        <w:t>6.</w:t>
      </w:r>
      <w:r>
        <w:rPr>
          <w:rFonts w:hint="eastAsia" w:ascii="Calibri" w:hAnsi="Calibri"/>
          <w:szCs w:val="24"/>
        </w:rPr>
        <w:t>我方承诺如</w:t>
      </w:r>
      <w:r>
        <w:rPr>
          <w:rFonts w:hint="eastAsia" w:hAnsi="宋体"/>
          <w:snapToGrid w:val="0"/>
          <w:szCs w:val="24"/>
          <w:lang w:eastAsia="zh-CN"/>
        </w:rPr>
        <w:t>谈判</w:t>
      </w:r>
      <w:r>
        <w:rPr>
          <w:rFonts w:hint="eastAsia" w:ascii="Calibri" w:hAnsi="Calibri"/>
          <w:szCs w:val="24"/>
        </w:rPr>
        <w:t>保证金未按</w:t>
      </w:r>
      <w:r>
        <w:rPr>
          <w:rFonts w:hint="eastAsia" w:hAnsi="宋体"/>
          <w:snapToGrid w:val="0"/>
          <w:szCs w:val="24"/>
          <w:lang w:eastAsia="zh-CN"/>
        </w:rPr>
        <w:t>谈判</w:t>
      </w:r>
      <w:r>
        <w:rPr>
          <w:rFonts w:hint="eastAsia" w:ascii="Calibri" w:hAnsi="Calibri"/>
          <w:szCs w:val="24"/>
        </w:rPr>
        <w:t>文件规定递交，我方投标无效，由此产生的一切后果由我方承担；如果在开标后规定的投标有效期内撤回投标，我方的</w:t>
      </w:r>
      <w:r>
        <w:rPr>
          <w:rFonts w:hint="eastAsia" w:hAnsi="宋体"/>
          <w:snapToGrid w:val="0"/>
          <w:szCs w:val="24"/>
          <w:lang w:eastAsia="zh-CN"/>
        </w:rPr>
        <w:t>谈判</w:t>
      </w:r>
      <w:r>
        <w:rPr>
          <w:rFonts w:hint="eastAsia" w:ascii="Calibri" w:hAnsi="Calibri"/>
          <w:szCs w:val="24"/>
        </w:rPr>
        <w:t>保证金贵方可不予退还。</w:t>
      </w:r>
    </w:p>
    <w:p>
      <w:pPr>
        <w:spacing w:line="360" w:lineRule="auto"/>
        <w:ind w:firstLine="600" w:firstLineChars="250"/>
        <w:rPr>
          <w:rFonts w:hAnsi="宋体"/>
        </w:rPr>
      </w:pPr>
      <w:r>
        <w:rPr>
          <w:rFonts w:hint="eastAsia" w:hAnsi="宋体"/>
        </w:rPr>
        <w:t>7.我方声明响应文件所提供的一切资料均真实无误、及时、有效。企业运营正常（</w:t>
      </w:r>
      <w:r>
        <w:rPr>
          <w:rFonts w:hAnsi="宋体"/>
        </w:rPr>
        <w:t>注册登记信息、年报信息</w:t>
      </w:r>
      <w:r>
        <w:rPr>
          <w:rFonts w:hint="eastAsia" w:hAnsi="宋体"/>
        </w:rPr>
        <w:t>可查）。由于我方提供资料不实而造成的责任和后果由我方承担。我方同意按照贵方提出的要求，提供与投标有关的任何证据、数据或资料。</w:t>
      </w:r>
    </w:p>
    <w:p>
      <w:pPr>
        <w:spacing w:line="360" w:lineRule="auto"/>
        <w:ind w:firstLine="628" w:firstLineChars="262"/>
        <w:rPr>
          <w:rFonts w:hAnsi="宋体"/>
        </w:rPr>
      </w:pPr>
      <w:r>
        <w:rPr>
          <w:rFonts w:hint="eastAsia" w:hAnsi="宋体"/>
          <w:lang w:val="en-US" w:eastAsia="zh-CN"/>
        </w:rPr>
        <w:t>8</w:t>
      </w:r>
      <w:r>
        <w:rPr>
          <w:rFonts w:hint="eastAsia" w:hAnsi="宋体"/>
        </w:rPr>
        <w:t>.我方承诺不存在第一章</w:t>
      </w:r>
      <w:r>
        <w:rPr>
          <w:rFonts w:hint="eastAsia" w:hAnsi="宋体"/>
          <w:lang w:eastAsia="zh-CN"/>
        </w:rPr>
        <w:t>谈判</w:t>
      </w:r>
      <w:r>
        <w:rPr>
          <w:rFonts w:hint="eastAsia" w:hAnsi="宋体"/>
        </w:rPr>
        <w:t>邀请（</w:t>
      </w:r>
      <w:r>
        <w:rPr>
          <w:rFonts w:hint="eastAsia" w:hAnsi="宋体"/>
          <w:lang w:eastAsia="zh-CN"/>
        </w:rPr>
        <w:t>谈判</w:t>
      </w:r>
      <w:r>
        <w:rPr>
          <w:rFonts w:hint="eastAsia" w:hAnsi="宋体"/>
        </w:rPr>
        <w:t>公告）“二、投标人资格”中“投标人存在以下不良信用记录情形”规定的任何一种情形。</w:t>
      </w:r>
    </w:p>
    <w:p>
      <w:pPr>
        <w:spacing w:line="360" w:lineRule="auto"/>
        <w:ind w:firstLine="628" w:firstLineChars="262"/>
        <w:rPr>
          <w:rFonts w:hAnsi="宋体"/>
        </w:rPr>
      </w:pPr>
      <w:r>
        <w:rPr>
          <w:rFonts w:hint="eastAsia" w:hAnsi="宋体"/>
          <w:lang w:val="en-US" w:eastAsia="zh-CN"/>
        </w:rPr>
        <w:t>9</w:t>
      </w:r>
      <w:r>
        <w:rPr>
          <w:rFonts w:hint="eastAsia" w:hAnsi="宋体"/>
        </w:rPr>
        <w:t>.我方同意</w:t>
      </w:r>
      <w:r>
        <w:rPr>
          <w:rFonts w:hint="eastAsia" w:hAnsi="宋体"/>
          <w:lang w:eastAsia="zh-CN"/>
        </w:rPr>
        <w:t>谈判</w:t>
      </w:r>
      <w:r>
        <w:rPr>
          <w:rFonts w:hint="eastAsia" w:hAnsi="宋体"/>
        </w:rPr>
        <w:t>文件规定的付款方式及结算方式。</w:t>
      </w:r>
    </w:p>
    <w:p>
      <w:pPr>
        <w:spacing w:line="360" w:lineRule="auto"/>
        <w:ind w:firstLine="628" w:firstLineChars="262"/>
        <w:rPr>
          <w:rFonts w:hAnsi="宋体"/>
        </w:rPr>
      </w:pPr>
      <w:r>
        <w:rPr>
          <w:rFonts w:hint="eastAsia" w:hAnsi="宋体"/>
        </w:rPr>
        <w:t>1</w:t>
      </w:r>
      <w:r>
        <w:rPr>
          <w:rFonts w:hint="eastAsia" w:hAnsi="宋体"/>
          <w:lang w:val="en-US" w:eastAsia="zh-CN"/>
        </w:rPr>
        <w:t>0</w:t>
      </w:r>
      <w:r>
        <w:rPr>
          <w:rFonts w:hint="eastAsia" w:hAnsi="宋体"/>
        </w:rPr>
        <w:t>.在你方和我方进行合同</w:t>
      </w:r>
      <w:r>
        <w:rPr>
          <w:rFonts w:hint="eastAsia" w:hAnsi="宋体"/>
          <w:lang w:eastAsia="zh-CN"/>
        </w:rPr>
        <w:t>谈判</w:t>
      </w:r>
      <w:r>
        <w:rPr>
          <w:rFonts w:hint="eastAsia" w:hAnsi="宋体"/>
        </w:rPr>
        <w:t>之前，我方将按照响应文件中填报人员及</w:t>
      </w:r>
      <w:r>
        <w:rPr>
          <w:rFonts w:hint="eastAsia" w:hAnsi="宋体"/>
          <w:lang w:eastAsia="zh-CN"/>
        </w:rPr>
        <w:t>谈判</w:t>
      </w:r>
      <w:r>
        <w:rPr>
          <w:rFonts w:hint="eastAsia" w:hAnsi="宋体"/>
        </w:rPr>
        <w:t>文件提出的最低要求填报派驻本标段的其他管理和技术人员及主要机械设备，经你方审批后作为派驻本标段的项目管理机构主要人员和主要设备且不进行更换。我方承诺除非</w:t>
      </w:r>
      <w:r>
        <w:rPr>
          <w:rFonts w:hint="eastAsia" w:hAnsi="宋体"/>
          <w:lang w:eastAsia="zh-CN"/>
        </w:rPr>
        <w:t>谈判</w:t>
      </w:r>
      <w:r>
        <w:rPr>
          <w:rFonts w:hint="eastAsia" w:hAnsi="宋体"/>
        </w:rPr>
        <w:t>文件另有约定，我方派驻本标段的项目负责人及项目管理机构主要人员均为我单位在职人员（不含外聘人员、返聘人员、临时聘用人员）。如我方拟派驻的人员和设备不满足合同附件要求，你方有权取消我方中标资格。</w:t>
      </w:r>
    </w:p>
    <w:p>
      <w:pPr>
        <w:spacing w:line="360" w:lineRule="auto"/>
        <w:ind w:firstLine="630"/>
        <w:rPr>
          <w:rFonts w:hAnsi="宋体"/>
          <w:u w:val="single"/>
        </w:rPr>
      </w:pPr>
      <w:r>
        <w:rPr>
          <w:rFonts w:hint="eastAsia" w:hAnsi="宋体"/>
        </w:rPr>
        <w:t>1</w:t>
      </w:r>
      <w:r>
        <w:rPr>
          <w:rFonts w:hint="eastAsia" w:hAnsi="宋体"/>
          <w:lang w:val="en-US" w:eastAsia="zh-CN"/>
        </w:rPr>
        <w:t>1</w:t>
      </w:r>
      <w:r>
        <w:rPr>
          <w:rFonts w:hint="eastAsia" w:hAnsi="宋体"/>
        </w:rPr>
        <w:t>.与本投标有关的通讯地址：</w:t>
      </w:r>
      <w:r>
        <w:rPr>
          <w:rFonts w:hint="eastAsia" w:hAnsi="宋体"/>
          <w:u w:val="single"/>
        </w:rPr>
        <w:t xml:space="preserve">                                  </w:t>
      </w:r>
    </w:p>
    <w:p>
      <w:pPr>
        <w:spacing w:line="360" w:lineRule="auto"/>
        <w:ind w:firstLine="630"/>
        <w:rPr>
          <w:rFonts w:hAnsi="宋体"/>
          <w:u w:val="single"/>
        </w:rPr>
      </w:pPr>
      <w:r>
        <w:rPr>
          <w:rFonts w:hint="eastAsia" w:hAnsi="宋体"/>
        </w:rPr>
        <w:t>电    话：</w:t>
      </w:r>
      <w:r>
        <w:rPr>
          <w:rFonts w:hint="eastAsia" w:hAnsi="宋体"/>
          <w:u w:val="single"/>
        </w:rPr>
        <w:t xml:space="preserve">                      </w:t>
      </w:r>
      <w:r>
        <w:rPr>
          <w:rFonts w:hint="eastAsia" w:hAnsi="宋体"/>
        </w:rPr>
        <w:t>传    真：</w:t>
      </w:r>
      <w:r>
        <w:rPr>
          <w:rFonts w:hint="eastAsia" w:hAnsi="宋体"/>
          <w:u w:val="single"/>
        </w:rPr>
        <w:t xml:space="preserve">                 </w:t>
      </w:r>
    </w:p>
    <w:p>
      <w:pPr>
        <w:spacing w:line="360" w:lineRule="auto"/>
        <w:ind w:firstLine="630"/>
        <w:rPr>
          <w:rFonts w:hAnsi="宋体"/>
        </w:rPr>
      </w:pPr>
      <w:r>
        <w:rPr>
          <w:rFonts w:hint="eastAsia" w:hAnsi="宋体"/>
        </w:rPr>
        <w:t>投标人基本账户开户名：</w:t>
      </w:r>
      <w:r>
        <w:rPr>
          <w:rFonts w:hint="eastAsia" w:hAnsi="宋体"/>
          <w:u w:val="single"/>
        </w:rPr>
        <w:t xml:space="preserve">           </w:t>
      </w:r>
      <w:r>
        <w:rPr>
          <w:rFonts w:hint="eastAsia" w:hAnsi="宋体"/>
        </w:rPr>
        <w:t xml:space="preserve"> 账号：</w:t>
      </w:r>
      <w:r>
        <w:rPr>
          <w:rFonts w:hint="eastAsia" w:hAnsi="宋体"/>
          <w:u w:val="single"/>
        </w:rPr>
        <w:t xml:space="preserve">            </w:t>
      </w:r>
      <w:r>
        <w:rPr>
          <w:rFonts w:hint="eastAsia" w:hAnsi="宋体"/>
        </w:rPr>
        <w:t xml:space="preserve"> </w:t>
      </w:r>
    </w:p>
    <w:p>
      <w:pPr>
        <w:spacing w:line="360" w:lineRule="auto"/>
        <w:ind w:firstLine="630"/>
        <w:rPr>
          <w:rFonts w:hAnsi="宋体"/>
          <w:u w:val="single"/>
        </w:rPr>
      </w:pPr>
      <w:r>
        <w:rPr>
          <w:rFonts w:hint="eastAsia" w:hAnsi="宋体"/>
        </w:rPr>
        <w:t>开户行：</w:t>
      </w:r>
      <w:r>
        <w:rPr>
          <w:rFonts w:hint="eastAsia" w:hAnsi="宋体"/>
          <w:u w:val="single"/>
        </w:rPr>
        <w:t xml:space="preserve">            </w:t>
      </w:r>
    </w:p>
    <w:p>
      <w:pPr>
        <w:spacing w:line="360" w:lineRule="auto"/>
        <w:ind w:firstLine="630"/>
        <w:rPr>
          <w:rFonts w:hint="eastAsia" w:hAnsi="宋体"/>
        </w:rPr>
      </w:pPr>
      <w:r>
        <w:rPr>
          <w:rFonts w:hint="eastAsia" w:hAnsi="宋体"/>
        </w:rPr>
        <w:t xml:space="preserve">投标人签章： </w:t>
      </w:r>
      <w:r>
        <w:rPr>
          <w:rFonts w:hint="eastAsia" w:hAnsi="宋体"/>
          <w:u w:val="single"/>
        </w:rPr>
        <w:t xml:space="preserve">                     </w:t>
      </w:r>
      <w:r>
        <w:rPr>
          <w:rFonts w:hint="eastAsia" w:hAnsi="宋体"/>
        </w:rPr>
        <w:t>日    期：</w:t>
      </w:r>
      <w:r>
        <w:rPr>
          <w:rFonts w:hint="eastAsia" w:hAnsi="宋体"/>
          <w:u w:val="single"/>
        </w:rPr>
        <w:t xml:space="preserve">                     </w:t>
      </w:r>
      <w:r>
        <w:rPr>
          <w:rFonts w:hint="eastAsia" w:hAnsi="宋体"/>
        </w:rPr>
        <w:t xml:space="preserve"> </w:t>
      </w:r>
    </w:p>
    <w:p>
      <w:pPr>
        <w:spacing w:before="240" w:beforeLines="100" w:line="510" w:lineRule="exact"/>
        <w:jc w:val="center"/>
        <w:outlineLvl w:val="1"/>
        <w:rPr>
          <w:rFonts w:hint="eastAsia"/>
          <w:highlight w:val="none"/>
        </w:rPr>
      </w:pPr>
      <w:r>
        <w:rPr>
          <w:rFonts w:ascii="黑体" w:hAnsi="宋体" w:eastAsia="黑体"/>
          <w:sz w:val="28"/>
          <w:szCs w:val="28"/>
          <w:highlight w:val="none"/>
        </w:rPr>
        <w:br w:type="page"/>
      </w:r>
      <w:bookmarkStart w:id="62" w:name="_Toc22984"/>
      <w:r>
        <w:rPr>
          <w:rFonts w:hint="eastAsia" w:ascii="宋体" w:hAnsi="Times New Roman" w:eastAsia="宋体" w:cs="Times New Roman"/>
          <w:bCs w:val="0"/>
          <w:sz w:val="24"/>
          <w:highlight w:val="none"/>
          <w:lang w:val="en-US" w:eastAsia="zh-CN" w:bidi="ar-SA"/>
        </w:rPr>
        <w:t>四、法定代表人身份证明或授权委托书</w:t>
      </w:r>
      <w:bookmarkEnd w:id="57"/>
      <w:bookmarkEnd w:id="58"/>
      <w:bookmarkEnd w:id="59"/>
      <w:bookmarkEnd w:id="60"/>
      <w:bookmarkEnd w:id="62"/>
    </w:p>
    <w:bookmarkEnd w:id="61"/>
    <w:p>
      <w:pPr>
        <w:spacing w:line="360" w:lineRule="auto"/>
        <w:ind w:firstLine="1164" w:firstLineChars="414"/>
        <w:rPr>
          <w:rFonts w:hAnsi="宋体"/>
          <w:b/>
          <w:bCs/>
          <w:sz w:val="28"/>
          <w:szCs w:val="22"/>
        </w:rPr>
      </w:pPr>
      <w:bookmarkStart w:id="63" w:name="_Toc460227110"/>
      <w:bookmarkStart w:id="64" w:name="_Toc460660225"/>
    </w:p>
    <w:p>
      <w:pPr>
        <w:jc w:val="center"/>
        <w:rPr>
          <w:rFonts w:ascii="黑体" w:hAnsi="黑体" w:eastAsia="黑体"/>
          <w:bCs/>
        </w:rPr>
      </w:pPr>
      <w:r>
        <w:rPr>
          <w:rFonts w:hint="eastAsia" w:ascii="黑体" w:hAnsi="黑体" w:eastAsia="黑体"/>
          <w:bCs/>
        </w:rPr>
        <w:t>法定代表人身份证明</w:t>
      </w:r>
    </w:p>
    <w:p>
      <w:pPr>
        <w:ind w:left="765"/>
        <w:rPr>
          <w:rFonts w:hAnsi="宋体"/>
          <w:szCs w:val="22"/>
        </w:rPr>
      </w:pPr>
    </w:p>
    <w:p>
      <w:pPr>
        <w:spacing w:line="500" w:lineRule="exact"/>
        <w:rPr>
          <w:rFonts w:hAnsi="宋体"/>
          <w:szCs w:val="21"/>
        </w:rPr>
      </w:pPr>
      <w:r>
        <w:rPr>
          <w:rFonts w:hint="eastAsia" w:hAnsi="宋体"/>
          <w:szCs w:val="21"/>
        </w:rPr>
        <w:t>投 标 人：</w:t>
      </w:r>
      <w:r>
        <w:rPr>
          <w:rFonts w:hint="eastAsia" w:hAnsi="宋体"/>
          <w:szCs w:val="21"/>
          <w:u w:val="single"/>
        </w:rPr>
        <w:t xml:space="preserve">                                                        </w:t>
      </w:r>
    </w:p>
    <w:p>
      <w:pPr>
        <w:spacing w:line="500" w:lineRule="exact"/>
        <w:rPr>
          <w:rFonts w:hAnsi="宋体"/>
          <w:szCs w:val="21"/>
        </w:rPr>
      </w:pPr>
      <w:r>
        <w:rPr>
          <w:rFonts w:hint="eastAsia" w:hAnsi="宋体"/>
          <w:szCs w:val="21"/>
        </w:rPr>
        <w:t>单位性质：</w:t>
      </w:r>
      <w:r>
        <w:rPr>
          <w:rFonts w:hint="eastAsia" w:hAnsi="宋体"/>
          <w:szCs w:val="21"/>
          <w:u w:val="single"/>
        </w:rPr>
        <w:t xml:space="preserve">                                                        </w:t>
      </w:r>
    </w:p>
    <w:p>
      <w:pPr>
        <w:spacing w:line="500" w:lineRule="exact"/>
        <w:rPr>
          <w:rFonts w:hAnsi="宋体"/>
          <w:szCs w:val="21"/>
        </w:rPr>
      </w:pPr>
      <w:r>
        <w:rPr>
          <w:rFonts w:hint="eastAsia" w:hAnsi="宋体"/>
          <w:szCs w:val="21"/>
        </w:rPr>
        <w:t>地    址：</w:t>
      </w:r>
      <w:r>
        <w:rPr>
          <w:rFonts w:hint="eastAsia" w:hAnsi="宋体"/>
          <w:szCs w:val="21"/>
          <w:u w:val="single"/>
        </w:rPr>
        <w:t xml:space="preserve">                                                        </w:t>
      </w:r>
    </w:p>
    <w:p>
      <w:pPr>
        <w:spacing w:line="500" w:lineRule="exact"/>
        <w:rPr>
          <w:rFonts w:hAnsi="宋体"/>
          <w:szCs w:val="21"/>
        </w:rPr>
      </w:pPr>
      <w:r>
        <w:rPr>
          <w:rFonts w:hint="eastAsia" w:hAnsi="宋体"/>
          <w:szCs w:val="21"/>
        </w:rPr>
        <w:t>成立时间：</w:t>
      </w: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spacing w:line="500" w:lineRule="exact"/>
        <w:rPr>
          <w:rFonts w:hAnsi="宋体"/>
          <w:szCs w:val="21"/>
        </w:rPr>
      </w:pPr>
      <w:r>
        <w:rPr>
          <w:rFonts w:hint="eastAsia" w:hAnsi="宋体"/>
          <w:szCs w:val="21"/>
        </w:rPr>
        <w:t>经营期限：</w:t>
      </w:r>
      <w:r>
        <w:rPr>
          <w:rFonts w:hint="eastAsia" w:hAnsi="宋体"/>
          <w:szCs w:val="21"/>
          <w:u w:val="single"/>
        </w:rPr>
        <w:t xml:space="preserve">                                                        </w:t>
      </w:r>
    </w:p>
    <w:p>
      <w:pPr>
        <w:spacing w:line="500" w:lineRule="exact"/>
        <w:rPr>
          <w:rFonts w:hAnsi="宋体"/>
          <w:szCs w:val="21"/>
        </w:rPr>
      </w:pPr>
      <w:r>
        <w:rPr>
          <w:rFonts w:hint="eastAsia" w:hAnsi="宋体"/>
          <w:szCs w:val="21"/>
        </w:rPr>
        <w:t>姓    名：</w:t>
      </w:r>
      <w:r>
        <w:rPr>
          <w:rFonts w:hint="eastAsia" w:hAnsi="宋体"/>
          <w:szCs w:val="21"/>
          <w:u w:val="single"/>
        </w:rPr>
        <w:t xml:space="preserve">                          </w:t>
      </w:r>
      <w:r>
        <w:rPr>
          <w:rFonts w:hint="eastAsia" w:hAnsi="宋体"/>
          <w:szCs w:val="21"/>
        </w:rPr>
        <w:t>性        别：</w:t>
      </w:r>
      <w:r>
        <w:rPr>
          <w:rFonts w:hint="eastAsia" w:hAnsi="宋体"/>
          <w:szCs w:val="21"/>
          <w:u w:val="single"/>
        </w:rPr>
        <w:t xml:space="preserve">                </w:t>
      </w:r>
    </w:p>
    <w:p>
      <w:pPr>
        <w:spacing w:line="500" w:lineRule="exact"/>
        <w:rPr>
          <w:rFonts w:hAnsi="宋体"/>
          <w:szCs w:val="21"/>
          <w:u w:val="single"/>
        </w:rPr>
      </w:pPr>
      <w:r>
        <w:rPr>
          <w:rFonts w:hint="eastAsia" w:hAnsi="宋体"/>
          <w:szCs w:val="21"/>
        </w:rPr>
        <w:t>年    龄：</w:t>
      </w:r>
      <w:r>
        <w:rPr>
          <w:rFonts w:hint="eastAsia" w:hAnsi="宋体"/>
          <w:szCs w:val="21"/>
          <w:u w:val="single"/>
        </w:rPr>
        <w:t xml:space="preserve">                          </w:t>
      </w:r>
      <w:r>
        <w:rPr>
          <w:rFonts w:hint="eastAsia" w:hAnsi="宋体"/>
          <w:szCs w:val="21"/>
        </w:rPr>
        <w:t>职        务：</w:t>
      </w:r>
      <w:r>
        <w:rPr>
          <w:rFonts w:hint="eastAsia" w:hAnsi="宋体"/>
          <w:szCs w:val="21"/>
          <w:u w:val="single"/>
        </w:rPr>
        <w:t xml:space="preserve">                </w:t>
      </w:r>
    </w:p>
    <w:p>
      <w:pPr>
        <w:spacing w:line="500" w:lineRule="exact"/>
        <w:rPr>
          <w:rFonts w:hAnsi="宋体"/>
          <w:szCs w:val="21"/>
          <w:u w:val="single"/>
        </w:rPr>
      </w:pPr>
      <w:r>
        <w:rPr>
          <w:rFonts w:hint="eastAsia" w:hAnsi="宋体"/>
          <w:szCs w:val="21"/>
        </w:rPr>
        <w:t>联系电话：</w:t>
      </w:r>
      <w:r>
        <w:rPr>
          <w:rFonts w:hint="eastAsia" w:hAnsi="宋体"/>
          <w:szCs w:val="21"/>
          <w:u w:val="single"/>
        </w:rPr>
        <w:t xml:space="preserve">                          </w:t>
      </w:r>
      <w:r>
        <w:rPr>
          <w:rFonts w:hint="eastAsia" w:hAnsi="宋体"/>
          <w:szCs w:val="21"/>
        </w:rPr>
        <w:t>手 机  号 码：</w:t>
      </w:r>
      <w:r>
        <w:rPr>
          <w:rFonts w:hint="eastAsia" w:hAnsi="宋体"/>
          <w:szCs w:val="21"/>
          <w:u w:val="single"/>
        </w:rPr>
        <w:t xml:space="preserve">                </w:t>
      </w:r>
    </w:p>
    <w:p>
      <w:pPr>
        <w:spacing w:line="500" w:lineRule="exact"/>
        <w:rPr>
          <w:rFonts w:hAnsi="宋体"/>
          <w:szCs w:val="21"/>
        </w:rPr>
      </w:pPr>
      <w:r>
        <w:rPr>
          <w:rFonts w:hint="eastAsia" w:hAnsi="宋体"/>
          <w:szCs w:val="21"/>
        </w:rPr>
        <w:t>系</w:t>
      </w:r>
      <w:r>
        <w:rPr>
          <w:rFonts w:hint="eastAsia" w:hAnsi="宋体"/>
          <w:szCs w:val="21"/>
          <w:u w:val="single"/>
        </w:rPr>
        <w:t xml:space="preserve">                                                 </w:t>
      </w:r>
      <w:r>
        <w:rPr>
          <w:rFonts w:hint="eastAsia" w:hAnsi="宋体"/>
          <w:szCs w:val="21"/>
        </w:rPr>
        <w:t>（投标人名称）的法定代表人。</w:t>
      </w:r>
    </w:p>
    <w:p>
      <w:pPr>
        <w:spacing w:line="500" w:lineRule="exact"/>
        <w:rPr>
          <w:rFonts w:hAnsi="宋体"/>
          <w:szCs w:val="21"/>
        </w:rPr>
      </w:pPr>
      <w:r>
        <w:rPr>
          <w:rFonts w:hint="eastAsia" w:hAnsi="宋体"/>
          <w:szCs w:val="21"/>
        </w:rPr>
        <w:t>特此证明。</w:t>
      </w:r>
    </w:p>
    <w:p>
      <w:pPr>
        <w:spacing w:line="500" w:lineRule="exact"/>
        <w:rPr>
          <w:rFonts w:hAnsi="宋体"/>
          <w:szCs w:val="21"/>
        </w:rPr>
      </w:pPr>
      <w:r>
        <w:rPr>
          <w:rFonts w:hint="eastAsia" w:hAnsi="宋体"/>
          <w:szCs w:val="21"/>
        </w:rPr>
        <w:t>附：法定代表人身份证复印件</w:t>
      </w:r>
    </w:p>
    <w:p>
      <w:pPr>
        <w:spacing w:line="500" w:lineRule="exact"/>
        <w:rPr>
          <w:rFonts w:hAnsi="宋体"/>
          <w:szCs w:val="21"/>
        </w:rPr>
      </w:pPr>
      <w:r>
        <w:rPr>
          <w:rFonts w:hAnsi="宋体"/>
          <w:szCs w:val="28"/>
        </w:rPr>
        <mc:AlternateContent>
          <mc:Choice Requires="wps">
            <w:drawing>
              <wp:anchor distT="0" distB="0" distL="114300" distR="114300" simplePos="0" relativeHeight="251659264" behindDoc="0" locked="0" layoutInCell="1" allowOverlap="1">
                <wp:simplePos x="0" y="0"/>
                <wp:positionH relativeFrom="column">
                  <wp:posOffset>2794635</wp:posOffset>
                </wp:positionH>
                <wp:positionV relativeFrom="paragraph">
                  <wp:posOffset>217170</wp:posOffset>
                </wp:positionV>
                <wp:extent cx="2638425" cy="1749425"/>
                <wp:effectExtent l="4445" t="4445" r="5080" b="17780"/>
                <wp:wrapNone/>
                <wp:docPr id="44" name="圆角矩形 10"/>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反面</w:t>
                            </w:r>
                          </w:p>
                        </w:txbxContent>
                      </wps:txbx>
                      <wps:bodyPr wrap="square" upright="1"/>
                    </wps:wsp>
                  </a:graphicData>
                </a:graphic>
              </wp:anchor>
            </w:drawing>
          </mc:Choice>
          <mc:Fallback>
            <w:pict>
              <v:roundrect id="圆角矩形 10" o:spid="_x0000_s1026" o:spt="2" style="position:absolute;left:0pt;margin-left:220.05pt;margin-top:17.1pt;height:137.75pt;width:207.75pt;z-index:251659264;mso-width-relative:page;mso-height-relative:page;" fillcolor="#FFFFFF" filled="t" stroked="t" coordsize="21600,21600" arcsize="0.166666666666667" o:gfxdata="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9KcI9cAAAAKAQAADwAAAAAAAAABACAAAAAiAAAAZHJzL2Rv&#10;d25yZXYueG1sUEsBAhQAFAAAAAgAh07iQAZBVwc7AgAAigQAAA4AAAAAAAAAAQAgAAAAJgEAAGRy&#10;cy9lMm9Eb2MueG1sUEsFBgAAAAAGAAYAWQEAANMFA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反面</w:t>
                      </w:r>
                    </w:p>
                  </w:txbxContent>
                </v:textbox>
              </v:roundrect>
            </w:pict>
          </mc:Fallback>
        </mc:AlternateContent>
      </w:r>
      <w:r>
        <w:rPr>
          <w:rFonts w:hAnsi="宋体"/>
          <w:szCs w:val="28"/>
        </w:rPr>
        <mc:AlternateContent>
          <mc:Choice Requires="wps">
            <w:drawing>
              <wp:anchor distT="0" distB="0" distL="114300" distR="114300" simplePos="0" relativeHeight="251660288" behindDoc="0" locked="0" layoutInCell="1" allowOverlap="1">
                <wp:simplePos x="0" y="0"/>
                <wp:positionH relativeFrom="column">
                  <wp:posOffset>-386715</wp:posOffset>
                </wp:positionH>
                <wp:positionV relativeFrom="paragraph">
                  <wp:posOffset>226695</wp:posOffset>
                </wp:positionV>
                <wp:extent cx="2638425" cy="1701800"/>
                <wp:effectExtent l="4445" t="4445" r="5080" b="8255"/>
                <wp:wrapNone/>
                <wp:docPr id="45" name="圆角矩形 10"/>
                <wp:cNvGraphicFramePr/>
                <a:graphic xmlns:a="http://schemas.openxmlformats.org/drawingml/2006/main">
                  <a:graphicData uri="http://schemas.microsoft.com/office/word/2010/wordprocessingShape">
                    <wps:wsp>
                      <wps:cNvSpPr>
                        <a:spLocks noRot="1"/>
                      </wps:cNvSpPr>
                      <wps:spPr>
                        <a:xfrm>
                          <a:off x="0" y="0"/>
                          <a:ext cx="2638425" cy="17018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正面</w:t>
                            </w:r>
                          </w:p>
                        </w:txbxContent>
                      </wps:txbx>
                      <wps:bodyPr wrap="square" upright="1"/>
                    </wps:wsp>
                  </a:graphicData>
                </a:graphic>
              </wp:anchor>
            </w:drawing>
          </mc:Choice>
          <mc:Fallback>
            <w:pict>
              <v:roundrect id="圆角矩形 10" o:spid="_x0000_s1026" o:spt="2" style="position:absolute;left:0pt;margin-left:-30.45pt;margin-top:17.85pt;height:134pt;width:207.75pt;z-index:251660288;mso-width-relative:page;mso-height-relative:page;" fillcolor="#FFFFFF" filled="t" stroked="t" coordsize="21600,21600" arcsize="0.166666666666667" o:gfxdata="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qYhW41wAAAAoBAAAPAAAAAAAAAAEAIAAAACIAAABkcnMvZG93&#10;bnJldi54bWxQSwECFAAUAAAACACHTuJAnEDGkToCAACKBAAADgAAAAAAAAABACAAAAAmAQAAZHJz&#10;L2Uyb0RvYy54bWxQSwUGAAAAAAYABgBZAQAA0gU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正面</w:t>
                      </w:r>
                    </w:p>
                  </w:txbxContent>
                </v:textbox>
              </v:roundrect>
            </w:pict>
          </mc:Fallback>
        </mc:AlternateContent>
      </w:r>
    </w:p>
    <w:p>
      <w:pPr>
        <w:wordWrap w:val="0"/>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r>
        <w:rPr>
          <w:rFonts w:hint="eastAsia" w:hAnsi="宋体"/>
          <w:szCs w:val="21"/>
        </w:rPr>
        <w:t>投标人：</w:t>
      </w:r>
      <w:r>
        <w:rPr>
          <w:rFonts w:hint="eastAsia" w:hAnsi="宋体"/>
          <w:szCs w:val="21"/>
          <w:u w:val="single"/>
        </w:rPr>
        <w:t xml:space="preserve">                          </w:t>
      </w:r>
      <w:r>
        <w:rPr>
          <w:rFonts w:hint="eastAsia" w:hAnsi="宋体"/>
          <w:szCs w:val="21"/>
        </w:rPr>
        <w:t>（盖单位章）</w:t>
      </w:r>
    </w:p>
    <w:p>
      <w:pPr>
        <w:spacing w:before="48" w:beforeLines="20" w:after="48" w:afterLines="20" w:line="540" w:lineRule="exact"/>
        <w:ind w:firstLine="240" w:firstLineChars="100"/>
        <w:jc w:val="right"/>
        <w:rPr>
          <w:rFonts w:hAnsi="宋体"/>
          <w:szCs w:val="22"/>
        </w:rPr>
      </w:pP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spacing w:before="48" w:beforeLines="20" w:after="48" w:afterLines="20" w:line="540" w:lineRule="exact"/>
        <w:rPr>
          <w:rFonts w:hAnsi="宋体"/>
          <w:b/>
          <w:bCs/>
          <w:szCs w:val="22"/>
        </w:rPr>
      </w:pPr>
    </w:p>
    <w:p>
      <w:pPr>
        <w:jc w:val="center"/>
        <w:rPr>
          <w:sz w:val="32"/>
          <w:szCs w:val="32"/>
        </w:rPr>
      </w:pPr>
      <w:bookmarkStart w:id="65" w:name="_Toc535241084"/>
      <w:bookmarkStart w:id="66" w:name="_Toc535241130"/>
      <w:bookmarkStart w:id="67" w:name="_Toc535241227"/>
      <w:bookmarkStart w:id="68" w:name="_Toc224103497"/>
      <w:bookmarkStart w:id="69" w:name="_Toc224103498"/>
      <w:r>
        <w:rPr>
          <w:sz w:val="32"/>
          <w:szCs w:val="32"/>
        </w:rPr>
        <w:br w:type="page"/>
      </w:r>
      <w:r>
        <w:rPr>
          <w:rFonts w:hint="eastAsia" w:ascii="黑体" w:hAnsi="黑体" w:eastAsia="黑体"/>
          <w:bCs/>
        </w:rPr>
        <w:t>授权委托书</w:t>
      </w:r>
      <w:bookmarkEnd w:id="65"/>
      <w:bookmarkEnd w:id="66"/>
      <w:bookmarkEnd w:id="67"/>
    </w:p>
    <w:p/>
    <w:p>
      <w:pPr>
        <w:snapToGrid w:val="0"/>
        <w:spacing w:line="360" w:lineRule="auto"/>
        <w:ind w:firstLine="480" w:firstLineChars="200"/>
        <w:jc w:val="left"/>
        <w:rPr>
          <w:rFonts w:hAnsi="宋体"/>
          <w:szCs w:val="21"/>
        </w:rPr>
      </w:pPr>
      <w:r>
        <w:rPr>
          <w:rFonts w:hint="eastAsia" w:hAnsi="宋体"/>
          <w:szCs w:val="21"/>
        </w:rPr>
        <w:t>本人</w:t>
      </w:r>
      <w:r>
        <w:rPr>
          <w:rFonts w:hint="eastAsia" w:hAnsi="宋体"/>
          <w:szCs w:val="21"/>
          <w:u w:val="single"/>
        </w:rPr>
        <w:t xml:space="preserve">         </w:t>
      </w:r>
      <w:r>
        <w:rPr>
          <w:rFonts w:hint="eastAsia" w:hAnsi="宋体"/>
          <w:szCs w:val="21"/>
        </w:rPr>
        <w:t>（姓名）系</w:t>
      </w:r>
      <w:r>
        <w:rPr>
          <w:rFonts w:hint="eastAsia" w:hAnsi="宋体"/>
          <w:szCs w:val="21"/>
          <w:u w:val="single"/>
        </w:rPr>
        <w:t xml:space="preserve">         </w:t>
      </w:r>
      <w:r>
        <w:rPr>
          <w:rFonts w:hint="eastAsia" w:hAnsi="宋体"/>
          <w:szCs w:val="21"/>
        </w:rPr>
        <w:t>（投标人名称）的法定代表人，现委托</w:t>
      </w:r>
      <w:r>
        <w:rPr>
          <w:rFonts w:hint="eastAsia" w:hAnsi="宋体"/>
          <w:szCs w:val="21"/>
          <w:u w:val="single"/>
        </w:rPr>
        <w:t xml:space="preserve">      </w:t>
      </w:r>
      <w:r>
        <w:rPr>
          <w:rFonts w:hint="eastAsia" w:hAnsi="宋体"/>
          <w:szCs w:val="21"/>
        </w:rPr>
        <w:t>（姓名）为我方代理人。代理人根据授权，以我方名义签署、澄清、说明、补正、递交、撤回、修改</w:t>
      </w:r>
      <w:r>
        <w:rPr>
          <w:rFonts w:hint="eastAsia" w:hAnsi="宋体"/>
          <w:szCs w:val="21"/>
          <w:u w:val="single"/>
        </w:rPr>
        <w:t xml:space="preserve">       </w:t>
      </w:r>
      <w:r>
        <w:rPr>
          <w:rFonts w:hint="eastAsia" w:hAnsi="宋体"/>
          <w:szCs w:val="21"/>
        </w:rPr>
        <w:t>（招标项目名称）投标文件、签订合同和处理有关事宜，其法律后果由我方承担。</w:t>
      </w:r>
    </w:p>
    <w:p>
      <w:pPr>
        <w:snapToGrid w:val="0"/>
        <w:spacing w:line="360" w:lineRule="auto"/>
        <w:ind w:firstLine="480" w:firstLineChars="200"/>
        <w:rPr>
          <w:rFonts w:hAnsi="宋体"/>
          <w:szCs w:val="21"/>
        </w:rPr>
      </w:pPr>
      <w:r>
        <w:rPr>
          <w:rFonts w:hint="eastAsia" w:hAnsi="宋体"/>
          <w:szCs w:val="21"/>
        </w:rPr>
        <w:t>委托期限：</w:t>
      </w:r>
      <w:r>
        <w:rPr>
          <w:rFonts w:hint="eastAsia" w:hAnsi="宋体"/>
          <w:szCs w:val="21"/>
          <w:u w:val="single"/>
        </w:rPr>
        <w:t xml:space="preserve">  自签署之日起至投标有效期结束        </w:t>
      </w:r>
      <w:r>
        <w:rPr>
          <w:rFonts w:hint="eastAsia" w:hAnsi="宋体"/>
          <w:szCs w:val="21"/>
        </w:rPr>
        <w:t>。</w:t>
      </w:r>
    </w:p>
    <w:p>
      <w:pPr>
        <w:snapToGrid w:val="0"/>
        <w:spacing w:line="360" w:lineRule="auto"/>
        <w:ind w:firstLine="480" w:firstLineChars="200"/>
        <w:rPr>
          <w:rFonts w:hAnsi="宋体"/>
          <w:szCs w:val="21"/>
        </w:rPr>
      </w:pPr>
      <w:r>
        <w:rPr>
          <w:rFonts w:hint="eastAsia" w:hAnsi="宋体"/>
          <w:szCs w:val="21"/>
        </w:rPr>
        <w:t>代理人无转委托权。</w:t>
      </w:r>
    </w:p>
    <w:p>
      <w:pPr>
        <w:snapToGrid w:val="0"/>
        <w:spacing w:line="360" w:lineRule="auto"/>
        <w:ind w:firstLine="480" w:firstLineChars="200"/>
        <w:rPr>
          <w:rStyle w:val="27"/>
          <w:rFonts w:hint="default"/>
          <w:b/>
          <w:bCs/>
          <w:color w:val="auto"/>
        </w:rPr>
      </w:pPr>
      <w:r>
        <w:rPr>
          <w:rFonts w:hAnsi="宋体"/>
          <w:szCs w:val="28"/>
        </w:rPr>
        <mc:AlternateContent>
          <mc:Choice Requires="wps">
            <w:drawing>
              <wp:anchor distT="0" distB="0" distL="114300" distR="114300" simplePos="0" relativeHeight="251664384" behindDoc="0" locked="0" layoutInCell="1" allowOverlap="1">
                <wp:simplePos x="0" y="0"/>
                <wp:positionH relativeFrom="column">
                  <wp:posOffset>2823210</wp:posOffset>
                </wp:positionH>
                <wp:positionV relativeFrom="paragraph">
                  <wp:posOffset>215265</wp:posOffset>
                </wp:positionV>
                <wp:extent cx="2314575" cy="795655"/>
                <wp:effectExtent l="4445" t="4445" r="5080" b="19050"/>
                <wp:wrapNone/>
                <wp:docPr id="46"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反面</w:t>
                            </w:r>
                          </w:p>
                        </w:txbxContent>
                      </wps:txbx>
                      <wps:bodyPr wrap="square" upright="1"/>
                    </wps:wsp>
                  </a:graphicData>
                </a:graphic>
              </wp:anchor>
            </w:drawing>
          </mc:Choice>
          <mc:Fallback>
            <w:pict>
              <v:roundrect id="圆角矩形 10" o:spid="_x0000_s1026" o:spt="2" style="position:absolute;left:0pt;margin-left:222.3pt;margin-top:16.95pt;height:62.65pt;width:182.25pt;z-index:251664384;mso-width-relative:page;mso-height-relative:page;" fillcolor="#FFFFFF" filled="t" stroked="t" coordsize="21600,21600" arcsize="0.166666666666667" o:gfxdata="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X49ebXAAAACgEAAA8AAAAAAAAAAQAgAAAAIgAAAGRycy9kb3du&#10;cmV2LnhtbFBLAQIUABQAAAAIAIdO4kAU/SXkOQIAAIkEAAAOAAAAAAAAAAEAIAAAACYBAABkcnMv&#10;ZTJvRG9jLnhtbFBLBQYAAAAABgAGAFkBAADRBQ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反面</w:t>
                      </w:r>
                    </w:p>
                  </w:txbxContent>
                </v:textbox>
              </v:roundrect>
            </w:pict>
          </mc:Fallback>
        </mc:AlternateContent>
      </w:r>
      <w:r>
        <w:rPr>
          <w:rFonts w:hAnsi="宋体"/>
          <w:szCs w:val="28"/>
        </w:rPr>
        <mc:AlternateContent>
          <mc:Choice Requires="wps">
            <w:drawing>
              <wp:anchor distT="0" distB="0" distL="114300" distR="114300" simplePos="0" relativeHeight="251663360" behindDoc="0" locked="0" layoutInCell="1" allowOverlap="1">
                <wp:simplePos x="0" y="0"/>
                <wp:positionH relativeFrom="column">
                  <wp:posOffset>60960</wp:posOffset>
                </wp:positionH>
                <wp:positionV relativeFrom="paragraph">
                  <wp:posOffset>243840</wp:posOffset>
                </wp:positionV>
                <wp:extent cx="2315210" cy="796290"/>
                <wp:effectExtent l="4445" t="5080" r="23495" b="17780"/>
                <wp:wrapNone/>
                <wp:docPr id="47" name="圆角矩形 10"/>
                <wp:cNvGraphicFramePr/>
                <a:graphic xmlns:a="http://schemas.openxmlformats.org/drawingml/2006/main">
                  <a:graphicData uri="http://schemas.microsoft.com/office/word/2010/wordprocessingShape">
                    <wps:wsp>
                      <wps:cNvSpPr>
                        <a:spLocks noRot="1"/>
                      </wps:cNvSpPr>
                      <wps:spPr>
                        <a:xfrm>
                          <a:off x="0" y="0"/>
                          <a:ext cx="2315210" cy="79629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正面</w:t>
                            </w:r>
                          </w:p>
                        </w:txbxContent>
                      </wps:txbx>
                      <wps:bodyPr wrap="square" upright="1"/>
                    </wps:wsp>
                  </a:graphicData>
                </a:graphic>
              </wp:anchor>
            </w:drawing>
          </mc:Choice>
          <mc:Fallback>
            <w:pict>
              <v:roundrect id="圆角矩形 10" o:spid="_x0000_s1026" o:spt="2" style="position:absolute;left:0pt;margin-left:4.8pt;margin-top:19.2pt;height:62.7pt;width:182.3pt;z-index:251663360;mso-width-relative:page;mso-height-relative:page;" fillcolor="#FFFFFF" filled="t" stroked="t" coordsize="21600,21600" arcsize="0.166666666666667" o:gfxdata="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tBnludUAAAAIAQAADwAAAAAAAAABACAAAAAiAAAAZHJzL2Rvd25y&#10;ZXYueG1sUEsBAhQAFAAAAAgAh07iQGcW+/I6AgAAiQQAAA4AAAAAAAAAAQAgAAAAJAEAAGRycy9l&#10;Mm9Eb2MueG1sUEsFBgAAAAAGAAYAWQEAANAFA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正面</w:t>
                      </w:r>
                    </w:p>
                  </w:txbxContent>
                </v:textbox>
              </v:roundrect>
            </w:pict>
          </mc:Fallback>
        </mc:AlternateContent>
      </w:r>
      <w:r>
        <w:rPr>
          <w:rFonts w:hint="eastAsia" w:hAnsi="宋体"/>
          <w:szCs w:val="21"/>
        </w:rPr>
        <w:t>附：</w:t>
      </w:r>
      <w:r>
        <w:rPr>
          <w:rStyle w:val="27"/>
          <w:rFonts w:hint="default"/>
          <w:b/>
          <w:bCs/>
          <w:color w:val="auto"/>
        </w:rPr>
        <w:t>法定代表人身份证明</w:t>
      </w:r>
    </w:p>
    <w:p>
      <w:pPr>
        <w:pStyle w:val="2"/>
        <w:ind w:firstLine="442"/>
        <w:rPr>
          <w:rStyle w:val="27"/>
          <w:rFonts w:hint="default"/>
          <w:b/>
          <w:color w:val="auto"/>
        </w:rPr>
      </w:pPr>
    </w:p>
    <w:p>
      <w:pPr>
        <w:pStyle w:val="2"/>
        <w:ind w:firstLine="442"/>
        <w:rPr>
          <w:rStyle w:val="27"/>
          <w:rFonts w:hint="default"/>
          <w:b/>
          <w:color w:val="auto"/>
        </w:rPr>
      </w:pPr>
    </w:p>
    <w:p>
      <w:pPr>
        <w:pStyle w:val="2"/>
        <w:ind w:firstLine="442"/>
        <w:rPr>
          <w:rStyle w:val="27"/>
          <w:rFonts w:hint="default"/>
          <w:b/>
          <w:color w:val="auto"/>
        </w:rPr>
      </w:pPr>
    </w:p>
    <w:p>
      <w:pPr>
        <w:pStyle w:val="2"/>
        <w:ind w:firstLine="442"/>
        <w:rPr>
          <w:rStyle w:val="27"/>
          <w:rFonts w:hint="default"/>
          <w:b/>
          <w:color w:val="auto"/>
        </w:rPr>
      </w:pPr>
    </w:p>
    <w:p/>
    <w:p>
      <w:pPr>
        <w:snapToGrid w:val="0"/>
        <w:spacing w:line="360" w:lineRule="auto"/>
        <w:ind w:firstLine="482" w:firstLineChars="200"/>
        <w:rPr>
          <w:rFonts w:hAnsi="宋体"/>
          <w:b/>
          <w:bCs/>
          <w:szCs w:val="21"/>
        </w:rPr>
      </w:pPr>
      <w:r>
        <w:rPr>
          <w:rFonts w:hint="eastAsia" w:hAnsi="宋体"/>
          <w:b/>
          <w:bCs/>
          <w:szCs w:val="21"/>
        </w:rPr>
        <w:t xml:space="preserve">    代理人身份证扫描件</w:t>
      </w:r>
    </w:p>
    <w:p>
      <w:pPr>
        <w:pStyle w:val="2"/>
        <w:ind w:firstLine="480"/>
        <w:rPr>
          <w:b/>
          <w:szCs w:val="21"/>
        </w:rPr>
      </w:pPr>
      <w:r>
        <w:rPr>
          <w:sz w:val="24"/>
          <w:szCs w:val="28"/>
        </w:rPr>
        <mc:AlternateContent>
          <mc:Choice Requires="wps">
            <w:drawing>
              <wp:anchor distT="0" distB="0" distL="114300" distR="114300" simplePos="0" relativeHeight="251662336" behindDoc="0" locked="0" layoutInCell="1" allowOverlap="1">
                <wp:simplePos x="0" y="0"/>
                <wp:positionH relativeFrom="column">
                  <wp:posOffset>2785110</wp:posOffset>
                </wp:positionH>
                <wp:positionV relativeFrom="paragraph">
                  <wp:posOffset>22225</wp:posOffset>
                </wp:positionV>
                <wp:extent cx="2314575" cy="795655"/>
                <wp:effectExtent l="4445" t="4445" r="5080" b="19050"/>
                <wp:wrapNone/>
                <wp:docPr id="48"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授权代表身份复印件正面</w:t>
                            </w:r>
                          </w:p>
                          <w:p/>
                        </w:txbxContent>
                      </wps:txbx>
                      <wps:bodyPr wrap="square" upright="1"/>
                    </wps:wsp>
                  </a:graphicData>
                </a:graphic>
              </wp:anchor>
            </w:drawing>
          </mc:Choice>
          <mc:Fallback>
            <w:pict>
              <v:roundrect id="圆角矩形 10" o:spid="_x0000_s1026" o:spt="2" style="position:absolute;left:0pt;margin-left:219.3pt;margin-top:1.75pt;height:62.65pt;width:182.25pt;z-index:251662336;mso-width-relative:page;mso-height-relative:page;" fillcolor="#FFFFFF" filled="t" stroked="t" coordsize="21600,21600" arcsize="0.166666666666667" o:gfxdata="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7KGMk1QAAAAkBAAAPAAAAAAAAAAEAIAAAACIAAABkcnMvZG93bnJl&#10;di54bWxQSwECFAAUAAAACACHTuJAW89d8TkCAACJBAAADgAAAAAAAAABACAAAAAkAQAAZHJzL2Uy&#10;b0RvYy54bWxQSwUGAAAAAAYABgBZAQAAzwUAAAAA&#10;">
                <v:fill on="t" focussize="0,0"/>
                <v:stroke color="#000000" joinstyle="round"/>
                <v:imagedata o:title=""/>
                <o:lock v:ext="edit" rotation="t" aspectratio="f"/>
                <v:textbox>
                  <w:txbxContent>
                    <w:p>
                      <w:pPr>
                        <w:jc w:val="center"/>
                      </w:pPr>
                      <w:r>
                        <w:rPr>
                          <w:rFonts w:hint="eastAsia"/>
                        </w:rPr>
                        <w:t>授权代表身份复印件正面</w:t>
                      </w:r>
                    </w:p>
                    <w:p/>
                  </w:txbxContent>
                </v:textbox>
              </v:roundrect>
            </w:pict>
          </mc:Fallback>
        </mc:AlternateContent>
      </w:r>
      <w:r>
        <w:rPr>
          <w:sz w:val="24"/>
          <w:szCs w:val="28"/>
        </w:rPr>
        <mc:AlternateContent>
          <mc:Choice Requires="wps">
            <w:drawing>
              <wp:anchor distT="0" distB="0" distL="114300" distR="114300" simplePos="0" relativeHeight="251661312" behindDoc="0" locked="0" layoutInCell="1" allowOverlap="1">
                <wp:simplePos x="0" y="0"/>
                <wp:positionH relativeFrom="column">
                  <wp:posOffset>70485</wp:posOffset>
                </wp:positionH>
                <wp:positionV relativeFrom="paragraph">
                  <wp:posOffset>21590</wp:posOffset>
                </wp:positionV>
                <wp:extent cx="2314575" cy="795655"/>
                <wp:effectExtent l="4445" t="4445" r="5080" b="19050"/>
                <wp:wrapNone/>
                <wp:docPr id="49"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授权代表身份复印件正面</w:t>
                            </w:r>
                          </w:p>
                          <w:p/>
                        </w:txbxContent>
                      </wps:txbx>
                      <wps:bodyPr wrap="square" upright="1"/>
                    </wps:wsp>
                  </a:graphicData>
                </a:graphic>
              </wp:anchor>
            </w:drawing>
          </mc:Choice>
          <mc:Fallback>
            <w:pict>
              <v:roundrect id="圆角矩形 10" o:spid="_x0000_s1026" o:spt="2" style="position:absolute;left:0pt;margin-left:5.55pt;margin-top:1.7pt;height:62.65pt;width:182.25pt;z-index:251661312;mso-width-relative:page;mso-height-relative:page;" fillcolor="#FFFFFF" filled="t" stroked="t" coordsize="21600,21600" arcsize="0.166666666666667" o:gfxdata="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wGfJNUAAAAIAQAADwAAAAAAAAABACAAAAAiAAAAZHJzL2Rvd25y&#10;ZXYueG1sUEsBAhQAFAAAAAgAh07iQHf/bB86AgAAiQQAAA4AAAAAAAAAAQAgAAAAJAEAAGRycy9l&#10;Mm9Eb2MueG1sUEsFBgAAAAAGAAYAWQEAANAFAAAAAA==&#10;">
                <v:fill on="t" focussize="0,0"/>
                <v:stroke color="#000000" joinstyle="round"/>
                <v:imagedata o:title=""/>
                <o:lock v:ext="edit" rotation="t" aspectratio="f"/>
                <v:textbox>
                  <w:txbxContent>
                    <w:p>
                      <w:pPr>
                        <w:jc w:val="center"/>
                      </w:pPr>
                      <w:r>
                        <w:rPr>
                          <w:rFonts w:hint="eastAsia"/>
                        </w:rPr>
                        <w:t>授权代表身份复印件正面</w:t>
                      </w:r>
                    </w:p>
                    <w:p/>
                  </w:txbxContent>
                </v:textbox>
              </v:roundrect>
            </w:pict>
          </mc:Fallback>
        </mc:AlternateContent>
      </w:r>
    </w:p>
    <w:p>
      <w:pPr>
        <w:rPr>
          <w:rFonts w:hAnsi="宋体"/>
          <w:b/>
          <w:bCs/>
          <w:szCs w:val="21"/>
        </w:rPr>
      </w:pPr>
    </w:p>
    <w:p>
      <w:pPr>
        <w:pStyle w:val="2"/>
        <w:ind w:firstLine="562"/>
        <w:rPr>
          <w:b/>
          <w:szCs w:val="21"/>
        </w:rPr>
      </w:pPr>
    </w:p>
    <w:p>
      <w:pPr>
        <w:rPr>
          <w:rFonts w:hAnsi="宋体"/>
          <w:b/>
          <w:bCs/>
          <w:szCs w:val="21"/>
        </w:rPr>
      </w:pPr>
    </w:p>
    <w:p>
      <w:pPr>
        <w:pStyle w:val="2"/>
        <w:ind w:firstLine="562"/>
        <w:rPr>
          <w:b/>
          <w:szCs w:val="21"/>
        </w:rPr>
      </w:pPr>
    </w:p>
    <w:p>
      <w:pPr>
        <w:spacing w:line="480" w:lineRule="auto"/>
        <w:jc w:val="right"/>
        <w:rPr>
          <w:rFonts w:hAnsi="宋体"/>
          <w:szCs w:val="21"/>
        </w:rPr>
      </w:pPr>
      <w:r>
        <w:rPr>
          <w:rFonts w:hint="eastAsia" w:hAnsi="宋体"/>
          <w:szCs w:val="21"/>
        </w:rPr>
        <w:t>投  标  人：</w:t>
      </w:r>
      <w:r>
        <w:rPr>
          <w:rFonts w:hint="eastAsia" w:hAnsi="宋体"/>
          <w:szCs w:val="21"/>
          <w:u w:val="single"/>
        </w:rPr>
        <w:t xml:space="preserve">                         </w:t>
      </w:r>
      <w:r>
        <w:rPr>
          <w:rFonts w:hint="eastAsia" w:hAnsi="宋体"/>
          <w:szCs w:val="21"/>
        </w:rPr>
        <w:t>（盖单位章）</w:t>
      </w:r>
    </w:p>
    <w:p>
      <w:pPr>
        <w:spacing w:line="480" w:lineRule="auto"/>
        <w:jc w:val="right"/>
      </w:pPr>
      <w:r>
        <w:rPr>
          <w:rFonts w:hint="eastAsia" w:hAnsi="宋体"/>
          <w:szCs w:val="21"/>
        </w:rPr>
        <w:t>法定代表人：</w:t>
      </w:r>
      <w:r>
        <w:rPr>
          <w:rFonts w:hint="eastAsia" w:hAnsi="宋体"/>
          <w:szCs w:val="21"/>
          <w:u w:val="single"/>
        </w:rPr>
        <w:t xml:space="preserve">                       </w:t>
      </w:r>
      <w:r>
        <w:rPr>
          <w:rFonts w:hint="eastAsia" w:hAnsi="宋体"/>
          <w:szCs w:val="21"/>
        </w:rPr>
        <w:t>（签字或盖章）</w:t>
      </w:r>
    </w:p>
    <w:p>
      <w:pPr>
        <w:spacing w:line="480" w:lineRule="auto"/>
        <w:jc w:val="center"/>
        <w:rPr>
          <w:rFonts w:hAnsi="宋体"/>
          <w:szCs w:val="21"/>
        </w:rPr>
      </w:pPr>
      <w:r>
        <w:rPr>
          <w:rFonts w:hint="eastAsia" w:hAnsi="宋体"/>
          <w:szCs w:val="21"/>
        </w:rPr>
        <w:t>代理人身份证号码：</w:t>
      </w:r>
      <w:r>
        <w:rPr>
          <w:rFonts w:hint="eastAsia" w:hAnsi="宋体"/>
          <w:szCs w:val="21"/>
          <w:u w:val="single"/>
        </w:rPr>
        <w:t xml:space="preserve">                       </w:t>
      </w:r>
    </w:p>
    <w:p>
      <w:pPr>
        <w:spacing w:line="480" w:lineRule="auto"/>
        <w:jc w:val="center"/>
        <w:rPr>
          <w:rFonts w:hAnsi="宋体"/>
          <w:szCs w:val="21"/>
        </w:rPr>
      </w:pPr>
      <w:r>
        <w:rPr>
          <w:rFonts w:hint="eastAsia" w:hAnsi="宋体"/>
          <w:szCs w:val="21"/>
        </w:rPr>
        <w:t>代理人手机号码：</w:t>
      </w:r>
      <w:r>
        <w:rPr>
          <w:rFonts w:hint="eastAsia" w:hAnsi="宋体"/>
          <w:szCs w:val="21"/>
          <w:u w:val="single"/>
        </w:rPr>
        <w:t xml:space="preserve">                       </w:t>
      </w:r>
    </w:p>
    <w:p>
      <w:pPr>
        <w:spacing w:line="480" w:lineRule="auto"/>
        <w:jc w:val="right"/>
        <w:rPr>
          <w:rFonts w:hAnsi="宋体"/>
          <w:szCs w:val="21"/>
        </w:rPr>
      </w:pP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tabs>
          <w:tab w:val="left" w:pos="5760"/>
        </w:tabs>
        <w:autoSpaceDE w:val="0"/>
        <w:autoSpaceDN w:val="0"/>
        <w:adjustRightInd w:val="0"/>
        <w:spacing w:line="300" w:lineRule="exact"/>
        <w:ind w:right="11"/>
        <w:rPr>
          <w:rFonts w:hAnsi="宋体"/>
          <w:szCs w:val="22"/>
        </w:rPr>
      </w:pPr>
      <w:r>
        <w:rPr>
          <w:rFonts w:hint="eastAsia" w:hAnsi="宋体"/>
          <w:szCs w:val="22"/>
        </w:rPr>
        <w:t>注：</w:t>
      </w:r>
    </w:p>
    <w:p>
      <w:pPr>
        <w:tabs>
          <w:tab w:val="left" w:pos="5760"/>
        </w:tabs>
        <w:autoSpaceDE w:val="0"/>
        <w:autoSpaceDN w:val="0"/>
        <w:adjustRightInd w:val="0"/>
        <w:spacing w:line="300" w:lineRule="exact"/>
        <w:ind w:right="11"/>
        <w:rPr>
          <w:rFonts w:hAnsi="宋体"/>
          <w:szCs w:val="22"/>
        </w:rPr>
      </w:pPr>
      <w:r>
        <w:rPr>
          <w:rFonts w:hint="eastAsia" w:hAnsi="宋体"/>
          <w:szCs w:val="22"/>
        </w:rPr>
        <w:t>法定代表人参加投标活动并签署文件的不需要授权委托书，只需提供法定代表人身份证明；非法定代表人参加投标活动及签署文件的还须提供授权委托书。</w:t>
      </w:r>
      <w:bookmarkEnd w:id="68"/>
      <w:bookmarkEnd w:id="69"/>
    </w:p>
    <w:p>
      <w:pPr>
        <w:wordWrap w:val="0"/>
        <w:spacing w:line="394" w:lineRule="exact"/>
        <w:jc w:val="both"/>
        <w:rPr>
          <w:rFonts w:hint="default" w:ascii="宋体" w:hAnsi="Times New Roman" w:eastAsia="黑体" w:cs="Times New Roman"/>
          <w:highlight w:val="none"/>
          <w:lang w:val="en-US" w:eastAsia="zh-CN"/>
        </w:rPr>
      </w:pPr>
    </w:p>
    <w:p>
      <w:pPr>
        <w:outlineLvl w:val="9"/>
        <w:rPr>
          <w:rFonts w:hint="default" w:ascii="宋体" w:hAnsi="Times New Roman" w:eastAsia="黑体" w:cs="Times New Roman"/>
          <w:highlight w:val="none"/>
          <w:lang w:val="en-US" w:eastAsia="zh-CN"/>
        </w:rPr>
      </w:pPr>
    </w:p>
    <w:p>
      <w:pPr>
        <w:rPr>
          <w:rFonts w:hint="default" w:ascii="宋体" w:hAnsi="Times New Roman" w:eastAsia="黑体" w:cs="Times New Roman"/>
          <w:highlight w:val="none"/>
          <w:lang w:val="en-US" w:eastAsia="zh-CN"/>
        </w:rPr>
      </w:pPr>
    </w:p>
    <w:p>
      <w:pPr>
        <w:rPr>
          <w:rFonts w:hint="default" w:ascii="宋体" w:hAnsi="Times New Roman" w:eastAsia="黑体" w:cs="Times New Roman"/>
          <w:highlight w:val="none"/>
          <w:lang w:val="en-US" w:eastAsia="zh-CN"/>
        </w:rPr>
      </w:pPr>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70" w:name="_Toc24279"/>
      <w:bookmarkStart w:id="71" w:name="_Toc535241232"/>
      <w:bookmarkStart w:id="72" w:name="_Toc535241089"/>
      <w:bookmarkStart w:id="73" w:name="_Toc535241135"/>
      <w:bookmarkStart w:id="74" w:name="_Toc535241132"/>
      <w:bookmarkStart w:id="75" w:name="_Toc535241229"/>
      <w:bookmarkStart w:id="76" w:name="_Toc535241086"/>
      <w:r>
        <w:rPr>
          <w:rFonts w:hint="eastAsia" w:ascii="宋体" w:hAnsi="Times New Roman" w:eastAsia="宋体" w:cs="Times New Roman"/>
          <w:bCs w:val="0"/>
          <w:sz w:val="24"/>
          <w:highlight w:val="none"/>
          <w:lang w:val="en-US" w:eastAsia="zh-CN" w:bidi="ar-SA"/>
        </w:rPr>
        <w:t>五、投标人信用承诺</w:t>
      </w:r>
      <w:bookmarkEnd w:id="70"/>
    </w:p>
    <w:p>
      <w:pPr>
        <w:spacing w:line="360" w:lineRule="auto"/>
        <w:ind w:firstLine="630"/>
        <w:rPr>
          <w:rFonts w:ascii="宋体" w:hAnsi="宋体"/>
          <w:b/>
          <w:color w:val="auto"/>
          <w:sz w:val="24"/>
          <w:highlight w:val="none"/>
        </w:rPr>
      </w:pPr>
      <w:r>
        <w:rPr>
          <w:rFonts w:hint="eastAsia" w:ascii="宋体" w:hAnsi="宋体"/>
          <w:b/>
          <w:color w:val="auto"/>
          <w:sz w:val="24"/>
          <w:highlight w:val="none"/>
        </w:rPr>
        <w:t>一、我公司申明：</w:t>
      </w:r>
    </w:p>
    <w:p>
      <w:pPr>
        <w:spacing w:line="360" w:lineRule="auto"/>
        <w:ind w:firstLine="630"/>
        <w:rPr>
          <w:rFonts w:ascii="宋体" w:hAnsi="宋体"/>
          <w:color w:val="auto"/>
          <w:sz w:val="24"/>
          <w:highlight w:val="none"/>
        </w:rPr>
      </w:pPr>
      <w:r>
        <w:rPr>
          <w:rFonts w:hint="eastAsia" w:ascii="宋体" w:hAnsi="宋体"/>
          <w:color w:val="auto"/>
          <w:sz w:val="24"/>
          <w:highlight w:val="none"/>
        </w:rPr>
        <w:t>1.我公司未被人民法院列入失信被执行人；</w:t>
      </w:r>
    </w:p>
    <w:p>
      <w:pPr>
        <w:spacing w:line="360" w:lineRule="auto"/>
        <w:ind w:firstLine="630"/>
        <w:rPr>
          <w:rFonts w:ascii="宋体" w:hAnsi="宋体"/>
          <w:color w:val="auto"/>
          <w:sz w:val="24"/>
          <w:highlight w:val="none"/>
        </w:rPr>
      </w:pPr>
      <w:r>
        <w:rPr>
          <w:rFonts w:hint="eastAsia" w:ascii="宋体" w:hAnsi="宋体"/>
          <w:color w:val="auto"/>
          <w:sz w:val="24"/>
          <w:highlight w:val="none"/>
        </w:rPr>
        <w:t>2.我公司和我公司法定代表人未被人民检察院列入行贿犯罪档案；</w:t>
      </w:r>
    </w:p>
    <w:p>
      <w:pPr>
        <w:spacing w:line="360" w:lineRule="auto"/>
        <w:ind w:firstLine="630"/>
        <w:rPr>
          <w:rFonts w:ascii="宋体" w:hAnsi="宋体"/>
          <w:color w:val="auto"/>
          <w:sz w:val="24"/>
          <w:highlight w:val="none"/>
        </w:rPr>
      </w:pPr>
      <w:r>
        <w:rPr>
          <w:rFonts w:hint="eastAsia" w:ascii="宋体" w:hAnsi="宋体"/>
          <w:color w:val="auto"/>
          <w:sz w:val="24"/>
          <w:highlight w:val="none"/>
        </w:rPr>
        <w:t>3.我公司未被工商行政管理部门列入企业经营异常名录；</w:t>
      </w:r>
    </w:p>
    <w:p>
      <w:pPr>
        <w:spacing w:line="360" w:lineRule="auto"/>
        <w:ind w:firstLine="630"/>
        <w:rPr>
          <w:rFonts w:hint="eastAsia" w:ascii="宋体" w:hAnsi="宋体"/>
          <w:color w:val="auto"/>
          <w:sz w:val="24"/>
          <w:highlight w:val="none"/>
        </w:rPr>
      </w:pPr>
      <w:r>
        <w:rPr>
          <w:rFonts w:hint="eastAsia" w:ascii="宋体" w:hAnsi="宋体"/>
          <w:color w:val="auto"/>
          <w:sz w:val="24"/>
          <w:highlight w:val="none"/>
        </w:rPr>
        <w:t>4.我公司未被税务部门列入重大税收违法案件当事人名单；</w:t>
      </w:r>
    </w:p>
    <w:p>
      <w:pPr>
        <w:spacing w:line="360" w:lineRule="auto"/>
        <w:ind w:firstLine="630"/>
        <w:rPr>
          <w:rFonts w:ascii="宋体" w:hAnsi="宋体"/>
          <w:color w:val="auto"/>
          <w:sz w:val="24"/>
          <w:highlight w:val="none"/>
        </w:rPr>
      </w:pPr>
      <w:r>
        <w:rPr>
          <w:rFonts w:hint="eastAsia" w:ascii="宋体" w:hAnsi="宋体"/>
          <w:color w:val="auto"/>
          <w:sz w:val="24"/>
          <w:highlight w:val="none"/>
        </w:rPr>
        <w:t xml:space="preserve">二、合同签订前，若我公司具有本项目招标公告投标人资格中规定的不良信用记录情形，可取消我公司的中标资格或者不授予合同，所有责任由我公司自行承担。同时，我公司愿意无条件接受监管部门的调查处理。   </w:t>
      </w:r>
    </w:p>
    <w:p>
      <w:pPr>
        <w:spacing w:line="360" w:lineRule="auto"/>
        <w:ind w:firstLine="482" w:firstLineChars="200"/>
        <w:rPr>
          <w:rFonts w:ascii="宋体" w:hAnsi="宋体"/>
          <w:b/>
          <w:color w:val="auto"/>
          <w:sz w:val="24"/>
          <w:highlight w:val="none"/>
        </w:rPr>
      </w:pPr>
      <w:r>
        <w:rPr>
          <w:rFonts w:ascii="宋体" w:hAnsi="宋体"/>
          <w:b/>
          <w:color w:val="auto"/>
          <w:sz w:val="24"/>
          <w:highlight w:val="none"/>
        </w:rPr>
        <w:t>我公司</w:t>
      </w:r>
      <w:r>
        <w:rPr>
          <w:rFonts w:hint="eastAsia" w:ascii="宋体" w:hAnsi="宋体"/>
          <w:b/>
          <w:color w:val="auto"/>
          <w:sz w:val="24"/>
          <w:highlight w:val="none"/>
        </w:rPr>
        <w:t>对以上承诺的真实性承担责任</w:t>
      </w:r>
      <w:r>
        <w:rPr>
          <w:rFonts w:ascii="宋体" w:hAnsi="宋体"/>
          <w:b/>
          <w:color w:val="auto"/>
          <w:sz w:val="24"/>
          <w:highlight w:val="none"/>
        </w:rPr>
        <w:t>。</w:t>
      </w:r>
    </w:p>
    <w:p>
      <w:pPr>
        <w:spacing w:line="360" w:lineRule="auto"/>
        <w:ind w:firstLine="630"/>
        <w:rPr>
          <w:rFonts w:ascii="宋体" w:hAnsi="宋体"/>
          <w:color w:val="auto"/>
          <w:sz w:val="24"/>
          <w:highlight w:val="none"/>
        </w:rPr>
      </w:pPr>
    </w:p>
    <w:p>
      <w:pPr>
        <w:spacing w:line="360" w:lineRule="auto"/>
        <w:ind w:firstLine="630"/>
        <w:rPr>
          <w:rFonts w:hint="eastAsia" w:ascii="宋体" w:hAnsi="宋体"/>
          <w:b/>
          <w:color w:val="auto"/>
          <w:sz w:val="24"/>
          <w:highlight w:val="none"/>
        </w:rPr>
      </w:pPr>
      <w:r>
        <w:rPr>
          <w:rFonts w:hint="eastAsia" w:ascii="宋体" w:hAnsi="宋体"/>
          <w:b/>
          <w:color w:val="auto"/>
          <w:sz w:val="24"/>
          <w:highlight w:val="none"/>
        </w:rPr>
        <w:t>投标人</w:t>
      </w:r>
      <w:r>
        <w:rPr>
          <w:rFonts w:hint="eastAsia" w:ascii="宋体" w:hAnsi="宋体"/>
          <w:b/>
          <w:color w:val="auto"/>
          <w:sz w:val="24"/>
          <w:highlight w:val="none"/>
          <w:lang w:eastAsia="zh-CN"/>
        </w:rPr>
        <w:t>公章</w:t>
      </w:r>
      <w:r>
        <w:rPr>
          <w:rFonts w:hint="eastAsia" w:ascii="宋体" w:hAnsi="宋体"/>
          <w:b/>
          <w:color w:val="auto"/>
          <w:sz w:val="24"/>
          <w:highlight w:val="none"/>
        </w:rPr>
        <w:t>：</w:t>
      </w:r>
    </w:p>
    <w:p>
      <w:pPr>
        <w:numPr>
          <w:ilvl w:val="0"/>
          <w:numId w:val="0"/>
        </w:numPr>
        <w:outlineLvl w:val="9"/>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77" w:name="_Toc29461"/>
      <w:r>
        <w:rPr>
          <w:rFonts w:hint="eastAsia" w:ascii="宋体" w:hAnsi="Times New Roman" w:eastAsia="宋体" w:cs="Times New Roman"/>
          <w:bCs w:val="0"/>
          <w:sz w:val="24"/>
          <w:highlight w:val="none"/>
          <w:lang w:val="en-US" w:eastAsia="zh-CN" w:bidi="ar-SA"/>
        </w:rPr>
        <w:t>六、投标人业绩（如有）</w:t>
      </w:r>
      <w:bookmarkEnd w:id="77"/>
    </w:p>
    <w:p>
      <w:pPr>
        <w:jc w:val="center"/>
        <w:outlineLvl w:val="9"/>
        <w:rPr>
          <w:rFonts w:hint="eastAsia"/>
          <w:b/>
          <w:color w:val="auto"/>
          <w:sz w:val="24"/>
          <w:szCs w:val="24"/>
          <w:highlight w:val="none"/>
        </w:rPr>
      </w:pPr>
      <w:r>
        <w:rPr>
          <w:rFonts w:hint="eastAsia"/>
          <w:b/>
          <w:color w:val="auto"/>
          <w:sz w:val="24"/>
          <w:szCs w:val="24"/>
          <w:highlight w:val="none"/>
        </w:rPr>
        <w:t>（一）业绩表</w:t>
      </w:r>
    </w:p>
    <w:p>
      <w:pPr>
        <w:jc w:val="center"/>
        <w:rPr>
          <w:color w:val="auto"/>
          <w:sz w:val="24"/>
          <w:szCs w:val="24"/>
          <w:highlight w:val="none"/>
        </w:rPr>
      </w:pPr>
      <w:r>
        <w:rPr>
          <w:rFonts w:hint="eastAsia"/>
          <w:color w:val="auto"/>
          <w:sz w:val="24"/>
          <w:szCs w:val="24"/>
          <w:highlight w:val="none"/>
        </w:rPr>
        <w:t>（格式仅供参考）</w:t>
      </w:r>
    </w:p>
    <w:tbl>
      <w:tblPr>
        <w:tblStyle w:val="17"/>
        <w:tblW w:w="9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203"/>
        <w:gridCol w:w="1228"/>
        <w:gridCol w:w="1377"/>
        <w:gridCol w:w="1309"/>
        <w:gridCol w:w="1132"/>
        <w:gridCol w:w="1991"/>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593" w:type="dxa"/>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序号</w:t>
            </w:r>
          </w:p>
        </w:tc>
        <w:tc>
          <w:tcPr>
            <w:tcW w:w="1203" w:type="dxa"/>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项目名称</w:t>
            </w:r>
          </w:p>
        </w:tc>
        <w:tc>
          <w:tcPr>
            <w:tcW w:w="1228" w:type="dxa"/>
            <w:noWrap w:val="0"/>
            <w:vAlign w:val="center"/>
          </w:tcPr>
          <w:p>
            <w:pPr>
              <w:widowControl/>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u w:val="none"/>
              </w:rPr>
              <w:t>合同</w:t>
            </w:r>
            <w:r>
              <w:rPr>
                <w:rFonts w:hint="eastAsia" w:ascii="宋体" w:hAnsi="宋体"/>
                <w:color w:val="auto"/>
                <w:sz w:val="22"/>
                <w:szCs w:val="22"/>
                <w:highlight w:val="none"/>
                <w:u w:val="none"/>
                <w:lang w:val="en-US" w:eastAsia="zh-CN"/>
              </w:rPr>
              <w:t>签订时间</w:t>
            </w:r>
          </w:p>
        </w:tc>
        <w:tc>
          <w:tcPr>
            <w:tcW w:w="1377" w:type="dxa"/>
            <w:noWrap w:val="0"/>
            <w:vAlign w:val="center"/>
          </w:tcPr>
          <w:p>
            <w:pPr>
              <w:spacing w:line="360" w:lineRule="auto"/>
              <w:jc w:val="center"/>
              <w:rPr>
                <w:rFonts w:hint="default" w:ascii="宋体" w:hAnsi="宋体" w:eastAsia="宋体"/>
                <w:color w:val="auto"/>
                <w:sz w:val="22"/>
                <w:szCs w:val="22"/>
                <w:highlight w:val="none"/>
                <w:u w:val="none"/>
                <w:lang w:val="en-US" w:eastAsia="zh-CN"/>
              </w:rPr>
            </w:pPr>
            <w:r>
              <w:rPr>
                <w:rFonts w:hint="eastAsia" w:ascii="宋体" w:hAnsi="宋体"/>
                <w:b w:val="0"/>
                <w:bCs w:val="0"/>
                <w:color w:val="auto"/>
                <w:sz w:val="22"/>
                <w:szCs w:val="22"/>
                <w:highlight w:val="none"/>
                <w:u w:val="none"/>
                <w:lang w:val="en-US" w:eastAsia="zh-CN"/>
              </w:rPr>
              <w:t>合同金额</w:t>
            </w:r>
          </w:p>
        </w:tc>
        <w:tc>
          <w:tcPr>
            <w:tcW w:w="1309" w:type="dxa"/>
            <w:noWrap w:val="0"/>
            <w:vAlign w:val="center"/>
          </w:tcPr>
          <w:p>
            <w:pPr>
              <w:spacing w:line="360" w:lineRule="auto"/>
              <w:jc w:val="center"/>
              <w:rPr>
                <w:rFonts w:hint="default" w:ascii="宋体" w:hAnsi="宋体" w:eastAsia="宋体"/>
                <w:b w:val="0"/>
                <w:bCs w:val="0"/>
                <w:color w:val="auto"/>
                <w:sz w:val="22"/>
                <w:szCs w:val="22"/>
                <w:highlight w:val="none"/>
                <w:u w:val="none"/>
                <w:lang w:val="en-US" w:eastAsia="zh-CN"/>
              </w:rPr>
            </w:pPr>
            <w:r>
              <w:rPr>
                <w:rFonts w:hint="eastAsia" w:ascii="宋体" w:hAnsi="宋体"/>
                <w:b w:val="0"/>
                <w:bCs w:val="0"/>
                <w:color w:val="auto"/>
                <w:sz w:val="22"/>
                <w:szCs w:val="22"/>
                <w:highlight w:val="none"/>
                <w:u w:val="none"/>
                <w:lang w:val="en-US" w:eastAsia="zh-CN"/>
              </w:rPr>
              <w:t>合同内容</w:t>
            </w:r>
          </w:p>
        </w:tc>
        <w:tc>
          <w:tcPr>
            <w:tcW w:w="1132" w:type="dxa"/>
            <w:noWrap w:val="0"/>
            <w:vAlign w:val="center"/>
          </w:tcPr>
          <w:p>
            <w:pPr>
              <w:spacing w:line="360" w:lineRule="auto"/>
              <w:jc w:val="center"/>
              <w:rPr>
                <w:rFonts w:hint="eastAsia" w:ascii="宋体" w:hAnsi="宋体"/>
                <w:b w:val="0"/>
                <w:bCs w:val="0"/>
                <w:color w:val="auto"/>
                <w:sz w:val="22"/>
                <w:szCs w:val="22"/>
                <w:highlight w:val="none"/>
                <w:u w:val="none"/>
                <w:lang w:val="en-US" w:eastAsia="zh-CN"/>
              </w:rPr>
            </w:pPr>
            <w:r>
              <w:rPr>
                <w:rFonts w:hint="eastAsia" w:ascii="宋体" w:hAnsi="宋体" w:eastAsia="宋体"/>
                <w:color w:val="auto"/>
                <w:sz w:val="22"/>
                <w:szCs w:val="22"/>
                <w:highlight w:val="none"/>
                <w:lang w:eastAsia="zh-CN"/>
              </w:rPr>
              <w:t>项目所在地</w:t>
            </w:r>
          </w:p>
        </w:tc>
        <w:tc>
          <w:tcPr>
            <w:tcW w:w="1991" w:type="dxa"/>
            <w:noWrap w:val="0"/>
            <w:vAlign w:val="center"/>
          </w:tcPr>
          <w:p>
            <w:pPr>
              <w:spacing w:line="360" w:lineRule="auto"/>
              <w:jc w:val="center"/>
              <w:rPr>
                <w:rFonts w:ascii="宋体" w:hAnsi="宋体"/>
                <w:b w:val="0"/>
                <w:bCs w:val="0"/>
                <w:color w:val="auto"/>
                <w:sz w:val="22"/>
                <w:szCs w:val="22"/>
                <w:highlight w:val="none"/>
                <w:u w:val="none"/>
              </w:rPr>
            </w:pPr>
            <w:r>
              <w:rPr>
                <w:rFonts w:hint="eastAsia" w:ascii="宋体" w:hAnsi="宋体"/>
                <w:b w:val="0"/>
                <w:bCs w:val="0"/>
                <w:color w:val="auto"/>
                <w:sz w:val="22"/>
                <w:szCs w:val="22"/>
                <w:highlight w:val="none"/>
                <w:u w:val="none"/>
              </w:rPr>
              <w:t>业绩合同甲方及联系电话</w:t>
            </w:r>
          </w:p>
        </w:tc>
        <w:tc>
          <w:tcPr>
            <w:tcW w:w="763" w:type="dxa"/>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593" w:type="dxa"/>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1</w:t>
            </w:r>
          </w:p>
        </w:tc>
        <w:tc>
          <w:tcPr>
            <w:tcW w:w="1203" w:type="dxa"/>
            <w:noWrap w:val="0"/>
            <w:vAlign w:val="center"/>
          </w:tcPr>
          <w:p>
            <w:pPr>
              <w:spacing w:line="360" w:lineRule="auto"/>
              <w:rPr>
                <w:rFonts w:ascii="宋体" w:hAnsi="宋体"/>
                <w:color w:val="auto"/>
                <w:sz w:val="22"/>
                <w:szCs w:val="22"/>
                <w:highlight w:val="none"/>
              </w:rPr>
            </w:pPr>
          </w:p>
        </w:tc>
        <w:tc>
          <w:tcPr>
            <w:tcW w:w="1228" w:type="dxa"/>
            <w:noWrap w:val="0"/>
            <w:vAlign w:val="center"/>
          </w:tcPr>
          <w:p>
            <w:pPr>
              <w:spacing w:line="360" w:lineRule="auto"/>
              <w:rPr>
                <w:rFonts w:hint="eastAsia" w:ascii="宋体" w:hAnsi="宋体" w:eastAsia="宋体"/>
                <w:color w:val="auto"/>
                <w:sz w:val="22"/>
                <w:szCs w:val="22"/>
                <w:highlight w:val="none"/>
                <w:lang w:eastAsia="zh-CN"/>
              </w:rPr>
            </w:pPr>
          </w:p>
        </w:tc>
        <w:tc>
          <w:tcPr>
            <w:tcW w:w="1377" w:type="dxa"/>
            <w:noWrap w:val="0"/>
            <w:vAlign w:val="center"/>
          </w:tcPr>
          <w:p>
            <w:pPr>
              <w:spacing w:line="360" w:lineRule="auto"/>
              <w:rPr>
                <w:rFonts w:ascii="宋体" w:hAnsi="宋体"/>
                <w:color w:val="auto"/>
                <w:sz w:val="22"/>
                <w:szCs w:val="22"/>
                <w:highlight w:val="none"/>
              </w:rPr>
            </w:pPr>
          </w:p>
        </w:tc>
        <w:tc>
          <w:tcPr>
            <w:tcW w:w="1309" w:type="dxa"/>
            <w:noWrap w:val="0"/>
            <w:vAlign w:val="center"/>
          </w:tcPr>
          <w:p>
            <w:pPr>
              <w:spacing w:line="360" w:lineRule="auto"/>
              <w:rPr>
                <w:rFonts w:ascii="宋体" w:hAnsi="宋体"/>
                <w:color w:val="auto"/>
                <w:sz w:val="22"/>
                <w:szCs w:val="22"/>
                <w:highlight w:val="none"/>
              </w:rPr>
            </w:pPr>
          </w:p>
        </w:tc>
        <w:tc>
          <w:tcPr>
            <w:tcW w:w="1132" w:type="dxa"/>
            <w:noWrap w:val="0"/>
            <w:vAlign w:val="center"/>
          </w:tcPr>
          <w:p>
            <w:pPr>
              <w:spacing w:line="360" w:lineRule="auto"/>
              <w:rPr>
                <w:rFonts w:ascii="宋体" w:hAnsi="宋体"/>
                <w:color w:val="auto"/>
                <w:sz w:val="22"/>
                <w:szCs w:val="22"/>
                <w:highlight w:val="none"/>
              </w:rPr>
            </w:pPr>
          </w:p>
        </w:tc>
        <w:tc>
          <w:tcPr>
            <w:tcW w:w="1991" w:type="dxa"/>
            <w:noWrap w:val="0"/>
            <w:vAlign w:val="center"/>
          </w:tcPr>
          <w:p>
            <w:pPr>
              <w:spacing w:line="360" w:lineRule="auto"/>
              <w:rPr>
                <w:rFonts w:ascii="宋体" w:hAnsi="宋体"/>
                <w:color w:val="auto"/>
                <w:sz w:val="22"/>
                <w:szCs w:val="22"/>
                <w:highlight w:val="none"/>
              </w:rPr>
            </w:pPr>
          </w:p>
        </w:tc>
        <w:tc>
          <w:tcPr>
            <w:tcW w:w="763" w:type="dxa"/>
            <w:noWrap w:val="0"/>
            <w:vAlign w:val="center"/>
          </w:tcPr>
          <w:p>
            <w:pPr>
              <w:spacing w:line="360" w:lineRule="auto"/>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noWrap w:val="0"/>
            <w:vAlign w:val="center"/>
          </w:tcPr>
          <w:p>
            <w:pPr>
              <w:spacing w:line="360" w:lineRule="auto"/>
              <w:jc w:val="center"/>
              <w:rPr>
                <w:rFonts w:ascii="宋体" w:hAnsi="宋体"/>
                <w:color w:val="auto"/>
                <w:sz w:val="22"/>
                <w:szCs w:val="22"/>
                <w:highlight w:val="none"/>
              </w:rPr>
            </w:pPr>
            <w:r>
              <w:rPr>
                <w:rFonts w:ascii="宋体" w:hAnsi="宋体"/>
                <w:color w:val="auto"/>
                <w:sz w:val="22"/>
                <w:szCs w:val="22"/>
                <w:highlight w:val="none"/>
              </w:rPr>
              <w:t>……</w:t>
            </w:r>
          </w:p>
        </w:tc>
        <w:tc>
          <w:tcPr>
            <w:tcW w:w="1203" w:type="dxa"/>
            <w:noWrap w:val="0"/>
            <w:vAlign w:val="center"/>
          </w:tcPr>
          <w:p>
            <w:pPr>
              <w:spacing w:line="360" w:lineRule="auto"/>
              <w:rPr>
                <w:rFonts w:ascii="宋体" w:hAnsi="宋体"/>
                <w:color w:val="auto"/>
                <w:sz w:val="22"/>
                <w:szCs w:val="22"/>
                <w:highlight w:val="none"/>
              </w:rPr>
            </w:pPr>
          </w:p>
        </w:tc>
        <w:tc>
          <w:tcPr>
            <w:tcW w:w="1228" w:type="dxa"/>
            <w:noWrap w:val="0"/>
            <w:vAlign w:val="center"/>
          </w:tcPr>
          <w:p>
            <w:pPr>
              <w:spacing w:line="360" w:lineRule="auto"/>
              <w:rPr>
                <w:rFonts w:ascii="宋体" w:hAnsi="宋体"/>
                <w:color w:val="auto"/>
                <w:sz w:val="22"/>
                <w:szCs w:val="22"/>
                <w:highlight w:val="none"/>
              </w:rPr>
            </w:pPr>
          </w:p>
        </w:tc>
        <w:tc>
          <w:tcPr>
            <w:tcW w:w="1377" w:type="dxa"/>
            <w:noWrap w:val="0"/>
            <w:vAlign w:val="center"/>
          </w:tcPr>
          <w:p>
            <w:pPr>
              <w:spacing w:line="360" w:lineRule="auto"/>
              <w:rPr>
                <w:rFonts w:ascii="宋体" w:hAnsi="宋体"/>
                <w:color w:val="auto"/>
                <w:sz w:val="22"/>
                <w:szCs w:val="22"/>
                <w:highlight w:val="none"/>
              </w:rPr>
            </w:pPr>
          </w:p>
        </w:tc>
        <w:tc>
          <w:tcPr>
            <w:tcW w:w="1309" w:type="dxa"/>
            <w:noWrap w:val="0"/>
            <w:vAlign w:val="center"/>
          </w:tcPr>
          <w:p>
            <w:pPr>
              <w:spacing w:line="360" w:lineRule="auto"/>
              <w:rPr>
                <w:rFonts w:ascii="宋体" w:hAnsi="宋体"/>
                <w:color w:val="auto"/>
                <w:sz w:val="22"/>
                <w:szCs w:val="22"/>
                <w:highlight w:val="none"/>
              </w:rPr>
            </w:pPr>
          </w:p>
        </w:tc>
        <w:tc>
          <w:tcPr>
            <w:tcW w:w="1132" w:type="dxa"/>
            <w:noWrap w:val="0"/>
            <w:vAlign w:val="center"/>
          </w:tcPr>
          <w:p>
            <w:pPr>
              <w:spacing w:line="360" w:lineRule="auto"/>
              <w:rPr>
                <w:rFonts w:ascii="宋体" w:hAnsi="宋体"/>
                <w:color w:val="auto"/>
                <w:sz w:val="22"/>
                <w:szCs w:val="22"/>
                <w:highlight w:val="none"/>
              </w:rPr>
            </w:pPr>
          </w:p>
        </w:tc>
        <w:tc>
          <w:tcPr>
            <w:tcW w:w="1991" w:type="dxa"/>
            <w:noWrap w:val="0"/>
            <w:vAlign w:val="center"/>
          </w:tcPr>
          <w:p>
            <w:pPr>
              <w:spacing w:line="360" w:lineRule="auto"/>
              <w:rPr>
                <w:rFonts w:ascii="宋体" w:hAnsi="宋体"/>
                <w:color w:val="auto"/>
                <w:sz w:val="22"/>
                <w:szCs w:val="22"/>
                <w:highlight w:val="none"/>
              </w:rPr>
            </w:pPr>
          </w:p>
        </w:tc>
        <w:tc>
          <w:tcPr>
            <w:tcW w:w="763" w:type="dxa"/>
            <w:noWrap w:val="0"/>
            <w:vAlign w:val="center"/>
          </w:tcPr>
          <w:p>
            <w:pPr>
              <w:spacing w:line="360" w:lineRule="auto"/>
              <w:rPr>
                <w:rFonts w:ascii="宋体" w:hAnsi="宋体"/>
                <w:color w:val="auto"/>
                <w:sz w:val="22"/>
                <w:szCs w:val="22"/>
                <w:highlight w:val="none"/>
              </w:rPr>
            </w:pPr>
          </w:p>
        </w:tc>
      </w:tr>
    </w:tbl>
    <w:p>
      <w:pPr>
        <w:spacing w:before="48" w:beforeLines="20" w:after="48" w:afterLines="20" w:line="360" w:lineRule="auto"/>
        <w:jc w:val="center"/>
        <w:outlineLvl w:val="9"/>
        <w:rPr>
          <w:rFonts w:ascii="宋体" w:hAnsi="宋体"/>
          <w:b/>
          <w:color w:val="auto"/>
          <w:sz w:val="24"/>
          <w:szCs w:val="24"/>
          <w:highlight w:val="none"/>
        </w:rPr>
      </w:pPr>
      <w:r>
        <w:rPr>
          <w:rFonts w:hint="eastAsia" w:ascii="宋体" w:hAnsi="宋体"/>
          <w:b/>
          <w:color w:val="auto"/>
          <w:sz w:val="24"/>
          <w:szCs w:val="24"/>
          <w:highlight w:val="none"/>
        </w:rPr>
        <w:t>（二）业绩证明材料</w:t>
      </w:r>
    </w:p>
    <w:p>
      <w:pPr>
        <w:keepNext/>
        <w:keepLines/>
        <w:widowControl w:val="0"/>
        <w:numPr>
          <w:ilvl w:val="0"/>
          <w:numId w:val="0"/>
        </w:numPr>
        <w:spacing w:before="120" w:after="120" w:line="360" w:lineRule="auto"/>
        <w:jc w:val="center"/>
        <w:outlineLvl w:val="9"/>
        <w:rPr>
          <w:rFonts w:hint="eastAsia"/>
          <w:lang w:val="en-US" w:eastAsia="zh-CN"/>
        </w:rPr>
      </w:pPr>
      <w:r>
        <w:rPr>
          <w:rFonts w:hint="eastAsia" w:ascii="宋体" w:hAnsi="宋体"/>
          <w:color w:val="auto"/>
          <w:sz w:val="24"/>
          <w:szCs w:val="24"/>
          <w:highlight w:val="none"/>
        </w:rPr>
        <w:t>（建议与上述“（一）业绩表”填写的业绩一一对应提供）</w:t>
      </w: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78" w:name="_Toc25038"/>
      <w:r>
        <w:rPr>
          <w:rFonts w:hint="eastAsia" w:cs="Times New Roman"/>
          <w:bCs w:val="0"/>
          <w:sz w:val="24"/>
          <w:highlight w:val="none"/>
          <w:lang w:val="en-US" w:eastAsia="zh-CN" w:bidi="ar-SA"/>
        </w:rPr>
        <w:t>七</w:t>
      </w:r>
      <w:r>
        <w:rPr>
          <w:rFonts w:hint="eastAsia" w:ascii="宋体" w:hAnsi="Times New Roman" w:eastAsia="宋体" w:cs="Times New Roman"/>
          <w:bCs w:val="0"/>
          <w:sz w:val="24"/>
          <w:highlight w:val="none"/>
          <w:lang w:val="en-US" w:eastAsia="zh-CN" w:bidi="ar-SA"/>
        </w:rPr>
        <w:t>、项目管理机构</w:t>
      </w:r>
      <w:bookmarkEnd w:id="78"/>
    </w:p>
    <w:bookmarkEnd w:id="71"/>
    <w:bookmarkEnd w:id="72"/>
    <w:bookmarkEnd w:id="73"/>
    <w:p>
      <w:pPr>
        <w:tabs>
          <w:tab w:val="left" w:pos="4620"/>
        </w:tabs>
        <w:spacing w:line="360" w:lineRule="auto"/>
        <w:ind w:firstLine="480" w:firstLineChars="200"/>
        <w:rPr>
          <w:rFonts w:hint="eastAsia" w:ascii="宋体" w:hAnsi="宋体"/>
          <w:color w:val="auto"/>
          <w:sz w:val="24"/>
          <w:highlight w:val="none"/>
        </w:rPr>
      </w:pPr>
      <w:r>
        <w:rPr>
          <w:rFonts w:hint="eastAsia" w:ascii="宋体" w:hAnsi="宋体"/>
          <w:bCs/>
          <w:color w:val="auto"/>
          <w:sz w:val="24"/>
          <w:szCs w:val="24"/>
          <w:highlight w:val="none"/>
        </w:rPr>
        <w:t>投标人可自行制作格式</w:t>
      </w:r>
      <w:r>
        <w:rPr>
          <w:rFonts w:hint="eastAsia" w:ascii="宋体" w:hAnsi="宋体"/>
          <w:color w:val="auto"/>
          <w:sz w:val="24"/>
          <w:highlight w:val="none"/>
        </w:rPr>
        <w:t>，应能体现出所有招标文件要求的内容，并附相关证明材料（扫描件），下列格式仅供参考。</w:t>
      </w:r>
    </w:p>
    <w:p>
      <w:pPr>
        <w:tabs>
          <w:tab w:val="left" w:pos="4620"/>
        </w:tabs>
        <w:spacing w:line="360" w:lineRule="auto"/>
        <w:ind w:firstLine="482" w:firstLineChars="200"/>
        <w:outlineLvl w:val="9"/>
        <w:rPr>
          <w:rFonts w:ascii="宋体" w:hAnsi="宋体"/>
          <w:b/>
          <w:bCs/>
          <w:color w:val="auto"/>
          <w:sz w:val="24"/>
          <w:szCs w:val="24"/>
          <w:highlight w:val="none"/>
        </w:rPr>
      </w:pPr>
      <w:r>
        <w:rPr>
          <w:rFonts w:hint="eastAsia" w:ascii="宋体" w:hAnsi="宋体"/>
          <w:b/>
          <w:bCs/>
          <w:color w:val="auto"/>
          <w:sz w:val="24"/>
          <w:szCs w:val="24"/>
          <w:highlight w:val="none"/>
        </w:rPr>
        <w:t>（一）拟委任的主要人员汇总表</w:t>
      </w:r>
    </w:p>
    <w:tbl>
      <w:tblPr>
        <w:tblStyle w:val="17"/>
        <w:tblW w:w="8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
        <w:gridCol w:w="3"/>
        <w:gridCol w:w="745"/>
        <w:gridCol w:w="2"/>
        <w:gridCol w:w="1"/>
        <w:gridCol w:w="1380"/>
        <w:gridCol w:w="2"/>
        <w:gridCol w:w="1"/>
        <w:gridCol w:w="966"/>
        <w:gridCol w:w="2"/>
        <w:gridCol w:w="1"/>
        <w:gridCol w:w="689"/>
        <w:gridCol w:w="2"/>
        <w:gridCol w:w="1"/>
        <w:gridCol w:w="737"/>
        <w:gridCol w:w="2"/>
        <w:gridCol w:w="1"/>
        <w:gridCol w:w="1104"/>
        <w:gridCol w:w="3"/>
        <w:gridCol w:w="723"/>
        <w:gridCol w:w="18"/>
        <w:gridCol w:w="1116"/>
        <w:gridCol w:w="2"/>
        <w:gridCol w:w="16"/>
        <w:gridCol w:w="772"/>
        <w:gridCol w:w="2"/>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13" w:hRule="atLeast"/>
          <w:jc w:val="center"/>
        </w:trPr>
        <w:tc>
          <w:tcPr>
            <w:tcW w:w="762" w:type="dxa"/>
            <w:gridSpan w:val="4"/>
            <w:noWrap w:val="0"/>
            <w:vAlign w:val="center"/>
          </w:tcPr>
          <w:p>
            <w:pPr>
              <w:spacing w:line="440" w:lineRule="exact"/>
              <w:jc w:val="center"/>
              <w:rPr>
                <w:color w:val="auto"/>
                <w:highlight w:val="none"/>
              </w:rPr>
            </w:pPr>
            <w:r>
              <w:rPr>
                <w:rFonts w:hint="eastAsia"/>
                <w:color w:val="auto"/>
                <w:highlight w:val="none"/>
              </w:rPr>
              <w:t>序号</w:t>
            </w:r>
          </w:p>
        </w:tc>
        <w:tc>
          <w:tcPr>
            <w:tcW w:w="1383" w:type="dxa"/>
            <w:gridSpan w:val="3"/>
            <w:vMerge w:val="restart"/>
            <w:noWrap w:val="0"/>
            <w:vAlign w:val="center"/>
          </w:tcPr>
          <w:p>
            <w:pPr>
              <w:spacing w:line="440" w:lineRule="exact"/>
              <w:jc w:val="center"/>
              <w:rPr>
                <w:color w:val="auto"/>
                <w:highlight w:val="none"/>
              </w:rPr>
            </w:pPr>
            <w:r>
              <w:rPr>
                <w:rFonts w:hint="eastAsia"/>
                <w:color w:val="auto"/>
                <w:highlight w:val="none"/>
              </w:rPr>
              <w:t>本项目任职</w:t>
            </w:r>
          </w:p>
        </w:tc>
        <w:tc>
          <w:tcPr>
            <w:tcW w:w="969" w:type="dxa"/>
            <w:gridSpan w:val="3"/>
            <w:vMerge w:val="restart"/>
            <w:noWrap w:val="0"/>
            <w:vAlign w:val="center"/>
          </w:tcPr>
          <w:p>
            <w:pPr>
              <w:spacing w:line="440" w:lineRule="exact"/>
              <w:jc w:val="center"/>
              <w:rPr>
                <w:color w:val="auto"/>
                <w:highlight w:val="none"/>
              </w:rPr>
            </w:pPr>
            <w:r>
              <w:rPr>
                <w:rFonts w:hint="eastAsia"/>
                <w:color w:val="auto"/>
                <w:highlight w:val="none"/>
              </w:rPr>
              <w:t>姓名</w:t>
            </w:r>
          </w:p>
        </w:tc>
        <w:tc>
          <w:tcPr>
            <w:tcW w:w="692" w:type="dxa"/>
            <w:gridSpan w:val="3"/>
            <w:vMerge w:val="restart"/>
            <w:noWrap w:val="0"/>
            <w:vAlign w:val="center"/>
          </w:tcPr>
          <w:p>
            <w:pPr>
              <w:spacing w:line="440" w:lineRule="exact"/>
              <w:jc w:val="center"/>
              <w:rPr>
                <w:color w:val="auto"/>
                <w:highlight w:val="none"/>
              </w:rPr>
            </w:pPr>
            <w:r>
              <w:rPr>
                <w:rFonts w:hint="eastAsia"/>
                <w:color w:val="auto"/>
                <w:highlight w:val="none"/>
              </w:rPr>
              <w:t>职称</w:t>
            </w:r>
          </w:p>
        </w:tc>
        <w:tc>
          <w:tcPr>
            <w:tcW w:w="740" w:type="dxa"/>
            <w:gridSpan w:val="3"/>
            <w:vMerge w:val="restart"/>
            <w:noWrap w:val="0"/>
            <w:vAlign w:val="center"/>
          </w:tcPr>
          <w:p>
            <w:pPr>
              <w:spacing w:line="440" w:lineRule="exact"/>
              <w:jc w:val="center"/>
              <w:rPr>
                <w:color w:val="auto"/>
                <w:highlight w:val="none"/>
              </w:rPr>
            </w:pPr>
            <w:r>
              <w:rPr>
                <w:rFonts w:hint="eastAsia"/>
                <w:color w:val="auto"/>
                <w:highlight w:val="none"/>
              </w:rPr>
              <w:t>专业</w:t>
            </w:r>
          </w:p>
        </w:tc>
        <w:tc>
          <w:tcPr>
            <w:tcW w:w="2967" w:type="dxa"/>
            <w:gridSpan w:val="7"/>
            <w:noWrap w:val="0"/>
            <w:vAlign w:val="center"/>
          </w:tcPr>
          <w:p>
            <w:pPr>
              <w:spacing w:line="440" w:lineRule="exact"/>
              <w:jc w:val="center"/>
              <w:rPr>
                <w:color w:val="auto"/>
                <w:highlight w:val="none"/>
              </w:rPr>
            </w:pPr>
            <w:r>
              <w:rPr>
                <w:rFonts w:hint="eastAsia"/>
                <w:color w:val="auto"/>
                <w:highlight w:val="none"/>
              </w:rPr>
              <w:t>执业或职业资格证明（如有）</w:t>
            </w:r>
          </w:p>
        </w:tc>
        <w:tc>
          <w:tcPr>
            <w:tcW w:w="790" w:type="dxa"/>
            <w:gridSpan w:val="3"/>
            <w:noWrap w:val="0"/>
            <w:vAlign w:val="center"/>
          </w:tcPr>
          <w:p>
            <w:pPr>
              <w:spacing w:line="440" w:lineRule="exact"/>
              <w:jc w:val="center"/>
              <w:rPr>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12" w:type="dxa"/>
          <w:wAfter w:w="3" w:type="dxa"/>
          <w:trHeight w:val="369" w:hRule="atLeast"/>
          <w:jc w:val="center"/>
        </w:trPr>
        <w:tc>
          <w:tcPr>
            <w:tcW w:w="748" w:type="dxa"/>
            <w:gridSpan w:val="2"/>
            <w:noWrap w:val="0"/>
            <w:vAlign w:val="center"/>
          </w:tcPr>
          <w:p>
            <w:pPr>
              <w:rPr>
                <w:color w:val="auto"/>
                <w:highlight w:val="none"/>
              </w:rPr>
            </w:pPr>
          </w:p>
        </w:tc>
        <w:tc>
          <w:tcPr>
            <w:tcW w:w="1383" w:type="dxa"/>
            <w:gridSpan w:val="3"/>
            <w:vMerge w:val="continue"/>
            <w:noWrap w:val="0"/>
            <w:vAlign w:val="top"/>
          </w:tcPr>
          <w:p>
            <w:pPr>
              <w:rPr>
                <w:color w:val="auto"/>
                <w:highlight w:val="none"/>
              </w:rPr>
            </w:pPr>
          </w:p>
        </w:tc>
        <w:tc>
          <w:tcPr>
            <w:tcW w:w="969" w:type="dxa"/>
            <w:gridSpan w:val="3"/>
            <w:vMerge w:val="continue"/>
            <w:noWrap w:val="0"/>
            <w:vAlign w:val="center"/>
          </w:tcPr>
          <w:p>
            <w:pPr>
              <w:rPr>
                <w:color w:val="auto"/>
                <w:highlight w:val="none"/>
              </w:rPr>
            </w:pPr>
          </w:p>
        </w:tc>
        <w:tc>
          <w:tcPr>
            <w:tcW w:w="692" w:type="dxa"/>
            <w:gridSpan w:val="3"/>
            <w:vMerge w:val="continue"/>
            <w:noWrap w:val="0"/>
            <w:vAlign w:val="center"/>
          </w:tcPr>
          <w:p>
            <w:pPr>
              <w:rPr>
                <w:color w:val="auto"/>
                <w:highlight w:val="none"/>
              </w:rPr>
            </w:pPr>
          </w:p>
        </w:tc>
        <w:tc>
          <w:tcPr>
            <w:tcW w:w="740" w:type="dxa"/>
            <w:gridSpan w:val="3"/>
            <w:vMerge w:val="continue"/>
            <w:noWrap w:val="0"/>
            <w:vAlign w:val="center"/>
          </w:tcPr>
          <w:p>
            <w:pPr>
              <w:spacing w:line="440" w:lineRule="exact"/>
              <w:jc w:val="center"/>
              <w:rPr>
                <w:color w:val="auto"/>
                <w:highlight w:val="none"/>
              </w:rPr>
            </w:pPr>
          </w:p>
        </w:tc>
        <w:tc>
          <w:tcPr>
            <w:tcW w:w="1107" w:type="dxa"/>
            <w:gridSpan w:val="3"/>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证书名称</w:t>
            </w:r>
          </w:p>
        </w:tc>
        <w:tc>
          <w:tcPr>
            <w:tcW w:w="726"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级别</w:t>
            </w:r>
          </w:p>
        </w:tc>
        <w:tc>
          <w:tcPr>
            <w:tcW w:w="1134"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证号</w:t>
            </w:r>
          </w:p>
        </w:tc>
        <w:tc>
          <w:tcPr>
            <w:tcW w:w="790" w:type="dxa"/>
            <w:gridSpan w:val="3"/>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center"/>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center"/>
          </w:tcPr>
          <w:p>
            <w:pPr>
              <w:spacing w:line="440" w:lineRule="exact"/>
              <w:jc w:val="center"/>
              <w:rPr>
                <w:color w:val="auto"/>
                <w:highlight w:val="none"/>
              </w:rPr>
            </w:pPr>
          </w:p>
        </w:tc>
        <w:tc>
          <w:tcPr>
            <w:tcW w:w="692" w:type="dxa"/>
            <w:gridSpan w:val="3"/>
            <w:noWrap w:val="0"/>
            <w:vAlign w:val="center"/>
          </w:tcPr>
          <w:p>
            <w:pPr>
              <w:spacing w:line="440" w:lineRule="exact"/>
              <w:jc w:val="center"/>
              <w:rPr>
                <w:color w:val="auto"/>
                <w:highlight w:val="none"/>
              </w:rPr>
            </w:pPr>
          </w:p>
        </w:tc>
        <w:tc>
          <w:tcPr>
            <w:tcW w:w="740" w:type="dxa"/>
            <w:gridSpan w:val="3"/>
            <w:noWrap w:val="0"/>
            <w:vAlign w:val="center"/>
          </w:tcPr>
          <w:p>
            <w:pPr>
              <w:spacing w:line="440" w:lineRule="exact"/>
              <w:jc w:val="center"/>
              <w:rPr>
                <w:color w:val="auto"/>
                <w:highlight w:val="none"/>
              </w:rPr>
            </w:pPr>
          </w:p>
        </w:tc>
        <w:tc>
          <w:tcPr>
            <w:tcW w:w="1107" w:type="dxa"/>
            <w:gridSpan w:val="2"/>
            <w:noWrap w:val="0"/>
            <w:vAlign w:val="center"/>
          </w:tcPr>
          <w:p>
            <w:pPr>
              <w:spacing w:line="440" w:lineRule="exact"/>
              <w:jc w:val="center"/>
              <w:rPr>
                <w:color w:val="auto"/>
                <w:highlight w:val="none"/>
              </w:rPr>
            </w:pPr>
          </w:p>
        </w:tc>
        <w:tc>
          <w:tcPr>
            <w:tcW w:w="741" w:type="dxa"/>
            <w:gridSpan w:val="2"/>
            <w:noWrap w:val="0"/>
            <w:vAlign w:val="center"/>
          </w:tcPr>
          <w:p>
            <w:pPr>
              <w:spacing w:line="440" w:lineRule="exact"/>
              <w:jc w:val="center"/>
              <w:rPr>
                <w:color w:val="auto"/>
                <w:highlight w:val="none"/>
              </w:rPr>
            </w:pPr>
          </w:p>
        </w:tc>
        <w:tc>
          <w:tcPr>
            <w:tcW w:w="1134" w:type="dxa"/>
            <w:gridSpan w:val="3"/>
            <w:noWrap w:val="0"/>
            <w:vAlign w:val="center"/>
          </w:tcPr>
          <w:p>
            <w:pPr>
              <w:spacing w:line="440" w:lineRule="exact"/>
              <w:jc w:val="center"/>
              <w:rPr>
                <w:color w:val="auto"/>
                <w:highlight w:val="none"/>
              </w:rPr>
            </w:pPr>
          </w:p>
        </w:tc>
        <w:tc>
          <w:tcPr>
            <w:tcW w:w="775" w:type="dxa"/>
            <w:gridSpan w:val="3"/>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02"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26"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bl>
    <w:p>
      <w:pPr>
        <w:spacing w:line="440" w:lineRule="exact"/>
        <w:outlineLvl w:val="9"/>
        <w:rPr>
          <w:rFonts w:ascii="宋体" w:hAnsi="宋体"/>
          <w:b/>
          <w:bCs/>
          <w:color w:val="auto"/>
          <w:sz w:val="24"/>
          <w:szCs w:val="24"/>
          <w:highlight w:val="none"/>
        </w:rPr>
      </w:pPr>
      <w:bookmarkStart w:id="79" w:name="_Toc385943079"/>
      <w:bookmarkStart w:id="80" w:name="_Toc179632825"/>
      <w:bookmarkStart w:id="81" w:name="_Toc152042594"/>
      <w:bookmarkStart w:id="82" w:name="_Toc359594249"/>
      <w:bookmarkStart w:id="83" w:name="_Toc370676440"/>
      <w:bookmarkStart w:id="84" w:name="_Toc492300541"/>
      <w:bookmarkStart w:id="85" w:name="_Toc391394125"/>
      <w:bookmarkStart w:id="86" w:name="_Toc144974873"/>
      <w:bookmarkStart w:id="87" w:name="_Toc482188668"/>
      <w:bookmarkStart w:id="88" w:name="_Toc384308390"/>
      <w:bookmarkStart w:id="89" w:name="_Toc152045805"/>
      <w:bookmarkStart w:id="90" w:name="_Toc300835232"/>
      <w:r>
        <w:rPr>
          <w:rFonts w:hint="eastAsia" w:ascii="宋体" w:hAnsi="宋体"/>
          <w:b/>
          <w:bCs/>
          <w:color w:val="auto"/>
          <w:sz w:val="24"/>
          <w:szCs w:val="24"/>
          <w:highlight w:val="none"/>
        </w:rPr>
        <w:t>（二）主要人员简历表</w:t>
      </w:r>
      <w:bookmarkEnd w:id="79"/>
      <w:bookmarkEnd w:id="80"/>
      <w:bookmarkEnd w:id="81"/>
      <w:bookmarkEnd w:id="82"/>
      <w:bookmarkEnd w:id="83"/>
      <w:bookmarkEnd w:id="84"/>
      <w:bookmarkEnd w:id="85"/>
      <w:bookmarkEnd w:id="86"/>
      <w:bookmarkEnd w:id="87"/>
      <w:bookmarkEnd w:id="88"/>
      <w:bookmarkEnd w:id="89"/>
      <w:bookmarkEnd w:id="90"/>
    </w:p>
    <w:p>
      <w:pPr>
        <w:topLinePunct/>
        <w:spacing w:line="440" w:lineRule="exact"/>
        <w:jc w:val="center"/>
        <w:rPr>
          <w:color w:val="auto"/>
          <w:sz w:val="23"/>
          <w:highlight w:val="none"/>
        </w:rPr>
      </w:pPr>
      <w:r>
        <w:rPr>
          <w:rFonts w:hint="eastAsia"/>
          <w:color w:val="auto"/>
          <w:highlight w:val="none"/>
        </w:rPr>
        <w:t xml:space="preserve"> </w:t>
      </w:r>
    </w:p>
    <w:tbl>
      <w:tblPr>
        <w:tblStyle w:val="17"/>
        <w:tblW w:w="8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357"/>
        <w:gridCol w:w="690"/>
        <w:gridCol w:w="956"/>
        <w:gridCol w:w="1064"/>
        <w:gridCol w:w="705"/>
        <w:gridCol w:w="1259"/>
        <w:gridCol w:w="400"/>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85" w:type="dxa"/>
            <w:noWrap w:val="0"/>
            <w:vAlign w:val="center"/>
          </w:tcPr>
          <w:p>
            <w:pPr>
              <w:spacing w:line="440" w:lineRule="exact"/>
              <w:jc w:val="center"/>
              <w:rPr>
                <w:color w:val="auto"/>
                <w:highlight w:val="none"/>
              </w:rPr>
            </w:pPr>
            <w:r>
              <w:rPr>
                <w:rFonts w:hint="eastAsia"/>
                <w:color w:val="auto"/>
                <w:highlight w:val="none"/>
              </w:rPr>
              <w:t>姓</w:t>
            </w:r>
            <w:r>
              <w:rPr>
                <w:color w:val="auto"/>
                <w:highlight w:val="none"/>
              </w:rPr>
              <w:t xml:space="preserve">  </w:t>
            </w:r>
            <w:r>
              <w:rPr>
                <w:rFonts w:hint="eastAsia"/>
                <w:color w:val="auto"/>
                <w:highlight w:val="none"/>
              </w:rPr>
              <w:t>名</w:t>
            </w:r>
          </w:p>
        </w:tc>
        <w:tc>
          <w:tcPr>
            <w:tcW w:w="1047" w:type="dxa"/>
            <w:gridSpan w:val="2"/>
            <w:noWrap w:val="0"/>
            <w:vAlign w:val="center"/>
          </w:tcPr>
          <w:p>
            <w:pPr>
              <w:spacing w:line="440" w:lineRule="exact"/>
              <w:jc w:val="center"/>
              <w:rPr>
                <w:color w:val="auto"/>
                <w:highlight w:val="none"/>
              </w:rPr>
            </w:pPr>
          </w:p>
        </w:tc>
        <w:tc>
          <w:tcPr>
            <w:tcW w:w="956" w:type="dxa"/>
            <w:noWrap w:val="0"/>
            <w:vAlign w:val="center"/>
          </w:tcPr>
          <w:p>
            <w:pPr>
              <w:spacing w:line="440" w:lineRule="exact"/>
              <w:jc w:val="center"/>
              <w:rPr>
                <w:color w:val="auto"/>
                <w:highlight w:val="none"/>
              </w:rPr>
            </w:pPr>
            <w:r>
              <w:rPr>
                <w:rFonts w:hint="eastAsia"/>
                <w:color w:val="auto"/>
                <w:highlight w:val="none"/>
              </w:rPr>
              <w:t>年龄</w:t>
            </w:r>
          </w:p>
        </w:tc>
        <w:tc>
          <w:tcPr>
            <w:tcW w:w="1064" w:type="dxa"/>
            <w:noWrap w:val="0"/>
            <w:vAlign w:val="center"/>
          </w:tcPr>
          <w:p>
            <w:pPr>
              <w:spacing w:line="440" w:lineRule="exact"/>
              <w:jc w:val="center"/>
              <w:rPr>
                <w:color w:val="auto"/>
                <w:highlight w:val="none"/>
              </w:rPr>
            </w:pPr>
          </w:p>
        </w:tc>
        <w:tc>
          <w:tcPr>
            <w:tcW w:w="2364" w:type="dxa"/>
            <w:gridSpan w:val="3"/>
            <w:noWrap w:val="0"/>
            <w:vAlign w:val="center"/>
          </w:tcPr>
          <w:p>
            <w:pPr>
              <w:spacing w:line="440" w:lineRule="exact"/>
              <w:jc w:val="center"/>
              <w:rPr>
                <w:color w:val="auto"/>
                <w:highlight w:val="none"/>
              </w:rPr>
            </w:pPr>
            <w:r>
              <w:rPr>
                <w:rFonts w:hint="eastAsia"/>
                <w:color w:val="auto"/>
                <w:highlight w:val="none"/>
              </w:rPr>
              <w:t>执业资格证书（或上岗证书）名称（如有要求）</w:t>
            </w:r>
          </w:p>
        </w:tc>
        <w:tc>
          <w:tcPr>
            <w:tcW w:w="1894" w:type="dxa"/>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5" w:type="dxa"/>
            <w:noWrap w:val="0"/>
            <w:vAlign w:val="center"/>
          </w:tcPr>
          <w:p>
            <w:pPr>
              <w:spacing w:line="440" w:lineRule="exact"/>
              <w:jc w:val="center"/>
              <w:rPr>
                <w:color w:val="auto"/>
                <w:highlight w:val="none"/>
              </w:rPr>
            </w:pPr>
            <w:r>
              <w:rPr>
                <w:rFonts w:hint="eastAsia"/>
                <w:color w:val="auto"/>
                <w:highlight w:val="none"/>
              </w:rPr>
              <w:t>职</w:t>
            </w:r>
            <w:r>
              <w:rPr>
                <w:color w:val="auto"/>
                <w:highlight w:val="none"/>
              </w:rPr>
              <w:t xml:space="preserve">  </w:t>
            </w:r>
            <w:r>
              <w:rPr>
                <w:rFonts w:hint="eastAsia"/>
                <w:color w:val="auto"/>
                <w:highlight w:val="none"/>
              </w:rPr>
              <w:t>称</w:t>
            </w:r>
          </w:p>
        </w:tc>
        <w:tc>
          <w:tcPr>
            <w:tcW w:w="1047" w:type="dxa"/>
            <w:gridSpan w:val="2"/>
            <w:noWrap w:val="0"/>
            <w:vAlign w:val="center"/>
          </w:tcPr>
          <w:p>
            <w:pPr>
              <w:spacing w:line="440" w:lineRule="exact"/>
              <w:jc w:val="center"/>
              <w:rPr>
                <w:color w:val="auto"/>
                <w:highlight w:val="none"/>
              </w:rPr>
            </w:pPr>
          </w:p>
        </w:tc>
        <w:tc>
          <w:tcPr>
            <w:tcW w:w="956"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学历</w:t>
            </w:r>
          </w:p>
        </w:tc>
        <w:tc>
          <w:tcPr>
            <w:tcW w:w="1064" w:type="dxa"/>
            <w:noWrap w:val="0"/>
            <w:vAlign w:val="center"/>
          </w:tcPr>
          <w:p>
            <w:pPr>
              <w:spacing w:line="440" w:lineRule="exact"/>
              <w:jc w:val="center"/>
              <w:rPr>
                <w:color w:val="auto"/>
                <w:highlight w:val="none"/>
              </w:rPr>
            </w:pPr>
          </w:p>
        </w:tc>
        <w:tc>
          <w:tcPr>
            <w:tcW w:w="2364" w:type="dxa"/>
            <w:gridSpan w:val="3"/>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拟在本项目任职</w:t>
            </w:r>
          </w:p>
        </w:tc>
        <w:tc>
          <w:tcPr>
            <w:tcW w:w="1894" w:type="dxa"/>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5"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工作年限</w:t>
            </w:r>
          </w:p>
        </w:tc>
        <w:tc>
          <w:tcPr>
            <w:tcW w:w="7325" w:type="dxa"/>
            <w:gridSpan w:val="8"/>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185"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毕业学校</w:t>
            </w:r>
          </w:p>
        </w:tc>
        <w:tc>
          <w:tcPr>
            <w:tcW w:w="7325" w:type="dxa"/>
            <w:gridSpan w:val="8"/>
            <w:noWrap w:val="0"/>
            <w:vAlign w:val="center"/>
          </w:tcPr>
          <w:p>
            <w:pPr>
              <w:spacing w:before="100" w:beforeAutospacing="1" w:after="100" w:afterAutospacing="1" w:line="440" w:lineRule="exact"/>
              <w:ind w:firstLine="1320" w:firstLineChars="550"/>
              <w:rPr>
                <w:color w:val="auto"/>
                <w:highlight w:val="none"/>
              </w:rPr>
            </w:pPr>
            <w:r>
              <w:rPr>
                <w:rFonts w:hint="eastAsia"/>
                <w:color w:val="auto"/>
                <w:highlight w:val="none"/>
              </w:rPr>
              <w:t>年毕业于</w:t>
            </w:r>
            <w:r>
              <w:rPr>
                <w:color w:val="auto"/>
                <w:highlight w:val="none"/>
              </w:rPr>
              <w:t xml:space="preserve">            </w:t>
            </w:r>
            <w:r>
              <w:rPr>
                <w:rFonts w:hint="eastAsia"/>
                <w:color w:val="auto"/>
                <w:highlight w:val="none"/>
              </w:rPr>
              <w:t>学校</w:t>
            </w:r>
            <w:r>
              <w:rPr>
                <w:color w:val="auto"/>
                <w:highlight w:val="none"/>
              </w:rPr>
              <w:t xml:space="preserve">        </w:t>
            </w:r>
            <w:r>
              <w:rPr>
                <w:rFonts w:hint="eastAsia"/>
                <w:color w:val="auto"/>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510" w:type="dxa"/>
            <w:gridSpan w:val="9"/>
            <w:noWrap w:val="0"/>
            <w:vAlign w:val="center"/>
          </w:tcPr>
          <w:p>
            <w:pPr>
              <w:spacing w:before="100" w:beforeAutospacing="1" w:after="100" w:afterAutospacing="1" w:line="440" w:lineRule="exact"/>
              <w:jc w:val="left"/>
              <w:rPr>
                <w:color w:val="auto"/>
                <w:highlight w:val="none"/>
              </w:rPr>
            </w:pPr>
            <w:r>
              <w:rPr>
                <w:rFonts w:hint="eastAsia"/>
                <w:color w:val="auto"/>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542"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时</w:t>
            </w:r>
            <w:r>
              <w:rPr>
                <w:color w:val="auto"/>
                <w:highlight w:val="none"/>
              </w:rPr>
              <w:t xml:space="preserve">  </w:t>
            </w:r>
            <w:r>
              <w:rPr>
                <w:rFonts w:hint="eastAsia"/>
                <w:color w:val="auto"/>
                <w:highlight w:val="none"/>
              </w:rPr>
              <w:t>间</w:t>
            </w:r>
          </w:p>
        </w:tc>
        <w:tc>
          <w:tcPr>
            <w:tcW w:w="3415" w:type="dxa"/>
            <w:gridSpan w:val="4"/>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参加过的类似项目</w:t>
            </w:r>
          </w:p>
        </w:tc>
        <w:tc>
          <w:tcPr>
            <w:tcW w:w="1259"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担任职务</w:t>
            </w:r>
          </w:p>
        </w:tc>
        <w:tc>
          <w:tcPr>
            <w:tcW w:w="2294"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noWrap w:val="0"/>
            <w:vAlign w:val="top"/>
          </w:tcPr>
          <w:p>
            <w:pPr>
              <w:spacing w:line="440" w:lineRule="exact"/>
              <w:rPr>
                <w:color w:val="auto"/>
                <w:highlight w:val="none"/>
              </w:rPr>
            </w:pPr>
          </w:p>
        </w:tc>
        <w:tc>
          <w:tcPr>
            <w:tcW w:w="3415" w:type="dxa"/>
            <w:gridSpan w:val="4"/>
            <w:noWrap w:val="0"/>
            <w:vAlign w:val="top"/>
          </w:tcPr>
          <w:p>
            <w:pPr>
              <w:spacing w:line="440" w:lineRule="exact"/>
              <w:rPr>
                <w:color w:val="auto"/>
                <w:highlight w:val="none"/>
              </w:rPr>
            </w:pPr>
          </w:p>
        </w:tc>
        <w:tc>
          <w:tcPr>
            <w:tcW w:w="1259" w:type="dxa"/>
            <w:noWrap w:val="0"/>
            <w:vAlign w:val="top"/>
          </w:tcPr>
          <w:p>
            <w:pPr>
              <w:spacing w:line="440" w:lineRule="exact"/>
              <w:rPr>
                <w:color w:val="auto"/>
                <w:highlight w:val="none"/>
              </w:rPr>
            </w:pPr>
          </w:p>
        </w:tc>
        <w:tc>
          <w:tcPr>
            <w:tcW w:w="2294" w:type="dxa"/>
            <w:gridSpan w:val="2"/>
            <w:noWrap w:val="0"/>
            <w:vAlign w:val="top"/>
          </w:tcPr>
          <w:p>
            <w:pPr>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noWrap w:val="0"/>
            <w:vAlign w:val="top"/>
          </w:tcPr>
          <w:p>
            <w:pPr>
              <w:spacing w:line="440" w:lineRule="exact"/>
              <w:rPr>
                <w:color w:val="auto"/>
                <w:highlight w:val="none"/>
              </w:rPr>
            </w:pPr>
          </w:p>
        </w:tc>
        <w:tc>
          <w:tcPr>
            <w:tcW w:w="3415" w:type="dxa"/>
            <w:gridSpan w:val="4"/>
            <w:noWrap w:val="0"/>
            <w:vAlign w:val="top"/>
          </w:tcPr>
          <w:p>
            <w:pPr>
              <w:spacing w:line="440" w:lineRule="exact"/>
              <w:rPr>
                <w:color w:val="auto"/>
                <w:highlight w:val="none"/>
              </w:rPr>
            </w:pPr>
          </w:p>
        </w:tc>
        <w:tc>
          <w:tcPr>
            <w:tcW w:w="1259" w:type="dxa"/>
            <w:noWrap w:val="0"/>
            <w:vAlign w:val="top"/>
          </w:tcPr>
          <w:p>
            <w:pPr>
              <w:spacing w:line="440" w:lineRule="exact"/>
              <w:rPr>
                <w:color w:val="auto"/>
                <w:highlight w:val="none"/>
              </w:rPr>
            </w:pPr>
          </w:p>
        </w:tc>
        <w:tc>
          <w:tcPr>
            <w:tcW w:w="2294" w:type="dxa"/>
            <w:gridSpan w:val="2"/>
            <w:noWrap w:val="0"/>
            <w:vAlign w:val="top"/>
          </w:tcPr>
          <w:p>
            <w:pPr>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noWrap w:val="0"/>
            <w:vAlign w:val="top"/>
          </w:tcPr>
          <w:p>
            <w:pPr>
              <w:spacing w:line="440" w:lineRule="exact"/>
              <w:rPr>
                <w:color w:val="auto"/>
                <w:highlight w:val="none"/>
              </w:rPr>
            </w:pPr>
          </w:p>
        </w:tc>
        <w:tc>
          <w:tcPr>
            <w:tcW w:w="3415" w:type="dxa"/>
            <w:gridSpan w:val="4"/>
            <w:noWrap w:val="0"/>
            <w:vAlign w:val="top"/>
          </w:tcPr>
          <w:p>
            <w:pPr>
              <w:spacing w:line="440" w:lineRule="exact"/>
              <w:rPr>
                <w:color w:val="auto"/>
                <w:highlight w:val="none"/>
              </w:rPr>
            </w:pPr>
          </w:p>
        </w:tc>
        <w:tc>
          <w:tcPr>
            <w:tcW w:w="1259" w:type="dxa"/>
            <w:noWrap w:val="0"/>
            <w:vAlign w:val="top"/>
          </w:tcPr>
          <w:p>
            <w:pPr>
              <w:spacing w:line="440" w:lineRule="exact"/>
              <w:rPr>
                <w:color w:val="auto"/>
                <w:highlight w:val="none"/>
              </w:rPr>
            </w:pPr>
          </w:p>
        </w:tc>
        <w:tc>
          <w:tcPr>
            <w:tcW w:w="2294" w:type="dxa"/>
            <w:gridSpan w:val="2"/>
            <w:noWrap w:val="0"/>
            <w:vAlign w:val="top"/>
          </w:tcPr>
          <w:p>
            <w:pPr>
              <w:spacing w:line="440" w:lineRule="exact"/>
              <w:rPr>
                <w:color w:val="auto"/>
                <w:highlight w:val="none"/>
              </w:rPr>
            </w:pPr>
          </w:p>
        </w:tc>
      </w:tr>
    </w:tbl>
    <w:p>
      <w:pPr>
        <w:spacing w:line="440" w:lineRule="exact"/>
        <w:rPr>
          <w:rFonts w:hint="eastAsia"/>
          <w:lang w:val="en-US" w:eastAsia="zh-CN"/>
        </w:rPr>
      </w:pPr>
      <w:r>
        <w:rPr>
          <w:b/>
          <w:color w:val="auto"/>
          <w:highlight w:val="none"/>
        </w:rPr>
        <w:t>注：投标人应根据</w:t>
      </w:r>
      <w:r>
        <w:rPr>
          <w:rFonts w:hint="eastAsia"/>
          <w:b/>
          <w:color w:val="auto"/>
          <w:highlight w:val="none"/>
        </w:rPr>
        <w:t>招标文件</w:t>
      </w:r>
      <w:r>
        <w:rPr>
          <w:b/>
          <w:color w:val="auto"/>
          <w:highlight w:val="none"/>
        </w:rPr>
        <w:t>的要求在本表后附相关证明材料</w:t>
      </w:r>
      <w:bookmarkEnd w:id="63"/>
      <w:bookmarkEnd w:id="64"/>
      <w:bookmarkEnd w:id="74"/>
      <w:bookmarkEnd w:id="75"/>
      <w:bookmarkEnd w:id="76"/>
    </w:p>
    <w:p>
      <w:pPr>
        <w:outlineLvl w:val="9"/>
        <w:rPr>
          <w:rFonts w:hint="eastAsia"/>
          <w:lang w:val="en-US" w:eastAsia="zh-CN"/>
        </w:rPr>
      </w:pPr>
    </w:p>
    <w:p>
      <w:pPr>
        <w:keepNext/>
        <w:keepLines/>
        <w:spacing w:before="120" w:after="120" w:line="360" w:lineRule="auto"/>
        <w:jc w:val="center"/>
        <w:outlineLvl w:val="9"/>
        <w:rPr>
          <w:rFonts w:hint="eastAsia" w:ascii="黑体" w:hAnsi="黑体" w:eastAsia="黑体"/>
          <w:bCs/>
          <w:highlight w:val="none"/>
        </w:rPr>
      </w:pPr>
    </w:p>
    <w:p>
      <w:pPr>
        <w:keepNext/>
        <w:keepLines/>
        <w:spacing w:before="120" w:after="120" w:line="360" w:lineRule="auto"/>
        <w:jc w:val="center"/>
        <w:outlineLvl w:val="9"/>
        <w:rPr>
          <w:rFonts w:hint="eastAsia" w:ascii="黑体" w:hAnsi="黑体" w:eastAsia="黑体"/>
          <w:bCs/>
          <w:highlight w:val="none"/>
        </w:rPr>
      </w:pPr>
    </w:p>
    <w:p>
      <w:pPr>
        <w:numPr>
          <w:ilvl w:val="0"/>
          <w:numId w:val="0"/>
        </w:numPr>
        <w:jc w:val="center"/>
        <w:outlineLvl w:val="1"/>
        <w:rPr>
          <w:rFonts w:hint="eastAsia" w:ascii="宋体" w:hAnsi="宋体" w:eastAsia="宋体" w:cs="宋体"/>
          <w:b/>
          <w:bCs/>
          <w:spacing w:val="-2"/>
          <w:sz w:val="24"/>
          <w:szCs w:val="24"/>
          <w:lang w:val="en-US" w:eastAsia="zh-CN"/>
        </w:rPr>
      </w:pPr>
      <w:bookmarkStart w:id="91" w:name="_Toc4665"/>
      <w:r>
        <w:rPr>
          <w:rFonts w:hint="eastAsia" w:hAnsi="宋体" w:cs="宋体"/>
          <w:b/>
          <w:bCs/>
          <w:spacing w:val="-2"/>
          <w:sz w:val="24"/>
          <w:szCs w:val="24"/>
          <w:lang w:val="en-US" w:eastAsia="zh-CN"/>
        </w:rPr>
        <w:t>八</w:t>
      </w:r>
      <w:r>
        <w:rPr>
          <w:rFonts w:hint="eastAsia" w:ascii="宋体" w:hAnsi="宋体" w:eastAsia="宋体" w:cs="宋体"/>
          <w:b/>
          <w:bCs/>
          <w:spacing w:val="-2"/>
          <w:sz w:val="24"/>
          <w:szCs w:val="24"/>
          <w:lang w:val="en-US" w:eastAsia="zh-CN"/>
        </w:rPr>
        <w:t>、其他资料</w:t>
      </w:r>
      <w:bookmarkEnd w:id="91"/>
    </w:p>
    <w:p>
      <w:pPr>
        <w:autoSpaceDE w:val="0"/>
        <w:autoSpaceDN w:val="0"/>
        <w:adjustRightInd w:val="0"/>
        <w:snapToGrid w:val="0"/>
        <w:spacing w:line="360" w:lineRule="auto"/>
        <w:jc w:val="left"/>
        <w:rPr>
          <w:rFonts w:hint="eastAsia" w:hAnsi="宋体"/>
          <w:snapToGrid w:val="0"/>
          <w:sz w:val="20"/>
          <w:szCs w:val="22"/>
          <w:highlight w:val="none"/>
        </w:rPr>
      </w:pPr>
    </w:p>
    <w:p>
      <w:pPr>
        <w:tabs>
          <w:tab w:val="left" w:pos="5760"/>
        </w:tabs>
        <w:autoSpaceDE w:val="0"/>
        <w:autoSpaceDN w:val="0"/>
        <w:adjustRightInd w:val="0"/>
        <w:spacing w:line="300" w:lineRule="exact"/>
        <w:ind w:right="11" w:firstLine="480" w:firstLineChars="200"/>
        <w:rPr>
          <w:rFonts w:hint="eastAsia" w:hAnsi="宋体"/>
          <w:szCs w:val="22"/>
          <w:highlight w:val="none"/>
        </w:rPr>
      </w:pPr>
      <w:r>
        <w:rPr>
          <w:rFonts w:hint="eastAsia" w:hAnsi="宋体"/>
          <w:szCs w:val="22"/>
          <w:highlight w:val="none"/>
        </w:rPr>
        <w:t>投标人对照评</w:t>
      </w:r>
      <w:r>
        <w:rPr>
          <w:rFonts w:hint="eastAsia" w:hAnsi="宋体"/>
          <w:szCs w:val="22"/>
          <w:highlight w:val="none"/>
          <w:lang w:eastAsia="zh-CN"/>
        </w:rPr>
        <w:t>审</w:t>
      </w:r>
      <w:r>
        <w:rPr>
          <w:rFonts w:hint="eastAsia" w:hAnsi="宋体"/>
          <w:szCs w:val="22"/>
          <w:highlight w:val="none"/>
        </w:rPr>
        <w:t>办法要求，自行提供其他相关资料（如有）</w:t>
      </w:r>
    </w:p>
    <w:p>
      <w:pPr>
        <w:tabs>
          <w:tab w:val="left" w:pos="5760"/>
        </w:tabs>
        <w:autoSpaceDE w:val="0"/>
        <w:autoSpaceDN w:val="0"/>
        <w:adjustRightInd w:val="0"/>
        <w:spacing w:line="300" w:lineRule="exact"/>
        <w:ind w:right="11"/>
        <w:rPr>
          <w:rFonts w:hAnsi="宋体"/>
          <w:szCs w:val="22"/>
          <w:highlight w:val="none"/>
        </w:rPr>
      </w:pPr>
    </w:p>
    <w:p>
      <w:pPr>
        <w:spacing w:line="510" w:lineRule="exact"/>
        <w:jc w:val="left"/>
        <w:rPr>
          <w:rFonts w:hint="eastAsia" w:eastAsia="宋体"/>
          <w:highlight w:val="none"/>
          <w:lang w:eastAsia="zh-CN"/>
        </w:rPr>
      </w:pPr>
      <w:r>
        <w:rPr>
          <w:rFonts w:hint="eastAsia" w:hAnsi="宋体"/>
          <w:szCs w:val="22"/>
          <w:highlight w:val="none"/>
        </w:rPr>
        <w:t>注：对照评</w:t>
      </w:r>
      <w:r>
        <w:rPr>
          <w:rFonts w:hint="eastAsia" w:hAnsi="宋体"/>
          <w:szCs w:val="22"/>
          <w:highlight w:val="none"/>
          <w:lang w:eastAsia="zh-CN"/>
        </w:rPr>
        <w:t>审</w:t>
      </w:r>
      <w:r>
        <w:rPr>
          <w:rFonts w:hint="eastAsia" w:hAnsi="宋体"/>
          <w:szCs w:val="22"/>
          <w:highlight w:val="none"/>
        </w:rPr>
        <w:t>办法要求，由投标人自行提供相关证明或资料。如证明或声明或资料与实际不符，将被取消投标或中标资格</w:t>
      </w:r>
      <w:r>
        <w:rPr>
          <w:rFonts w:hint="eastAsia" w:hAnsi="宋体"/>
          <w:szCs w:val="22"/>
          <w:highlight w:val="none"/>
          <w:lang w:eastAsia="zh-CN"/>
        </w:rPr>
        <w:t>。</w:t>
      </w:r>
    </w:p>
    <w:p/>
    <w:sectPr>
      <w:headerReference r:id="rId6" w:type="default"/>
      <w:footerReference r:id="rId7" w:type="default"/>
      <w:footerReference r:id="rId8" w:type="even"/>
      <w:footnotePr>
        <w:numFmt w:val="decimalEnclosedCircleChinese"/>
        <w:numRestart w:val="eachPage"/>
      </w:footnotePr>
      <w:pgSz w:w="11906" w:h="16838"/>
      <w:pgMar w:top="1588" w:right="1701" w:bottom="1418" w:left="170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DotumChe">
    <w:altName w:val="Malgun Gothic"/>
    <w:panose1 w:val="020B0609000101010101"/>
    <w:charset w:val="81"/>
    <w:family w:val="modern"/>
    <w:pitch w:val="default"/>
    <w:sig w:usb0="00000000" w:usb1="00000000" w:usb2="00000030" w:usb3="00000000" w:csb0="4008009F" w:csb1="DFD7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MS Mincho">
    <w:altName w:val="MS UI Gothic"/>
    <w:panose1 w:val="02020609040205080304"/>
    <w:charset w:val="80"/>
    <w:family w:val="modern"/>
    <w:pitch w:val="default"/>
    <w:sig w:usb0="00000000" w:usb1="00000000" w:usb2="00000012" w:usb3="00000000" w:csb0="4002009F" w:csb1="DFD7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UI Gothic">
    <w:panose1 w:val="020B0600070205080204"/>
    <w:charset w:val="80"/>
    <w:family w:val="auto"/>
    <w:pitch w:val="default"/>
    <w:sig w:usb0="E00002FF" w:usb1="6AC7FDFB" w:usb2="08000012" w:usb3="00000000" w:csb0="4002009F" w:csb1="DFD7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0"/>
        <w:rFonts w:hint="eastAsia" w:ascii="仿宋_GB2312" w:eastAsia="仿宋_GB2312"/>
        <w:sz w:val="21"/>
        <w:szCs w:val="21"/>
      </w:rPr>
    </w:pPr>
    <w:r>
      <w:rPr>
        <w:rFonts w:hint="eastAsia" w:ascii="仿宋_GB2312" w:eastAsia="仿宋_GB2312"/>
        <w:sz w:val="21"/>
        <w:szCs w:val="21"/>
      </w:rPr>
      <w:fldChar w:fldCharType="begin"/>
    </w:r>
    <w:r>
      <w:rPr>
        <w:rStyle w:val="20"/>
        <w:rFonts w:hint="eastAsia" w:ascii="仿宋_GB2312" w:eastAsia="仿宋_GB2312"/>
        <w:sz w:val="21"/>
        <w:szCs w:val="21"/>
      </w:rPr>
      <w:instrText xml:space="preserve">PAGE  </w:instrText>
    </w:r>
    <w:r>
      <w:rPr>
        <w:rFonts w:hint="eastAsia" w:ascii="仿宋_GB2312" w:eastAsia="仿宋_GB2312"/>
        <w:sz w:val="21"/>
        <w:szCs w:val="21"/>
      </w:rPr>
      <w:fldChar w:fldCharType="separate"/>
    </w:r>
    <w:r>
      <w:rPr>
        <w:rStyle w:val="20"/>
        <w:rFonts w:ascii="仿宋_GB2312" w:eastAsia="仿宋_GB2312"/>
        <w:sz w:val="21"/>
        <w:szCs w:val="21"/>
      </w:rPr>
      <w:t>14</w:t>
    </w:r>
    <w:r>
      <w:rPr>
        <w:rFonts w:hint="eastAsia" w:ascii="仿宋_GB2312" w:eastAsia="仿宋_GB2312"/>
        <w:sz w:val="21"/>
        <w:szCs w:val="21"/>
      </w:rPr>
      <w:fldChar w:fldCharType="end"/>
    </w:r>
  </w:p>
  <w:p>
    <w:pPr>
      <w:pStyle w:val="13"/>
      <w:rPr>
        <w:rFonts w:hint="eastAsia"/>
      </w:rPr>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0"/>
      </w:rPr>
    </w:pPr>
    <w:r>
      <w:fldChar w:fldCharType="begin"/>
    </w:r>
    <w:r>
      <w:rPr>
        <w:rStyle w:val="20"/>
      </w:rPr>
      <w:instrText xml:space="preserve">PAGE  </w:instrText>
    </w:r>
    <w:r>
      <w:fldChar w:fldCharType="separate"/>
    </w:r>
    <w:r>
      <w:rPr>
        <w:rStyle w:val="20"/>
      </w:rPr>
      <w:t>1</w:t>
    </w:r>
    <w:r>
      <w:fldChar w:fldCharType="end"/>
    </w:r>
  </w:p>
  <w:p>
    <w:pPr>
      <w:pStyle w:val="13"/>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0"/>
        <w:rFonts w:hint="eastAsia" w:ascii="仿宋_GB2312" w:eastAsia="仿宋_GB2312"/>
      </w:rPr>
    </w:pPr>
    <w:r>
      <w:rPr>
        <w:rFonts w:hint="eastAsia" w:ascii="仿宋_GB2312" w:eastAsia="仿宋_GB2312"/>
      </w:rPr>
      <w:fldChar w:fldCharType="begin"/>
    </w:r>
    <w:r>
      <w:rPr>
        <w:rStyle w:val="20"/>
        <w:rFonts w:hint="eastAsia" w:ascii="仿宋_GB2312" w:eastAsia="仿宋_GB2312"/>
      </w:rPr>
      <w:instrText xml:space="preserve">PAGE  </w:instrText>
    </w:r>
    <w:r>
      <w:rPr>
        <w:rFonts w:hint="eastAsia" w:ascii="仿宋_GB2312" w:eastAsia="仿宋_GB2312"/>
      </w:rPr>
      <w:fldChar w:fldCharType="separate"/>
    </w:r>
    <w:r>
      <w:rPr>
        <w:rStyle w:val="20"/>
        <w:rFonts w:ascii="仿宋_GB2312" w:eastAsia="仿宋_GB2312"/>
      </w:rPr>
      <w:t>171</w:t>
    </w:r>
    <w:r>
      <w:rPr>
        <w:rFonts w:hint="eastAsia" w:ascii="仿宋_GB2312" w:eastAsia="仿宋_GB2312"/>
      </w:rPr>
      <w:fldChar w:fldCharType="end"/>
    </w:r>
  </w:p>
  <w:p>
    <w:pPr>
      <w:pStyle w:val="13"/>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0"/>
      </w:rPr>
    </w:pPr>
    <w:r>
      <w:fldChar w:fldCharType="begin"/>
    </w:r>
    <w:r>
      <w:rPr>
        <w:rStyle w:val="20"/>
      </w:rPr>
      <w:instrText xml:space="preserve">PAGE  </w:instrText>
    </w:r>
    <w:r>
      <w:fldChar w:fldCharType="separate"/>
    </w:r>
    <w: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rPr>
        <w:rFonts w:hint="default" w:eastAsia="宋体"/>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rPr>
        <w:rFonts w:hint="default"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CF8144"/>
    <w:multiLevelType w:val="singleLevel"/>
    <w:tmpl w:val="94CF8144"/>
    <w:lvl w:ilvl="0" w:tentative="0">
      <w:start w:val="2"/>
      <w:numFmt w:val="chineseCounting"/>
      <w:suff w:val="nothing"/>
      <w:lvlText w:val="%1、"/>
      <w:lvlJc w:val="left"/>
      <w:rPr>
        <w:rFonts w:hint="eastAsia"/>
      </w:rPr>
    </w:lvl>
  </w:abstractNum>
  <w:abstractNum w:abstractNumId="1">
    <w:nsid w:val="EF181A46"/>
    <w:multiLevelType w:val="singleLevel"/>
    <w:tmpl w:val="EF181A46"/>
    <w:lvl w:ilvl="0" w:tentative="0">
      <w:start w:val="9"/>
      <w:numFmt w:val="decimal"/>
      <w:lvlText w:val="%1."/>
      <w:lvlJc w:val="left"/>
      <w:pPr>
        <w:tabs>
          <w:tab w:val="left" w:pos="312"/>
        </w:tabs>
      </w:pPr>
    </w:lvl>
  </w:abstractNum>
  <w:abstractNum w:abstractNumId="2">
    <w:nsid w:val="14AF497A"/>
    <w:multiLevelType w:val="singleLevel"/>
    <w:tmpl w:val="14AF497A"/>
    <w:lvl w:ilvl="0" w:tentative="0">
      <w:start w:val="1"/>
      <w:numFmt w:val="chineseCounting"/>
      <w:suff w:val="space"/>
      <w:lvlText w:val="第%1章"/>
      <w:lvlJc w:val="left"/>
      <w:rPr>
        <w:rFonts w:hint="eastAsia"/>
      </w:rPr>
    </w:lvl>
  </w:abstractNum>
  <w:abstractNum w:abstractNumId="3">
    <w:nsid w:val="7336DF68"/>
    <w:multiLevelType w:val="singleLevel"/>
    <w:tmpl w:val="7336DF68"/>
    <w:lvl w:ilvl="0" w:tentative="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jZDQ3MjQ3NjU4Y2NkNWU5NWU0YmM5YWZhZmY4NzgifQ=="/>
  </w:docVars>
  <w:rsids>
    <w:rsidRoot w:val="0DFC7FB8"/>
    <w:rsid w:val="06FB100D"/>
    <w:rsid w:val="09161F31"/>
    <w:rsid w:val="0DE4196C"/>
    <w:rsid w:val="0DFC7FB8"/>
    <w:rsid w:val="0E210E6C"/>
    <w:rsid w:val="0F2A1E42"/>
    <w:rsid w:val="17DF5033"/>
    <w:rsid w:val="1A0B373B"/>
    <w:rsid w:val="1E651FE2"/>
    <w:rsid w:val="202A4A47"/>
    <w:rsid w:val="26236233"/>
    <w:rsid w:val="2EB32213"/>
    <w:rsid w:val="2F0F4680"/>
    <w:rsid w:val="31D90452"/>
    <w:rsid w:val="3A357464"/>
    <w:rsid w:val="3A6B2408"/>
    <w:rsid w:val="3ABD024E"/>
    <w:rsid w:val="433A79DE"/>
    <w:rsid w:val="454F0AB9"/>
    <w:rsid w:val="46652052"/>
    <w:rsid w:val="4B1A5A9D"/>
    <w:rsid w:val="508F2F0F"/>
    <w:rsid w:val="588D3E25"/>
    <w:rsid w:val="5DB46860"/>
    <w:rsid w:val="61156A4D"/>
    <w:rsid w:val="61650392"/>
    <w:rsid w:val="644D13A7"/>
    <w:rsid w:val="6A493A24"/>
    <w:rsid w:val="728B3BA6"/>
    <w:rsid w:val="74DC67EB"/>
    <w:rsid w:val="76864343"/>
    <w:rsid w:val="770C1626"/>
    <w:rsid w:val="78D40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5">
    <w:name w:val="heading 1"/>
    <w:basedOn w:val="1"/>
    <w:next w:val="1"/>
    <w:qFormat/>
    <w:uiPriority w:val="0"/>
    <w:pPr>
      <w:keepNext/>
      <w:keepLines/>
      <w:spacing w:line="360" w:lineRule="auto"/>
      <w:outlineLvl w:val="0"/>
    </w:pPr>
    <w:rPr>
      <w:b/>
      <w:bCs/>
      <w:kern w:val="44"/>
      <w:sz w:val="32"/>
      <w:szCs w:val="44"/>
    </w:rPr>
  </w:style>
  <w:style w:type="paragraph" w:styleId="6">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7">
    <w:name w:val="heading 3"/>
    <w:basedOn w:val="1"/>
    <w:next w:val="1"/>
    <w:qFormat/>
    <w:uiPriority w:val="0"/>
    <w:pPr>
      <w:keepNext/>
      <w:keepLines/>
      <w:spacing w:before="120" w:after="120" w:line="360" w:lineRule="auto"/>
      <w:jc w:val="left"/>
      <w:outlineLvl w:val="2"/>
    </w:pPr>
    <w:rPr>
      <w:rFonts w:ascii="黑体" w:hAnsi="黑体" w:eastAsia="黑体"/>
      <w:bCs/>
      <w:sz w:val="24"/>
    </w:rPr>
  </w:style>
  <w:style w:type="paragraph" w:styleId="8">
    <w:name w:val="heading 4"/>
    <w:basedOn w:val="1"/>
    <w:next w:val="1"/>
    <w:qFormat/>
    <w:uiPriority w:val="0"/>
    <w:pPr>
      <w:keepNext/>
      <w:keepLines/>
      <w:spacing w:before="120" w:after="120" w:line="360" w:lineRule="auto"/>
      <w:ind w:firstLine="420" w:firstLineChars="200"/>
      <w:outlineLvl w:val="3"/>
    </w:pPr>
    <w:rPr>
      <w:rFonts w:ascii="Arial" w:hAnsi="Arial" w:eastAsia="黑体"/>
      <w:bCs/>
      <w:szCs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left="420" w:firstLine="420"/>
    </w:pPr>
  </w:style>
  <w:style w:type="paragraph" w:styleId="3">
    <w:name w:val="Body Text Indent"/>
    <w:basedOn w:val="1"/>
    <w:next w:val="4"/>
    <w:qFormat/>
    <w:uiPriority w:val="0"/>
    <w:pPr>
      <w:spacing w:line="480" w:lineRule="exact"/>
      <w:ind w:firstLine="480" w:firstLineChars="200"/>
    </w:pPr>
    <w:rPr>
      <w:rFonts w:ascii="宋体" w:hAnsi="宋体"/>
      <w:sz w:val="24"/>
    </w:rPr>
  </w:style>
  <w:style w:type="paragraph" w:styleId="4">
    <w:name w:val="envelope return"/>
    <w:basedOn w:val="1"/>
    <w:qFormat/>
    <w:uiPriority w:val="0"/>
    <w:pPr>
      <w:snapToGrid w:val="0"/>
    </w:pPr>
    <w:rPr>
      <w:rFonts w:ascii="Arial" w:hAnsi="Arial"/>
    </w:rPr>
  </w:style>
  <w:style w:type="paragraph" w:styleId="9">
    <w:name w:val="Normal Indent"/>
    <w:basedOn w:val="1"/>
    <w:unhideWhenUsed/>
    <w:qFormat/>
    <w:uiPriority w:val="0"/>
    <w:pPr>
      <w:ind w:firstLine="420" w:firstLineChars="200"/>
    </w:pPr>
  </w:style>
  <w:style w:type="paragraph" w:styleId="10">
    <w:name w:val="annotation text"/>
    <w:basedOn w:val="1"/>
    <w:qFormat/>
    <w:uiPriority w:val="0"/>
    <w:pPr>
      <w:jc w:val="left"/>
    </w:pPr>
  </w:style>
  <w:style w:type="paragraph" w:styleId="11">
    <w:name w:val="Body Text"/>
    <w:basedOn w:val="1"/>
    <w:next w:val="12"/>
    <w:qFormat/>
    <w:uiPriority w:val="0"/>
    <w:pPr>
      <w:spacing w:after="120"/>
    </w:pPr>
  </w:style>
  <w:style w:type="paragraph" w:styleId="12">
    <w:name w:val="Body Text First Indent"/>
    <w:basedOn w:val="11"/>
    <w:qFormat/>
    <w:uiPriority w:val="0"/>
    <w:pPr>
      <w:autoSpaceDE w:val="0"/>
      <w:autoSpaceDN w:val="0"/>
      <w:adjustRightInd w:val="0"/>
      <w:spacing w:line="360" w:lineRule="auto"/>
      <w:ind w:right="-24" w:rightChars="-10" w:firstLine="425" w:firstLineChars="225"/>
    </w:pPr>
    <w:rPr>
      <w:rFonts w:ascii="Arial" w:hAnsi="Arial" w:eastAsia="仿宋_GB2312" w:cs="Arial"/>
      <w:kern w:val="0"/>
      <w:sz w:val="24"/>
      <w:szCs w:val="32"/>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spacing w:before="120" w:after="120"/>
      <w:jc w:val="left"/>
    </w:pPr>
    <w:rPr>
      <w:rFonts w:ascii="Calibri" w:hAnsi="Calibri" w:cs="Calibri"/>
      <w:b/>
      <w:bCs/>
      <w:caps/>
      <w:sz w:val="20"/>
      <w:szCs w:val="20"/>
    </w:rPr>
  </w:style>
  <w:style w:type="paragraph" w:styleId="16">
    <w:name w:val="toc 2"/>
    <w:basedOn w:val="1"/>
    <w:next w:val="1"/>
    <w:qFormat/>
    <w:uiPriority w:val="39"/>
    <w:pPr>
      <w:ind w:left="210"/>
      <w:jc w:val="left"/>
    </w:pPr>
    <w:rPr>
      <w:rFonts w:ascii="Calibri" w:hAnsi="Calibri" w:cs="Calibri"/>
      <w:smallCaps/>
      <w:sz w:val="20"/>
      <w:szCs w:val="20"/>
    </w:rPr>
  </w:style>
  <w:style w:type="table" w:styleId="18">
    <w:name w:val="Table Grid"/>
    <w:basedOn w:val="1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page number"/>
    <w:qFormat/>
    <w:uiPriority w:val="0"/>
  </w:style>
  <w:style w:type="paragraph" w:customStyle="1" w:styleId="21">
    <w:name w:val="正文（缩进）"/>
    <w:basedOn w:val="1"/>
    <w:qFormat/>
    <w:uiPriority w:val="0"/>
    <w:pPr>
      <w:widowControl/>
      <w:spacing w:before="156" w:after="156"/>
      <w:ind w:firstLine="480" w:firstLineChars="200"/>
      <w:jc w:val="left"/>
    </w:pPr>
    <w:rPr>
      <w:rFonts w:ascii="仿宋_GB2312" w:eastAsia="仿宋_GB2312"/>
      <w:kern w:val="0"/>
      <w:sz w:val="24"/>
      <w:szCs w:val="24"/>
    </w:rPr>
  </w:style>
  <w:style w:type="paragraph" w:customStyle="1" w:styleId="22">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样式1"/>
    <w:basedOn w:val="1"/>
    <w:next w:val="8"/>
    <w:qFormat/>
    <w:uiPriority w:val="0"/>
    <w:pPr>
      <w:spacing w:line="360" w:lineRule="auto"/>
      <w:ind w:firstLine="420" w:firstLineChars="200"/>
    </w:pPr>
    <w:rPr>
      <w:rFonts w:ascii="宋体" w:hAnsi="宋体"/>
      <w:szCs w:val="21"/>
    </w:rPr>
  </w:style>
  <w:style w:type="paragraph" w:customStyle="1" w:styleId="25">
    <w:name w:val="D&amp;L"/>
    <w:basedOn w:val="14"/>
    <w:qFormat/>
    <w:uiPriority w:val="99"/>
    <w:pPr>
      <w:pBdr>
        <w:bottom w:val="thinThickSmallGap" w:color="auto" w:sz="18" w:space="1"/>
      </w:pBdr>
      <w:adjustRightInd w:val="0"/>
      <w:snapToGrid/>
      <w:spacing w:line="240" w:lineRule="atLeast"/>
      <w:textAlignment w:val="baseline"/>
    </w:pPr>
    <w:rPr>
      <w:kern w:val="0"/>
      <w:sz w:val="24"/>
    </w:rPr>
  </w:style>
  <w:style w:type="paragraph" w:customStyle="1" w:styleId="26">
    <w:name w:val="首行缩进"/>
    <w:basedOn w:val="1"/>
    <w:qFormat/>
    <w:uiPriority w:val="0"/>
    <w:pPr>
      <w:spacing w:line="360" w:lineRule="auto"/>
      <w:ind w:left="210" w:leftChars="100" w:firstLine="420" w:firstLineChars="200"/>
    </w:pPr>
    <w:rPr>
      <w:rFonts w:ascii="宋体" w:hAnsi="宋体"/>
      <w:szCs w:val="24"/>
    </w:rPr>
  </w:style>
  <w:style w:type="character" w:customStyle="1" w:styleId="27">
    <w:name w:val="fontstyle01"/>
    <w:qFormat/>
    <w:uiPriority w:val="0"/>
    <w:rPr>
      <w:rFonts w:hint="eastAsia" w:ascii="宋体" w:hAnsi="宋体" w:eastAsia="宋体"/>
      <w:color w:val="000000"/>
      <w:sz w:val="22"/>
      <w:szCs w:val="22"/>
    </w:rPr>
  </w:style>
  <w:style w:type="paragraph" w:styleId="2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17167</Words>
  <Characters>18085</Characters>
  <Lines>0</Lines>
  <Paragraphs>0</Paragraphs>
  <TotalTime>6</TotalTime>
  <ScaleCrop>false</ScaleCrop>
  <LinksUpToDate>false</LinksUpToDate>
  <CharactersWithSpaces>19527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2023-07-18T00:34:00Z</dcterms:created>
  <dc:creator>Administrator</dc:creator>
  <cp:lastModifiedBy>Administrator</cp:lastModifiedBy>
  <cp:lastPrinted>2023-10-10T09:01:00Z</cp:lastPrinted>
  <dcterms:modified xsi:type="dcterms:W3CDTF">2023-10-26T09:10:55Z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08A7F700C9854A8589A3BA3FBA927617_13</vt:lpwstr>
  </property>
</Properties>
</file>