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w:t>
      </w:r>
      <w:r>
        <w:rPr>
          <w:rFonts w:hint="eastAsia" w:hAnsi="宋体"/>
          <w:b/>
          <w:bCs/>
          <w:sz w:val="52"/>
          <w:szCs w:val="52"/>
          <w:lang w:val="en-US" w:eastAsia="zh-CN"/>
        </w:rPr>
        <w:t>服务</w:t>
      </w:r>
      <w:r>
        <w:rPr>
          <w:rFonts w:hint="eastAsia" w:hAnsi="宋体"/>
          <w:b/>
          <w:bCs/>
          <w:sz w:val="52"/>
          <w:szCs w:val="52"/>
        </w:rPr>
        <w:t>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int="eastAsia" w:ascii="黑体" w:hAnsi="黑体" w:eastAsia="宋体"/>
          <w:sz w:val="32"/>
          <w:szCs w:val="32"/>
          <w:lang w:eastAsia="zh-CN"/>
        </w:rPr>
      </w:pPr>
      <w:r>
        <w:rPr>
          <w:rFonts w:hint="eastAsia" w:hAnsi="DotumChe" w:cs="宋体"/>
          <w:b/>
          <w:spacing w:val="20"/>
          <w:sz w:val="32"/>
          <w:szCs w:val="32"/>
        </w:rPr>
        <w:t>项目名称：</w:t>
      </w:r>
      <w:r>
        <w:rPr>
          <w:rFonts w:hint="eastAsia" w:hAnsi="DotumChe" w:cs="宋体"/>
          <w:b/>
          <w:spacing w:val="20"/>
          <w:sz w:val="32"/>
          <w:szCs w:val="32"/>
          <w:lang w:eastAsia="zh-CN"/>
        </w:rPr>
        <w:t>庐阳文旅集团法律顾问服务项目</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项目编号：2023GW002</w:t>
      </w:r>
      <w:r>
        <w:rPr>
          <w:rFonts w:hint="eastAsia" w:hAnsi="DotumChe" w:cs="宋体"/>
          <w:b/>
          <w:spacing w:val="20"/>
          <w:sz w:val="32"/>
          <w:szCs w:val="32"/>
          <w:lang w:val="en-US" w:eastAsia="zh-CN"/>
        </w:rPr>
        <w:t xml:space="preserve">9 </w:t>
      </w:r>
      <w:r>
        <w:rPr>
          <w:rFonts w:hint="eastAsia" w:hAnsi="DotumChe" w:cs="宋体"/>
          <w:b/>
          <w:spacing w:val="20"/>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招 标 人：</w:t>
      </w:r>
      <w:r>
        <w:rPr>
          <w:rFonts w:hint="eastAsia" w:hAnsi="DotumChe" w:cs="宋体"/>
          <w:b/>
          <w:spacing w:val="20"/>
          <w:sz w:val="32"/>
          <w:szCs w:val="32"/>
          <w:lang w:eastAsia="zh-CN"/>
        </w:rPr>
        <w:t>合肥庐阳文化旅游发展集团有限公司</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招标时间：二〇二三年</w:t>
      </w:r>
      <w:r>
        <w:rPr>
          <w:rFonts w:hint="eastAsia" w:hAnsi="DotumChe" w:cs="宋体"/>
          <w:b/>
          <w:spacing w:val="20"/>
          <w:sz w:val="32"/>
          <w:szCs w:val="32"/>
          <w:lang w:val="en-US" w:eastAsia="zh-CN"/>
        </w:rPr>
        <w:t>十一</w:t>
      </w:r>
      <w:r>
        <w:rPr>
          <w:rFonts w:hint="eastAsia" w:hAnsi="DotumChe" w:cs="宋体"/>
          <w:b/>
          <w:spacing w:val="20"/>
          <w:sz w:val="32"/>
          <w:szCs w:val="32"/>
        </w:rPr>
        <w:t>月</w:t>
      </w:r>
    </w:p>
    <w:p>
      <w:pPr>
        <w:spacing w:after="468" w:afterLines="150" w:line="540" w:lineRule="exact"/>
        <w:jc w:val="center"/>
        <w:rPr>
          <w:rFonts w:hAnsi="宋体"/>
          <w:b/>
          <w:sz w:val="52"/>
          <w:szCs w:val="52"/>
        </w:rPr>
      </w:pPr>
    </w:p>
    <w:p>
      <w:pPr>
        <w:pStyle w:val="15"/>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3"/>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5</w:t>
      </w:r>
      <w:r>
        <w:fldChar w:fldCharType="end"/>
      </w:r>
      <w:r>
        <w:fldChar w:fldCharType="end"/>
      </w:r>
    </w:p>
    <w:p>
      <w:pPr>
        <w:pStyle w:val="13"/>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8</w:t>
      </w:r>
      <w:r>
        <w:fldChar w:fldCharType="end"/>
      </w:r>
      <w:r>
        <w:fldChar w:fldCharType="end"/>
      </w:r>
    </w:p>
    <w:p>
      <w:pPr>
        <w:pStyle w:val="13"/>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20</w:t>
      </w:r>
      <w:r>
        <w:fldChar w:fldCharType="end"/>
      </w:r>
      <w:r>
        <w:fldChar w:fldCharType="end"/>
      </w:r>
    </w:p>
    <w:p>
      <w:pPr>
        <w:pStyle w:val="13"/>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22</w:t>
      </w:r>
      <w:r>
        <w:fldChar w:fldCharType="end"/>
      </w:r>
      <w:r>
        <w:fldChar w:fldCharType="end"/>
      </w:r>
    </w:p>
    <w:p>
      <w:pPr>
        <w:pStyle w:val="13"/>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27</w:t>
      </w:r>
      <w:r>
        <w:fldChar w:fldCharType="end"/>
      </w:r>
      <w:r>
        <w:fldChar w:fldCharType="end"/>
      </w:r>
    </w:p>
    <w:p>
      <w:pPr>
        <w:pStyle w:val="13"/>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28</w:t>
      </w:r>
      <w:r>
        <w:fldChar w:fldCharType="end"/>
      </w:r>
      <w:r>
        <w:fldChar w:fldCharType="end"/>
      </w:r>
    </w:p>
    <w:p>
      <w:pPr>
        <w:pStyle w:val="14"/>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28</w:t>
      </w:r>
      <w:r>
        <w:fldChar w:fldCharType="end"/>
      </w:r>
      <w:r>
        <w:fldChar w:fldCharType="end"/>
      </w:r>
    </w:p>
    <w:p>
      <w:pPr>
        <w:pStyle w:val="14"/>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29</w:t>
      </w:r>
      <w:r>
        <w:fldChar w:fldCharType="end"/>
      </w:r>
      <w:r>
        <w:fldChar w:fldCharType="end"/>
      </w:r>
    </w:p>
    <w:p>
      <w:pPr>
        <w:pStyle w:val="14"/>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30</w:t>
      </w:r>
      <w:r>
        <w:fldChar w:fldCharType="end"/>
      </w:r>
      <w:r>
        <w:fldChar w:fldCharType="end"/>
      </w:r>
    </w:p>
    <w:p>
      <w:pPr>
        <w:pStyle w:val="14"/>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31</w:t>
      </w:r>
      <w:r>
        <w:fldChar w:fldCharType="end"/>
      </w:r>
      <w:r>
        <w:fldChar w:fldCharType="end"/>
      </w:r>
    </w:p>
    <w:p>
      <w:pPr>
        <w:pStyle w:val="14"/>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32</w:t>
      </w:r>
      <w:r>
        <w:fldChar w:fldCharType="end"/>
      </w:r>
      <w:r>
        <w:fldChar w:fldCharType="end"/>
      </w:r>
    </w:p>
    <w:p>
      <w:pPr>
        <w:pStyle w:val="14"/>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35</w:t>
      </w:r>
      <w:r>
        <w:fldChar w:fldCharType="end"/>
      </w:r>
      <w:r>
        <w:fldChar w:fldCharType="end"/>
      </w:r>
    </w:p>
    <w:p>
      <w:pPr>
        <w:pStyle w:val="14"/>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36</w:t>
      </w:r>
      <w:r>
        <w:fldChar w:fldCharType="end"/>
      </w:r>
      <w:r>
        <w:fldChar w:fldCharType="end"/>
      </w:r>
    </w:p>
    <w:p>
      <w:pPr>
        <w:pStyle w:val="14"/>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37</w:t>
      </w:r>
      <w:r>
        <w:fldChar w:fldCharType="end"/>
      </w:r>
      <w:r>
        <w:fldChar w:fldCharType="end"/>
      </w:r>
    </w:p>
    <w:p>
      <w:pPr>
        <w:pStyle w:val="14"/>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38</w:t>
      </w:r>
      <w:r>
        <w:fldChar w:fldCharType="end"/>
      </w:r>
      <w:r>
        <w:fldChar w:fldCharType="end"/>
      </w:r>
    </w:p>
    <w:p>
      <w:pPr>
        <w:pStyle w:val="14"/>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39</w:t>
      </w:r>
      <w:r>
        <w:fldChar w:fldCharType="end"/>
      </w:r>
      <w:r>
        <w:fldChar w:fldCharType="end"/>
      </w:r>
    </w:p>
    <w:p>
      <w:pPr>
        <w:pStyle w:val="14"/>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39</w:t>
      </w:r>
      <w:r>
        <w:fldChar w:fldCharType="end"/>
      </w:r>
      <w:r>
        <w:fldChar w:fldCharType="end"/>
      </w:r>
    </w:p>
    <w:p>
      <w:pPr>
        <w:spacing w:line="360" w:lineRule="auto"/>
        <w:ind w:firstLine="435"/>
        <w:jc w:val="center"/>
      </w:pPr>
      <w:r>
        <w:rPr>
          <w:rFonts w:eastAsia="黑体"/>
          <w:szCs w:val="24"/>
        </w:rPr>
        <w:fldChar w:fldCharType="end"/>
      </w:r>
    </w:p>
    <w:p>
      <w:pPr>
        <w:pStyle w:val="5"/>
        <w:numPr>
          <w:ilvl w:val="0"/>
          <w:numId w:val="1"/>
        </w:numPr>
        <w:ind w:firstLine="420"/>
        <w:jc w:val="center"/>
        <w:rPr>
          <w:b w:val="0"/>
          <w:szCs w:val="24"/>
        </w:rPr>
      </w:pPr>
      <w:r>
        <w:br w:type="page"/>
      </w:r>
      <w:bookmarkStart w:id="0" w:name="_Toc50128746"/>
      <w:bookmarkStart w:id="1" w:name="_Toc462215727"/>
      <w:r>
        <w:rPr>
          <w:rFonts w:hint="eastAsia"/>
        </w:rPr>
        <w:t xml:space="preserve"> </w:t>
      </w:r>
      <w:bookmarkStart w:id="2" w:name="_Toc19015"/>
      <w:r>
        <w:rPr>
          <w:rFonts w:hint="eastAsia"/>
        </w:rPr>
        <w:t>磋商邀请（磋商公告）</w:t>
      </w:r>
      <w:bookmarkEnd w:id="0"/>
      <w:bookmarkEnd w:id="1"/>
      <w:bookmarkEnd w:id="2"/>
    </w:p>
    <w:p>
      <w:pPr>
        <w:pStyle w:val="20"/>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eastAsia="zh-CN"/>
        </w:rPr>
        <w:t>庐阳文旅集团法律顾问服务项目</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w:t>
      </w:r>
      <w:r>
        <w:rPr>
          <w:rFonts w:hint="eastAsia" w:ascii="宋体" w:hAnsi="宋体" w:eastAsia="宋体"/>
          <w:kern w:val="2"/>
          <w:u w:val="single"/>
          <w:lang w:eastAsia="zh-CN"/>
        </w:rPr>
        <w:t>合肥庐阳文化旅游发展集团有限公司</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int="eastAsia" w:hAnsi="宋体" w:eastAsia="宋体"/>
          <w:szCs w:val="24"/>
          <w:highlight w:val="yellow"/>
          <w:lang w:eastAsia="zh-CN"/>
        </w:rPr>
      </w:pPr>
      <w:r>
        <w:rPr>
          <w:rFonts w:hint="eastAsia" w:hAnsi="宋体"/>
          <w:szCs w:val="24"/>
        </w:rPr>
        <w:t>1.项目编号：2023GW0029</w:t>
      </w:r>
      <w:r>
        <w:rPr>
          <w:rFonts w:hint="eastAsia" w:hAnsi="宋体"/>
          <w:szCs w:val="24"/>
          <w:lang w:val="en-US" w:eastAsia="zh-CN"/>
        </w:rPr>
        <w:t xml:space="preserve">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24"/>
          <w:lang w:eastAsia="zh-CN"/>
        </w:rPr>
        <w:t>庐阳文旅集团法律顾问服务项目</w:t>
      </w:r>
      <w:r>
        <w:rPr>
          <w:rFonts w:hint="eastAsia" w:hAnsi="宋体"/>
          <w:szCs w:val="24"/>
        </w:rPr>
        <w:t xml:space="preserve"> </w:t>
      </w:r>
    </w:p>
    <w:p>
      <w:pPr>
        <w:autoSpaceDE w:val="0"/>
        <w:autoSpaceDN w:val="0"/>
        <w:adjustRightInd w:val="0"/>
        <w:spacing w:line="360" w:lineRule="auto"/>
        <w:ind w:firstLine="200"/>
        <w:jc w:val="left"/>
        <w:rPr>
          <w:rFonts w:hint="default" w:hAnsi="宋体" w:eastAsia="宋体"/>
          <w:szCs w:val="24"/>
          <w:lang w:val="en-US" w:eastAsia="zh-CN"/>
        </w:rPr>
      </w:pPr>
      <w:r>
        <w:rPr>
          <w:rFonts w:hint="eastAsia" w:hAnsi="宋体"/>
          <w:szCs w:val="24"/>
        </w:rPr>
        <w:t>3.项目地点：</w:t>
      </w:r>
      <w:r>
        <w:rPr>
          <w:rFonts w:hint="eastAsia" w:hAnsi="宋体"/>
          <w:szCs w:val="24"/>
          <w:lang w:val="en-US" w:eastAsia="zh-CN"/>
        </w:rPr>
        <w:t>招标人指定地点</w:t>
      </w:r>
      <w:r>
        <w:rPr>
          <w:rFonts w:hint="eastAsia" w:hAnsi="宋体"/>
          <w:szCs w:val="24"/>
        </w:rPr>
        <w:t>。</w:t>
      </w:r>
    </w:p>
    <w:p>
      <w:pPr>
        <w:autoSpaceDE w:val="0"/>
        <w:autoSpaceDN w:val="0"/>
        <w:adjustRightInd w:val="0"/>
        <w:spacing w:line="360" w:lineRule="auto"/>
        <w:ind w:firstLine="200"/>
        <w:jc w:val="left"/>
        <w:rPr>
          <w:rFonts w:hint="eastAsia" w:hAnsi="宋体" w:eastAsia="宋体"/>
          <w:szCs w:val="24"/>
          <w:lang w:eastAsia="zh-CN"/>
        </w:rPr>
      </w:pPr>
      <w:r>
        <w:rPr>
          <w:rFonts w:hint="eastAsia" w:hAnsi="宋体"/>
          <w:szCs w:val="24"/>
        </w:rPr>
        <w:t>4.项目单位：</w:t>
      </w:r>
      <w:r>
        <w:rPr>
          <w:rFonts w:hint="eastAsia" w:hAnsi="宋体"/>
          <w:szCs w:val="24"/>
          <w:lang w:eastAsia="zh-CN"/>
        </w:rPr>
        <w:t>合肥庐阳文化旅游发展集团有限公司</w:t>
      </w:r>
    </w:p>
    <w:p>
      <w:pPr>
        <w:spacing w:line="360" w:lineRule="auto"/>
        <w:ind w:firstLine="240" w:firstLineChars="100"/>
        <w:rPr>
          <w:rFonts w:hAnsi="宋体"/>
          <w:szCs w:val="24"/>
        </w:rPr>
      </w:pPr>
      <w:r>
        <w:rPr>
          <w:rFonts w:hint="eastAsia" w:hAnsi="宋体"/>
          <w:szCs w:val="24"/>
        </w:rPr>
        <w:t>5.项目概况</w:t>
      </w:r>
      <w:r>
        <w:rPr>
          <w:rFonts w:hint="eastAsia" w:hAnsi="宋体"/>
          <w:szCs w:val="24"/>
          <w:lang w:eastAsia="zh-CN"/>
        </w:rPr>
        <w:t>：</w:t>
      </w:r>
      <w:r>
        <w:rPr>
          <w:rFonts w:hint="eastAsia" w:hAnsi="宋体"/>
          <w:szCs w:val="24"/>
        </w:rPr>
        <w:t xml:space="preserve">本项目拟招一家 负责集团公司及4家全资子公司（以下统称“集团”）法律顾问工作 </w:t>
      </w:r>
    </w:p>
    <w:p>
      <w:pPr>
        <w:autoSpaceDE w:val="0"/>
        <w:autoSpaceDN w:val="0"/>
        <w:adjustRightInd w:val="0"/>
        <w:spacing w:line="360" w:lineRule="auto"/>
        <w:ind w:firstLine="200"/>
        <w:jc w:val="left"/>
        <w:rPr>
          <w:rFonts w:hAnsi="宋体"/>
          <w:szCs w:val="24"/>
          <w:highlight w:val="none"/>
        </w:rPr>
      </w:pPr>
      <w:r>
        <w:rPr>
          <w:rFonts w:hint="eastAsia" w:hAnsi="宋体"/>
          <w:szCs w:val="24"/>
          <w:highlight w:val="none"/>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w:t>
      </w:r>
      <w:r>
        <w:rPr>
          <w:rFonts w:hint="eastAsia" w:hAnsi="宋体"/>
          <w:szCs w:val="24"/>
          <w:lang w:val="en-US" w:eastAsia="zh-CN"/>
        </w:rPr>
        <w:t>5</w:t>
      </w:r>
      <w:r>
        <w:rPr>
          <w:rFonts w:hint="eastAsia" w:hAnsi="宋体"/>
          <w:szCs w:val="24"/>
        </w:rPr>
        <w:t>万</w:t>
      </w:r>
    </w:p>
    <w:p>
      <w:pPr>
        <w:autoSpaceDE w:val="0"/>
        <w:autoSpaceDN w:val="0"/>
        <w:adjustRightInd w:val="0"/>
        <w:spacing w:line="360" w:lineRule="auto"/>
        <w:ind w:firstLine="200"/>
        <w:jc w:val="left"/>
      </w:pPr>
      <w:r>
        <w:rPr>
          <w:rFonts w:hint="eastAsia" w:hAnsi="宋体"/>
          <w:szCs w:val="24"/>
        </w:rPr>
        <w:t>8.项目类别：</w:t>
      </w:r>
      <w:r>
        <w:rPr>
          <w:rFonts w:hint="eastAsia" w:hAnsi="宋体"/>
          <w:szCs w:val="24"/>
          <w:lang w:val="en-US" w:eastAsia="zh-CN"/>
        </w:rPr>
        <w:t>服务</w:t>
      </w:r>
      <w:r>
        <w:rPr>
          <w:rFonts w:hint="eastAsia" w:hAnsi="宋体"/>
          <w:szCs w:val="24"/>
        </w:rPr>
        <w:t>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int="eastAsia" w:hAnsi="宋体"/>
          <w:szCs w:val="24"/>
        </w:rPr>
      </w:pPr>
      <w:r>
        <w:rPr>
          <w:rFonts w:hint="eastAsia" w:hAnsi="宋体"/>
          <w:szCs w:val="24"/>
        </w:rPr>
        <w:t>2.具有独立承担民事责任的能力；</w:t>
      </w:r>
    </w:p>
    <w:p>
      <w:pPr>
        <w:autoSpaceDE w:val="0"/>
        <w:autoSpaceDN w:val="0"/>
        <w:adjustRightInd w:val="0"/>
        <w:spacing w:line="360" w:lineRule="auto"/>
        <w:ind w:firstLine="200"/>
        <w:jc w:val="left"/>
        <w:rPr>
          <w:rFonts w:hint="default" w:hAnsi="宋体"/>
          <w:szCs w:val="24"/>
          <w:lang w:val="en-US" w:eastAsia="zh-CN"/>
        </w:rPr>
      </w:pPr>
      <w:r>
        <w:rPr>
          <w:rFonts w:hint="eastAsia" w:hAnsi="宋体"/>
          <w:szCs w:val="24"/>
          <w:lang w:val="en-US" w:eastAsia="zh-CN"/>
        </w:rPr>
        <w:t>3.</w:t>
      </w:r>
      <w:r>
        <w:rPr>
          <w:rFonts w:hint="eastAsia" w:hAnsi="宋体"/>
          <w:szCs w:val="24"/>
        </w:rPr>
        <w:t>提供有效的</w:t>
      </w:r>
      <w:r>
        <w:rPr>
          <w:rFonts w:hint="eastAsia" w:hAnsi="宋体"/>
          <w:szCs w:val="24"/>
          <w:lang w:val="en-US" w:eastAsia="zh-CN"/>
        </w:rPr>
        <w:t>律师事务所执业许可证；</w:t>
      </w:r>
    </w:p>
    <w:p>
      <w:pPr>
        <w:autoSpaceDE w:val="0"/>
        <w:autoSpaceDN w:val="0"/>
        <w:adjustRightInd w:val="0"/>
        <w:spacing w:line="360" w:lineRule="auto"/>
        <w:ind w:firstLine="200"/>
        <w:jc w:val="left"/>
        <w:rPr>
          <w:rFonts w:hAnsi="宋体"/>
          <w:szCs w:val="18"/>
        </w:rPr>
      </w:pPr>
      <w:r>
        <w:rPr>
          <w:rFonts w:hint="eastAsia" w:hAnsi="宋体"/>
          <w:szCs w:val="18"/>
          <w:lang w:val="en-US" w:eastAsia="zh-CN"/>
        </w:rPr>
        <w:t>4</w:t>
      </w:r>
      <w:r>
        <w:rPr>
          <w:rFonts w:hint="eastAsia" w:hAnsi="宋体"/>
          <w:szCs w:val="18"/>
        </w:rPr>
        <w:t>.符合下列情形之一：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int="eastAsia" w:hAnsi="宋体" w:eastAsia="宋体"/>
          <w:bCs/>
          <w:szCs w:val="24"/>
          <w:highlight w:val="yellow"/>
          <w:lang w:eastAsia="zh-CN"/>
        </w:rPr>
      </w:pPr>
      <w:r>
        <w:rPr>
          <w:rFonts w:hint="eastAsia" w:hAnsi="宋体"/>
          <w:bCs/>
          <w:color w:val="000000"/>
          <w:szCs w:val="24"/>
        </w:rPr>
        <w:t>1.获取时间：</w:t>
      </w:r>
      <w:r>
        <w:rPr>
          <w:rFonts w:hint="eastAsia" w:hAnsi="宋体"/>
          <w:bCs/>
          <w:szCs w:val="24"/>
        </w:rPr>
        <w:t>2023年</w:t>
      </w:r>
      <w:r>
        <w:rPr>
          <w:rFonts w:hint="eastAsia" w:hAnsi="宋体"/>
          <w:bCs/>
          <w:szCs w:val="24"/>
          <w:lang w:val="en-US" w:eastAsia="zh-CN"/>
        </w:rPr>
        <w:t>11</w:t>
      </w:r>
      <w:r>
        <w:rPr>
          <w:rFonts w:hint="eastAsia" w:hAnsi="宋体"/>
          <w:bCs/>
          <w:szCs w:val="24"/>
        </w:rPr>
        <w:t>月</w:t>
      </w:r>
      <w:r>
        <w:rPr>
          <w:rFonts w:hint="eastAsia" w:hAnsi="宋体"/>
          <w:bCs/>
          <w:szCs w:val="24"/>
          <w:lang w:val="en-US" w:eastAsia="zh-CN"/>
        </w:rPr>
        <w:t>14</w:t>
      </w:r>
      <w:r>
        <w:rPr>
          <w:rFonts w:hint="eastAsia" w:hAnsi="宋体"/>
          <w:bCs/>
          <w:szCs w:val="24"/>
        </w:rPr>
        <w:t>日</w:t>
      </w:r>
      <w:r>
        <w:rPr>
          <w:rFonts w:hint="eastAsia" w:hAnsi="宋体"/>
          <w:bCs/>
          <w:szCs w:val="24"/>
          <w:lang w:val="en-US" w:eastAsia="zh-CN"/>
        </w:rPr>
        <w:t>10</w:t>
      </w:r>
      <w:r>
        <w:rPr>
          <w:rFonts w:hint="eastAsia" w:hAnsi="宋体"/>
          <w:bCs/>
          <w:szCs w:val="24"/>
        </w:rPr>
        <w:t>:</w:t>
      </w:r>
      <w:r>
        <w:rPr>
          <w:rFonts w:hint="eastAsia" w:hAnsi="宋体"/>
          <w:bCs/>
          <w:szCs w:val="24"/>
          <w:lang w:val="en-US" w:eastAsia="zh-CN"/>
        </w:rPr>
        <w:t>30</w:t>
      </w:r>
      <w:r>
        <w:rPr>
          <w:rFonts w:hint="eastAsia" w:hAnsi="宋体"/>
          <w:bCs/>
          <w:szCs w:val="24"/>
        </w:rPr>
        <w:t>至2023年</w:t>
      </w:r>
      <w:r>
        <w:rPr>
          <w:rFonts w:hint="eastAsia" w:hAnsi="宋体"/>
          <w:bCs/>
          <w:szCs w:val="24"/>
          <w:lang w:val="en-US" w:eastAsia="zh-CN"/>
        </w:rPr>
        <w:t>11</w:t>
      </w:r>
      <w:r>
        <w:rPr>
          <w:rFonts w:hint="eastAsia" w:hAnsi="宋体"/>
          <w:bCs/>
          <w:szCs w:val="24"/>
        </w:rPr>
        <w:t>月</w:t>
      </w:r>
      <w:r>
        <w:rPr>
          <w:rFonts w:hint="eastAsia" w:hAnsi="宋体"/>
          <w:bCs/>
          <w:szCs w:val="24"/>
          <w:lang w:val="en-US" w:eastAsia="zh-CN"/>
        </w:rPr>
        <w:t>24</w:t>
      </w:r>
      <w:r>
        <w:rPr>
          <w:rFonts w:hint="eastAsia" w:hAnsi="宋体"/>
          <w:bCs/>
          <w:szCs w:val="24"/>
        </w:rPr>
        <w:t>日</w:t>
      </w:r>
      <w:r>
        <w:rPr>
          <w:rFonts w:hint="eastAsia" w:hAnsi="宋体"/>
          <w:bCs/>
          <w:szCs w:val="24"/>
          <w:lang w:val="en-US" w:eastAsia="zh-CN"/>
        </w:rPr>
        <w:t>10</w:t>
      </w:r>
      <w:r>
        <w:rPr>
          <w:rFonts w:hint="eastAsia" w:hAnsi="宋体"/>
          <w:bCs/>
          <w:szCs w:val="24"/>
        </w:rPr>
        <w:t>:</w:t>
      </w:r>
      <w:r>
        <w:rPr>
          <w:rFonts w:hint="eastAsia" w:hAnsi="宋体"/>
          <w:bCs/>
          <w:szCs w:val="24"/>
          <w:lang w:val="en-US" w:eastAsia="zh-CN"/>
        </w:rPr>
        <w:t xml:space="preserve">30 </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rPr>
      </w:pPr>
      <w:r>
        <w:rPr>
          <w:rFonts w:hint="eastAsia" w:hAnsi="宋体"/>
          <w:bCs/>
          <w:szCs w:val="24"/>
        </w:rPr>
        <w:t>2023年</w:t>
      </w:r>
      <w:r>
        <w:rPr>
          <w:rFonts w:hint="eastAsia" w:hAnsi="宋体"/>
          <w:bCs/>
          <w:szCs w:val="24"/>
          <w:lang w:val="en-US" w:eastAsia="zh-CN"/>
        </w:rPr>
        <w:t>11</w:t>
      </w:r>
      <w:r>
        <w:rPr>
          <w:rFonts w:hint="eastAsia" w:hAnsi="宋体"/>
          <w:bCs/>
          <w:szCs w:val="24"/>
        </w:rPr>
        <w:t>月</w:t>
      </w:r>
      <w:r>
        <w:rPr>
          <w:rFonts w:hint="eastAsia" w:hAnsi="宋体"/>
          <w:bCs/>
          <w:szCs w:val="24"/>
          <w:lang w:val="en-US" w:eastAsia="zh-CN"/>
        </w:rPr>
        <w:t>24</w:t>
      </w:r>
      <w:r>
        <w:rPr>
          <w:rFonts w:hint="eastAsia" w:hAnsi="宋体"/>
          <w:bCs/>
          <w:szCs w:val="24"/>
        </w:rPr>
        <w:t>日</w:t>
      </w:r>
      <w:r>
        <w:rPr>
          <w:rFonts w:hint="eastAsia" w:hAnsi="宋体"/>
          <w:bCs/>
          <w:szCs w:val="24"/>
          <w:lang w:val="en-US" w:eastAsia="zh-CN"/>
        </w:rPr>
        <w:t>10</w:t>
      </w:r>
      <w:r>
        <w:rPr>
          <w:rFonts w:hint="eastAsia" w:hAnsi="宋体"/>
          <w:bCs/>
          <w:szCs w:val="24"/>
        </w:rPr>
        <w:t>:</w:t>
      </w:r>
      <w:r>
        <w:rPr>
          <w:rFonts w:hint="eastAsia" w:hAnsi="宋体"/>
          <w:bCs/>
          <w:szCs w:val="24"/>
          <w:lang w:val="en-US" w:eastAsia="zh-CN"/>
        </w:rPr>
        <w:t xml:space="preserve">30  </w:t>
      </w:r>
      <w:r>
        <w:rPr>
          <w:rFonts w:hint="eastAsia" w:hAnsi="宋体"/>
          <w:bCs/>
        </w:rPr>
        <w:t xml:space="preserve">  </w:t>
      </w:r>
    </w:p>
    <w:p>
      <w:pPr>
        <w:autoSpaceDE w:val="0"/>
        <w:autoSpaceDN w:val="0"/>
        <w:adjustRightInd w:val="0"/>
        <w:spacing w:line="360" w:lineRule="auto"/>
        <w:ind w:firstLine="200"/>
        <w:jc w:val="left"/>
        <w:rPr>
          <w:rFonts w:hAnsi="宋体"/>
          <w:b/>
          <w:bCs/>
          <w:szCs w:val="18"/>
        </w:rPr>
      </w:pPr>
      <w:r>
        <w:rPr>
          <w:rFonts w:hint="eastAsia" w:hAnsi="宋体"/>
          <w:b/>
          <w:bCs/>
          <w:szCs w:val="18"/>
        </w:rPr>
        <w:t>六、响应文件递交注意事项：</w:t>
      </w:r>
      <w:bookmarkStart w:id="92" w:name="_GoBack"/>
      <w:bookmarkEnd w:id="92"/>
    </w:p>
    <w:p>
      <w:pPr>
        <w:pStyle w:val="2"/>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2"/>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2"/>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2"/>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2"/>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szCs w:val="24"/>
          <w:lang w:eastAsia="zh-CN"/>
        </w:rPr>
        <w:t>合肥庐阳文化旅游发展集团有限公司</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5"/>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jc w:val="center"/>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16"/>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szCs w:val="24"/>
              </w:rPr>
            </w:pPr>
            <w:r>
              <w:rPr>
                <w:rFonts w:hint="eastAsia"/>
                <w:szCs w:val="24"/>
              </w:rPr>
              <w:t>8</w:t>
            </w:r>
          </w:p>
        </w:tc>
        <w:tc>
          <w:tcPr>
            <w:tcW w:w="2471" w:type="dxa"/>
            <w:vAlign w:val="center"/>
          </w:tcPr>
          <w:p>
            <w:pPr>
              <w:snapToGrid w:val="0"/>
              <w:rPr>
                <w:rFonts w:hint="default" w:eastAsia="宋体"/>
                <w:szCs w:val="24"/>
                <w:lang w:val="en-US" w:eastAsia="zh-CN"/>
              </w:rPr>
            </w:pPr>
            <w:r>
              <w:rPr>
                <w:rFonts w:hint="eastAsia"/>
                <w:szCs w:val="24"/>
                <w:lang w:val="en-US" w:eastAsia="zh-CN"/>
              </w:rPr>
              <w:t>服务期限</w:t>
            </w:r>
          </w:p>
        </w:tc>
        <w:tc>
          <w:tcPr>
            <w:tcW w:w="6051" w:type="dxa"/>
            <w:vAlign w:val="center"/>
          </w:tcPr>
          <w:p>
            <w:pPr>
              <w:spacing w:line="360" w:lineRule="auto"/>
              <w:rPr>
                <w:rFonts w:hint="default" w:eastAsia="宋体"/>
                <w:u w:val="single"/>
                <w:lang w:val="en-US" w:eastAsia="zh-CN"/>
              </w:rPr>
            </w:pPr>
            <w:r>
              <w:rPr>
                <w:rFonts w:hint="default" w:eastAsia="宋体"/>
                <w:u w:val="single"/>
                <w:lang w:val="en-US" w:eastAsia="zh-CN"/>
              </w:rPr>
              <w:t>合同签订后</w:t>
            </w:r>
            <w:r>
              <w:rPr>
                <w:rFonts w:hint="eastAsia"/>
                <w:u w:val="single"/>
                <w:lang w:val="en-US" w:eastAsia="zh-CN"/>
              </w:rPr>
              <w:t>一</w:t>
            </w:r>
            <w:r>
              <w:rPr>
                <w:rFonts w:hint="default" w:eastAsia="宋体"/>
                <w:u w:val="single"/>
                <w:lang w:val="en-US" w:eastAsia="zh-CN"/>
              </w:rPr>
              <w:t>年。</w:t>
            </w:r>
          </w:p>
          <w:p>
            <w:pPr>
              <w:spacing w:line="360" w:lineRule="auto"/>
              <w:rPr>
                <w:rFonts w:hint="default" w:eastAsia="宋体"/>
                <w:lang w:val="en-US" w:eastAsia="zh-CN"/>
              </w:rPr>
            </w:pPr>
            <w:r>
              <w:rPr>
                <w:rFonts w:hint="default" w:eastAsia="宋体"/>
                <w:lang w:val="en-US" w:eastAsia="zh-CN"/>
              </w:rPr>
              <w:t>合同到期前，经双方协商无异议，招标人履行相关程序后，可续签下一年度合同，且续签合同中标价格不变，最多续签2次，合同</w:t>
            </w:r>
            <w:r>
              <w:rPr>
                <w:rFonts w:hint="eastAsia"/>
                <w:lang w:val="en-US" w:eastAsia="zh-CN"/>
              </w:rPr>
              <w:t>1</w:t>
            </w:r>
            <w:r>
              <w:rPr>
                <w:rFonts w:hint="default" w:eastAsia="宋体"/>
                <w:lang w:val="en-US" w:eastAsia="zh-CN"/>
              </w:rPr>
              <w:t>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szCs w:val="24"/>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szCs w:val="24"/>
              </w:rPr>
            </w:pPr>
            <w:r>
              <w:rPr>
                <w:rFonts w:hint="eastAsia"/>
                <w:szCs w:val="24"/>
              </w:rPr>
              <w:sym w:font="Wingdings 2" w:char="0052"/>
            </w:r>
            <w:r>
              <w:rPr>
                <w:rFonts w:hint="eastAsia"/>
                <w:szCs w:val="24"/>
              </w:rPr>
              <w:t>不组织，投标人自行踏勘</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napToGrid w:val="0"/>
                <w:szCs w:val="24"/>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szCs w:val="24"/>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rPr>
              <w:t>2023年</w:t>
            </w:r>
            <w:r>
              <w:rPr>
                <w:rFonts w:hint="eastAsia"/>
                <w:lang w:val="en-US" w:eastAsia="zh-CN"/>
              </w:rPr>
              <w:t>11</w:t>
            </w:r>
            <w:r>
              <w:rPr>
                <w:rFonts w:hint="eastAsia"/>
              </w:rPr>
              <w:t>月</w:t>
            </w:r>
            <w:r>
              <w:rPr>
                <w:rFonts w:hint="eastAsia"/>
                <w:lang w:val="en-US" w:eastAsia="zh-CN"/>
              </w:rPr>
              <w:t>23</w:t>
            </w:r>
            <w:r>
              <w:rPr>
                <w:rFonts w:hint="eastAsia"/>
              </w:rPr>
              <w:t>日17时30分前</w:t>
            </w:r>
            <w:r>
              <w:rPr>
                <w:rFonts w:hint="eastAsia"/>
                <w:bCs/>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szCs w:val="24"/>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szCs w:val="24"/>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szCs w:val="24"/>
              </w:rPr>
              <w:sym w:font="Wingdings 2" w:char="0052"/>
            </w:r>
            <w:r>
              <w:rPr>
                <w:rFonts w:hint="eastAsia"/>
                <w:bCs/>
                <w:snapToGrid w:val="0"/>
                <w:szCs w:val="24"/>
              </w:rPr>
              <w:t>有，总价最高投标限</w:t>
            </w:r>
            <w:r>
              <w:rPr>
                <w:rFonts w:hint="eastAsia"/>
                <w:bCs/>
                <w:snapToGrid w:val="0"/>
                <w:color w:val="auto"/>
                <w:szCs w:val="24"/>
              </w:rPr>
              <w:t>价</w:t>
            </w:r>
            <w:r>
              <w:rPr>
                <w:rFonts w:hint="eastAsia"/>
                <w:bCs/>
                <w:snapToGrid w:val="0"/>
                <w:color w:val="FF0000"/>
                <w:szCs w:val="24"/>
                <w:lang w:val="en-US" w:eastAsia="zh-CN"/>
              </w:rPr>
              <w:t>5</w:t>
            </w:r>
            <w:r>
              <w:rPr>
                <w:rFonts w:hint="eastAsia"/>
                <w:bCs/>
                <w:snapToGrid w:val="0"/>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szCs w:val="24"/>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18</w:t>
            </w:r>
          </w:p>
        </w:tc>
        <w:tc>
          <w:tcPr>
            <w:tcW w:w="2471" w:type="dxa"/>
            <w:vAlign w:val="center"/>
          </w:tcPr>
          <w:p>
            <w:pPr>
              <w:snapToGrid w:val="0"/>
              <w:rPr>
                <w:szCs w:val="24"/>
              </w:rPr>
            </w:pPr>
            <w:r>
              <w:rPr>
                <w:rFonts w:hint="eastAsia"/>
                <w:szCs w:val="24"/>
              </w:rPr>
              <w:t>履约保证金</w:t>
            </w:r>
          </w:p>
        </w:tc>
        <w:tc>
          <w:tcPr>
            <w:tcW w:w="6051" w:type="dxa"/>
            <w:vAlign w:val="center"/>
          </w:tcPr>
          <w:tbl>
            <w:tblPr>
              <w:tblStyle w:val="16"/>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rPr>
                      <w:rFonts w:hint="eastAsia"/>
                      <w:position w:val="2"/>
                      <w:sz w:val="13"/>
                    </w:rPr>
                    <w:instrText xml:space="preserve">√</w:instrText>
                  </w:r>
                  <w:r>
                    <w:rPr>
                      <w:rFonts w:hint="eastAsia"/>
                    </w:rPr>
                    <w:instrText xml:space="preserve">)</w:instrText>
                  </w:r>
                  <w:r>
                    <w:fldChar w:fldCharType="end"/>
                  </w:r>
                  <w:r>
                    <w:rPr>
                      <w:rFonts w:hint="eastAsia"/>
                    </w:rPr>
                    <w:t xml:space="preserve">免收  </w:t>
                  </w:r>
                  <w:r>
                    <w:fldChar w:fldCharType="begin"/>
                  </w:r>
                  <w:r>
                    <w:instrText xml:space="preserve"> </w:instrText>
                  </w:r>
                  <w:r>
                    <w:rPr>
                      <w:rFonts w:hint="eastAsia"/>
                    </w:rPr>
                    <w:instrText xml:space="preserve">eq \o\ac(□)</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fldChar w:fldCharType="end"/>
                  </w:r>
                  <w:r>
                    <w:rPr>
                      <w:rFonts w:hint="eastAsia"/>
                    </w:rPr>
                    <w:t>保证保险</w:t>
                  </w:r>
                </w:p>
              </w:tc>
            </w:tr>
          </w:tbl>
          <w:p>
            <w:pPr>
              <w:numPr>
                <w:ilvl w:val="0"/>
                <w:numId w:val="2"/>
              </w:numPr>
              <w:snapToGrid w:val="0"/>
              <w:ind w:left="-84" w:leftChars="-35"/>
              <w:rPr>
                <w:b/>
                <w:bCs/>
                <w:u w:val="single"/>
              </w:rPr>
            </w:pPr>
            <w:r>
              <w:rPr>
                <w:rFonts w:hint="eastAsia"/>
                <w:b/>
                <w:bCs/>
              </w:rPr>
              <w:t>金额：</w:t>
            </w:r>
            <w:r>
              <w:rPr>
                <w:rFonts w:hint="eastAsia"/>
                <w:b/>
                <w:bCs/>
                <w:u w:val="single"/>
              </w:rPr>
              <w:t xml:space="preserve">中标金额的  0  ％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7"/>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7"/>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hAnsi="宋体"/>
                <w:bCs/>
                <w:szCs w:val="18"/>
              </w:rPr>
              <w:t>安徽省合肥市庐阳区红星路省人民政府机关幼儿园北门对面原省政府北楼一楼134办公室招标部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eastAsia="楷体"/>
                <w:bCs/>
                <w:snapToGrid w:val="0"/>
                <w:szCs w:val="24"/>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eastAsia="楷体"/>
                <w:bCs/>
                <w:snapToGrid w:val="0"/>
                <w:szCs w:val="24"/>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szCs w:val="24"/>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37" w:type="dxa"/>
            <w:vAlign w:val="center"/>
          </w:tcPr>
          <w:p>
            <w:pPr>
              <w:snapToGrid w:val="0"/>
              <w:jc w:val="center"/>
              <w:rPr>
                <w:szCs w:val="24"/>
              </w:rPr>
            </w:pPr>
            <w:r>
              <w:rPr>
                <w:rFonts w:hint="eastAsia"/>
                <w:szCs w:val="24"/>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Pr>
        <w:jc w:val="center"/>
        <w:rPr>
          <w:rFonts w:ascii="黑体" w:eastAsia="黑体"/>
          <w:sz w:val="28"/>
          <w:szCs w:val="28"/>
        </w:rPr>
      </w:pPr>
    </w:p>
    <w:p>
      <w:pPr>
        <w:pStyle w:val="21"/>
        <w:adjustRightInd w:val="0"/>
        <w:snapToGrid w:val="0"/>
        <w:spacing w:line="400" w:lineRule="exact"/>
        <w:jc w:val="left"/>
        <w:rPr>
          <w:rFonts w:ascii="Times New Roman" w:hAnsi="Times New Roman"/>
          <w:bCs/>
          <w:snapToGrid w:val="0"/>
          <w:kern w:val="0"/>
          <w:szCs w:val="21"/>
        </w:rPr>
      </w:pPr>
      <w:bookmarkStart w:id="5" w:name="_Toc460226994"/>
      <w:bookmarkStart w:id="6" w:name="_Toc460660067"/>
      <w:bookmarkStart w:id="7" w:name="_Toc460226725"/>
      <w:bookmarkStart w:id="8" w:name="_Toc184635071"/>
    </w:p>
    <w:bookmarkEnd w:id="5"/>
    <w:bookmarkEnd w:id="6"/>
    <w:bookmarkEnd w:id="7"/>
    <w:bookmarkEnd w:id="8"/>
    <w:p>
      <w:pPr>
        <w:pStyle w:val="5"/>
        <w:bidi w:val="0"/>
        <w:jc w:val="center"/>
      </w:pPr>
      <w:bookmarkStart w:id="9" w:name="_Toc4981"/>
      <w:r>
        <w:rPr>
          <w:rFonts w:hint="eastAsia"/>
        </w:rPr>
        <w:t>投标人须知正文</w:t>
      </w:r>
      <w:bookmarkEnd w:id="9"/>
    </w:p>
    <w:p>
      <w:pPr>
        <w:pStyle w:val="7"/>
        <w:spacing w:line="500" w:lineRule="exact"/>
        <w:jc w:val="both"/>
        <w:rPr>
          <w:rFonts w:hAnsi="宋体"/>
          <w:sz w:val="28"/>
        </w:rPr>
      </w:pPr>
      <w:bookmarkStart w:id="10" w:name="_Hlt526418143"/>
      <w:bookmarkEnd w:id="10"/>
      <w:bookmarkStart w:id="11" w:name="_Hlt509650126"/>
      <w:bookmarkEnd w:id="11"/>
      <w:bookmarkStart w:id="12" w:name="_Hlt509649998"/>
      <w:bookmarkEnd w:id="12"/>
      <w:bookmarkStart w:id="13" w:name="_Hlt509649722"/>
      <w:bookmarkEnd w:id="13"/>
      <w:bookmarkStart w:id="14" w:name="_Hlt509650686"/>
      <w:bookmarkEnd w:id="14"/>
      <w:bookmarkStart w:id="15" w:name="_Hlt509650955"/>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7"/>
        <w:spacing w:line="500" w:lineRule="exact"/>
        <w:jc w:val="both"/>
        <w:rPr>
          <w:rFonts w:hAnsi="宋体"/>
          <w:sz w:val="28"/>
        </w:rPr>
      </w:pPr>
      <w:bookmarkStart w:id="17" w:name="_Toc50128750"/>
      <w:r>
        <w:rPr>
          <w:rFonts w:hint="eastAsia" w:hAnsi="宋体"/>
          <w:sz w:val="28"/>
        </w:rPr>
        <w:t>二．磋商文件</w:t>
      </w:r>
      <w:bookmarkEnd w:id="17"/>
      <w:bookmarkStart w:id="18" w:name="_Hlt509649930"/>
      <w:bookmarkEnd w:id="18"/>
      <w:bookmarkStart w:id="19" w:name="_Hlt509649791"/>
      <w:bookmarkEnd w:id="19"/>
      <w:bookmarkStart w:id="20" w:name="_Hlt509650361"/>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7"/>
        <w:spacing w:line="500" w:lineRule="exact"/>
        <w:jc w:val="both"/>
        <w:rPr>
          <w:rFonts w:hAnsi="宋体"/>
          <w:sz w:val="28"/>
        </w:rPr>
      </w:pPr>
      <w:bookmarkStart w:id="23" w:name="_Hlt509649724"/>
      <w:bookmarkEnd w:id="23"/>
      <w:bookmarkStart w:id="24" w:name="_Hlt509650697"/>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2"/>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7"/>
        <w:ind w:firstLine="628"/>
        <w:jc w:val="both"/>
        <w:rPr>
          <w:rFonts w:hAnsi="宋体"/>
          <w:sz w:val="28"/>
        </w:rPr>
      </w:pPr>
      <w:bookmarkStart w:id="28" w:name="_Hlt509649294"/>
      <w:bookmarkEnd w:id="28"/>
      <w:bookmarkStart w:id="29" w:name="_Hlt509650572"/>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7"/>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7"/>
        <w:ind w:firstLine="628"/>
        <w:jc w:val="both"/>
        <w:rPr>
          <w:rFonts w:hAnsi="宋体"/>
          <w:sz w:val="28"/>
        </w:rPr>
      </w:pPr>
      <w:bookmarkStart w:id="36" w:name="_Toc50128754"/>
      <w:bookmarkStart w:id="37" w:name="_Toc477793061"/>
      <w:bookmarkStart w:id="38" w:name="_Toc460487454"/>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3"/>
        <w:snapToGrid w:val="0"/>
        <w:ind w:left="775" w:leftChars="228" w:hanging="228" w:hangingChars="95"/>
      </w:pPr>
      <w:r>
        <w:rPr>
          <w:rFonts w:hint="eastAsia"/>
        </w:rPr>
        <w:t>28</w:t>
      </w:r>
      <w:r>
        <w:t>.1</w:t>
      </w:r>
      <w:r>
        <w:rPr>
          <w:rFonts w:hint="eastAsia"/>
        </w:rPr>
        <w:t>招标人将以中标通知书形式通知中标人，其投标已被接受。</w:t>
      </w:r>
    </w:p>
    <w:p>
      <w:pPr>
        <w:pStyle w:val="23"/>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5"/>
        <w:bidi w:val="0"/>
        <w:jc w:val="center"/>
      </w:pPr>
      <w:bookmarkStart w:id="40" w:name="_Toc11229"/>
      <w:r>
        <w:rPr>
          <w:rFonts w:hint="eastAsia"/>
        </w:rPr>
        <w:t>第三章 招标需求</w:t>
      </w:r>
      <w:bookmarkEnd w:id="40"/>
    </w:p>
    <w:p>
      <w:pPr>
        <w:numPr>
          <w:ilvl w:val="0"/>
          <w:numId w:val="0"/>
        </w:numPr>
        <w:spacing w:line="360" w:lineRule="auto"/>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一、项目概况：</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本项目拟招一家</w:t>
      </w:r>
      <w:r>
        <w:rPr>
          <w:rFonts w:hint="eastAsia" w:ascii="宋体" w:hAnsi="宋体" w:cs="Times New Roman"/>
          <w:sz w:val="24"/>
          <w:lang w:val="en-US" w:eastAsia="zh-CN"/>
        </w:rPr>
        <w:t xml:space="preserve"> </w:t>
      </w:r>
      <w:r>
        <w:rPr>
          <w:rFonts w:hint="eastAsia" w:ascii="宋体" w:hAnsi="宋体" w:eastAsia="宋体" w:cs="Times New Roman"/>
          <w:sz w:val="24"/>
          <w:lang w:val="en-US" w:eastAsia="zh-CN"/>
        </w:rPr>
        <w:t>负责集团公司及4家全资子公司（以下统称“集团”）法律顾问工作；</w:t>
      </w:r>
    </w:p>
    <w:p>
      <w:pPr>
        <w:numPr>
          <w:ilvl w:val="0"/>
          <w:numId w:val="0"/>
        </w:numPr>
        <w:spacing w:line="360" w:lineRule="auto"/>
        <w:rPr>
          <w:rFonts w:hint="eastAsia" w:ascii="宋体" w:hAnsi="宋体" w:eastAsia="宋体" w:cs="Times New Roman"/>
          <w:b/>
          <w:sz w:val="24"/>
          <w:lang w:val="en-US" w:eastAsia="zh-CN"/>
        </w:rPr>
      </w:pPr>
      <w:r>
        <w:rPr>
          <w:rFonts w:hint="eastAsia" w:ascii="宋体" w:hAnsi="宋体" w:cs="Times New Roman"/>
          <w:b/>
          <w:sz w:val="24"/>
          <w:lang w:val="en-US" w:eastAsia="zh-CN"/>
        </w:rPr>
        <w:t>二、具体</w:t>
      </w:r>
      <w:r>
        <w:rPr>
          <w:rFonts w:hint="eastAsia" w:ascii="宋体" w:hAnsi="宋体" w:eastAsia="宋体" w:cs="Times New Roman"/>
          <w:b/>
          <w:sz w:val="24"/>
          <w:lang w:val="en-US" w:eastAsia="zh-CN"/>
        </w:rPr>
        <w:t>服务需求：</w:t>
      </w:r>
    </w:p>
    <w:p>
      <w:pPr>
        <w:numPr>
          <w:ilvl w:val="0"/>
          <w:numId w:val="0"/>
        </w:numPr>
        <w:spacing w:line="360" w:lineRule="auto"/>
        <w:ind w:firstLine="480" w:firstLineChars="200"/>
        <w:rPr>
          <w:rFonts w:hint="eastAsia" w:ascii="宋体" w:hAnsi="宋体" w:eastAsia="宋体" w:cs="Times New Roman"/>
          <w:b w:val="0"/>
          <w:bCs/>
          <w:sz w:val="24"/>
          <w:lang w:eastAsia="zh-CN"/>
        </w:rPr>
      </w:pPr>
      <w:r>
        <w:rPr>
          <w:rFonts w:hint="eastAsia" w:ascii="宋体" w:hAnsi="宋体" w:eastAsia="宋体" w:cs="Times New Roman"/>
          <w:b w:val="0"/>
          <w:bCs/>
          <w:sz w:val="24"/>
          <w:lang w:eastAsia="zh-CN"/>
        </w:rPr>
        <w:t>（</w:t>
      </w:r>
      <w:r>
        <w:rPr>
          <w:rFonts w:hint="eastAsia" w:ascii="宋体" w:hAnsi="宋体" w:eastAsia="宋体" w:cs="Times New Roman"/>
          <w:b w:val="0"/>
          <w:bCs/>
          <w:sz w:val="24"/>
          <w:lang w:val="en-US" w:eastAsia="zh-CN"/>
        </w:rPr>
        <w:t>一</w:t>
      </w:r>
      <w:r>
        <w:rPr>
          <w:rFonts w:hint="eastAsia" w:ascii="宋体" w:hAnsi="宋体" w:eastAsia="宋体" w:cs="Times New Roman"/>
          <w:b w:val="0"/>
          <w:bCs/>
          <w:sz w:val="24"/>
          <w:lang w:eastAsia="zh-CN"/>
        </w:rPr>
        <w:t>）</w:t>
      </w:r>
      <w:r>
        <w:rPr>
          <w:rFonts w:hint="eastAsia" w:ascii="宋体" w:hAnsi="宋体" w:eastAsia="宋体" w:cs="Times New Roman"/>
          <w:b w:val="0"/>
          <w:bCs/>
          <w:sz w:val="24"/>
        </w:rPr>
        <w:t>担任常年法律顾问工作内容</w:t>
      </w:r>
      <w:r>
        <w:rPr>
          <w:rFonts w:hint="eastAsia" w:ascii="宋体" w:hAnsi="宋体" w:eastAsia="宋体" w:cs="Times New Roman"/>
          <w:b w:val="0"/>
          <w:bCs/>
          <w:sz w:val="24"/>
          <w:lang w:eastAsia="zh-CN"/>
        </w:rPr>
        <w:t>：</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集团及其工作部门或子公司</w:t>
      </w:r>
      <w:r>
        <w:rPr>
          <w:rFonts w:hint="eastAsia" w:ascii="宋体" w:hAnsi="宋体" w:eastAsia="宋体" w:cs="Times New Roman"/>
          <w:sz w:val="24"/>
        </w:rPr>
        <w:t>具体咨询事项，为</w:t>
      </w:r>
      <w:r>
        <w:rPr>
          <w:rFonts w:hint="eastAsia" w:ascii="宋体" w:hAnsi="宋体" w:eastAsia="宋体" w:cs="Times New Roman"/>
          <w:sz w:val="24"/>
          <w:lang w:eastAsia="zh-CN"/>
        </w:rPr>
        <w:t>集团及其工作部门或子公司</w:t>
      </w:r>
      <w:r>
        <w:rPr>
          <w:rFonts w:hint="eastAsia" w:ascii="宋体" w:hAnsi="宋体" w:eastAsia="宋体" w:cs="Times New Roman"/>
          <w:sz w:val="24"/>
        </w:rPr>
        <w:t>解答法律问题，必要时提供书面意见；</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2、草拟、修改、审查合同及相关的法律事务文书</w:t>
      </w:r>
      <w:r>
        <w:rPr>
          <w:rFonts w:hint="eastAsia" w:ascii="宋体" w:hAnsi="宋体" w:eastAsia="宋体" w:cs="Times New Roman"/>
          <w:sz w:val="24"/>
          <w:lang w:eastAsia="zh-CN"/>
        </w:rPr>
        <w:t>，</w:t>
      </w:r>
      <w:r>
        <w:rPr>
          <w:rFonts w:hint="eastAsia" w:ascii="宋体" w:hAnsi="宋体" w:eastAsia="宋体" w:cs="Times New Roman"/>
          <w:sz w:val="24"/>
          <w:lang w:val="en-US" w:eastAsia="zh-CN"/>
        </w:rPr>
        <w:t>保证所拟、审的法律文书具有的有效、完备性</w:t>
      </w:r>
      <w:r>
        <w:rPr>
          <w:rFonts w:hint="eastAsia" w:ascii="宋体" w:hAnsi="宋体" w:eastAsia="宋体" w:cs="Times New Roman"/>
          <w:sz w:val="24"/>
        </w:rPr>
        <w:t>；</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3、接受</w:t>
      </w:r>
      <w:r>
        <w:rPr>
          <w:rFonts w:hint="eastAsia" w:ascii="宋体" w:hAnsi="宋体" w:eastAsia="宋体" w:cs="Times New Roman"/>
          <w:sz w:val="24"/>
          <w:lang w:eastAsia="zh-CN"/>
        </w:rPr>
        <w:t>集团及其工作部门或子公司</w:t>
      </w:r>
      <w:r>
        <w:rPr>
          <w:rFonts w:hint="eastAsia" w:ascii="宋体" w:hAnsi="宋体" w:eastAsia="宋体" w:cs="Times New Roman"/>
          <w:sz w:val="24"/>
        </w:rPr>
        <w:t>委托，参与经济合同或者重大项目的谈判，审查和准备相关法律文件；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4、</w:t>
      </w:r>
      <w:r>
        <w:rPr>
          <w:rFonts w:hint="eastAsia" w:ascii="宋体" w:hAnsi="宋体" w:eastAsia="宋体" w:cs="Times New Roman"/>
          <w:sz w:val="24"/>
          <w:lang w:val="en-US" w:eastAsia="zh-CN"/>
        </w:rPr>
        <w:t>根据需要为集团管理人员和业务人员宣讲与管理和业务有关的法律知识，提高工作人员的法律意识；</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5、应</w:t>
      </w:r>
      <w:r>
        <w:rPr>
          <w:rFonts w:hint="eastAsia" w:ascii="宋体" w:hAnsi="宋体" w:eastAsia="宋体" w:cs="Times New Roman"/>
          <w:sz w:val="24"/>
          <w:lang w:eastAsia="zh-CN"/>
        </w:rPr>
        <w:t>集团及其工作部门或子公司</w:t>
      </w:r>
      <w:r>
        <w:rPr>
          <w:rFonts w:hint="eastAsia" w:ascii="宋体" w:hAnsi="宋体" w:eastAsia="宋体" w:cs="Times New Roman"/>
          <w:sz w:val="24"/>
        </w:rPr>
        <w:t>要求，发布律师函及启事；</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6、及时向</w:t>
      </w:r>
      <w:r>
        <w:rPr>
          <w:rFonts w:hint="eastAsia" w:ascii="宋体" w:hAnsi="宋体" w:eastAsia="宋体" w:cs="Times New Roman"/>
          <w:sz w:val="24"/>
          <w:lang w:eastAsia="zh-CN"/>
        </w:rPr>
        <w:t>集团及其工作部门或子公司</w:t>
      </w:r>
      <w:r>
        <w:rPr>
          <w:rFonts w:hint="eastAsia" w:ascii="宋体" w:hAnsi="宋体" w:eastAsia="宋体" w:cs="Times New Roman"/>
          <w:sz w:val="24"/>
        </w:rPr>
        <w:t>提供与其业务有关的最新法律动向，进行法律风险提示；</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7、就</w:t>
      </w:r>
      <w:r>
        <w:rPr>
          <w:rFonts w:hint="eastAsia" w:ascii="宋体" w:hAnsi="宋体" w:eastAsia="宋体" w:cs="Times New Roman"/>
          <w:sz w:val="24"/>
          <w:lang w:eastAsia="zh-CN"/>
        </w:rPr>
        <w:t>集团及其工作部门或子公司</w:t>
      </w:r>
      <w:r>
        <w:rPr>
          <w:rFonts w:hint="eastAsia" w:ascii="宋体" w:hAnsi="宋体" w:eastAsia="宋体" w:cs="Times New Roman"/>
          <w:sz w:val="24"/>
        </w:rPr>
        <w:t>在日常工作中可能出现的各类纠纷等事项，进行法律论证，提出解决方案，对已经面临的债务纠纷与第三方进行交涉，出具律师函，维护其合法权益；</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8、就</w:t>
      </w:r>
      <w:r>
        <w:rPr>
          <w:rFonts w:hint="eastAsia" w:ascii="宋体" w:hAnsi="宋体" w:eastAsia="宋体" w:cs="Times New Roman"/>
          <w:sz w:val="24"/>
          <w:lang w:eastAsia="zh-CN"/>
        </w:rPr>
        <w:t>集团及其工作部门或子公司</w:t>
      </w:r>
      <w:r>
        <w:rPr>
          <w:rFonts w:hint="eastAsia" w:ascii="宋体" w:hAnsi="宋体" w:eastAsia="宋体" w:cs="Times New Roman"/>
          <w:sz w:val="24"/>
        </w:rPr>
        <w:t>日常管理等方面的重大决策提供法律意见，提供法律依据、进行法律方案的设计和论证；</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9、按照</w:t>
      </w:r>
      <w:r>
        <w:rPr>
          <w:rFonts w:hint="eastAsia" w:ascii="宋体" w:hAnsi="宋体" w:eastAsia="宋体" w:cs="Times New Roman"/>
          <w:sz w:val="24"/>
          <w:lang w:eastAsia="zh-CN"/>
        </w:rPr>
        <w:t>集团及其工作部门或子公司</w:t>
      </w:r>
      <w:r>
        <w:rPr>
          <w:rFonts w:hint="eastAsia" w:ascii="宋体" w:hAnsi="宋体" w:eastAsia="宋体" w:cs="Times New Roman"/>
          <w:sz w:val="24"/>
        </w:rPr>
        <w:t>要求参加重要会议，并可以就会议所形成的内容、决议、纪要等文本进行见证；</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10、接受</w:t>
      </w:r>
      <w:r>
        <w:rPr>
          <w:rFonts w:hint="eastAsia" w:ascii="宋体" w:hAnsi="宋体" w:eastAsia="宋体" w:cs="Times New Roman"/>
          <w:sz w:val="24"/>
          <w:lang w:eastAsia="zh-CN"/>
        </w:rPr>
        <w:t>集团及其工作部门或子公司</w:t>
      </w:r>
      <w:r>
        <w:rPr>
          <w:rFonts w:hint="eastAsia" w:ascii="宋体" w:hAnsi="宋体" w:eastAsia="宋体" w:cs="Times New Roman"/>
          <w:sz w:val="24"/>
        </w:rPr>
        <w:t>委托，签署、送达或者接受法律文件；</w:t>
      </w:r>
    </w:p>
    <w:p>
      <w:pPr>
        <w:autoSpaceDE w:val="0"/>
        <w:autoSpaceDN w:val="0"/>
        <w:adjustRightIn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rPr>
        <w:t>11、</w:t>
      </w:r>
      <w:r>
        <w:rPr>
          <w:rFonts w:hint="eastAsia" w:ascii="宋体" w:hAnsi="宋体" w:eastAsia="宋体" w:cs="Times New Roman"/>
          <w:sz w:val="24"/>
          <w:lang w:val="en-US" w:eastAsia="zh-CN"/>
        </w:rPr>
        <w:t>为维护集团的合法权益，应优先受理集团需要委托律师代理参与案件调解、仲裁、诉讼活动或专项法律服务；</w:t>
      </w:r>
    </w:p>
    <w:p>
      <w:pPr>
        <w:pStyle w:val="2"/>
        <w:ind w:left="0" w:leftChars="0" w:firstLine="0" w:firstLineChars="0"/>
        <w:rPr>
          <w:rFonts w:hint="default"/>
          <w:lang w:val="en-US" w:eastAsia="zh-CN"/>
        </w:rPr>
      </w:pPr>
      <w:r>
        <w:rPr>
          <w:rFonts w:hint="eastAsia" w:ascii="宋体" w:hAnsi="宋体" w:eastAsia="宋体" w:cs="Times New Roman"/>
          <w:sz w:val="24"/>
          <w:lang w:val="en-US" w:eastAsia="zh-CN"/>
        </w:rPr>
        <w:t xml:space="preserve">    12、应集团需求，随时上门提供面对面顾问服务。</w:t>
      </w:r>
    </w:p>
    <w:p>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13、</w:t>
      </w:r>
      <w:r>
        <w:rPr>
          <w:rFonts w:hint="eastAsia" w:ascii="宋体" w:hAnsi="宋体" w:eastAsia="宋体" w:cs="Times New Roman"/>
          <w:sz w:val="24"/>
        </w:rPr>
        <w:t>与</w:t>
      </w:r>
      <w:r>
        <w:rPr>
          <w:rFonts w:hint="eastAsia" w:ascii="宋体" w:hAnsi="宋体" w:eastAsia="宋体" w:cs="Times New Roman"/>
          <w:sz w:val="24"/>
          <w:lang w:eastAsia="zh-CN"/>
        </w:rPr>
        <w:t>集团及其工作部门或子公司</w:t>
      </w:r>
      <w:r>
        <w:rPr>
          <w:rFonts w:hint="eastAsia" w:ascii="宋体" w:hAnsi="宋体" w:eastAsia="宋体" w:cs="Times New Roman"/>
          <w:sz w:val="24"/>
        </w:rPr>
        <w:t>约定的其他法律事务（可以包括部分案件代理）。</w:t>
      </w:r>
    </w:p>
    <w:p>
      <w:pPr>
        <w:autoSpaceDE w:val="0"/>
        <w:autoSpaceDN w:val="0"/>
        <w:adjustRightInd w:val="0"/>
        <w:spacing w:line="360" w:lineRule="auto"/>
        <w:ind w:firstLine="482" w:firstLineChars="200"/>
        <w:rPr>
          <w:rFonts w:hint="eastAsia"/>
        </w:rPr>
      </w:pPr>
      <w:r>
        <w:rPr>
          <w:rFonts w:hint="eastAsia" w:ascii="宋体" w:hAnsi="宋体" w:eastAsia="宋体" w:cs="Times New Roman"/>
          <w:b/>
          <w:bCs/>
          <w:sz w:val="24"/>
          <w:lang w:val="en-US" w:eastAsia="zh-CN"/>
        </w:rPr>
        <w:t>律师对集团委托的法律事务负有诚信勤勉、优质高效、保守秘密的义务，依法维护集团的合法权益。若因律师的过错失职，造成集团的损失，律所应在所收顾问费的范围内对集团承担赔偿责任</w:t>
      </w:r>
      <w:r>
        <w:rPr>
          <w:rFonts w:hint="eastAsia" w:ascii="宋体" w:hAnsi="宋体" w:eastAsia="宋体" w:cs="Times New Roman"/>
          <w:sz w:val="24"/>
          <w:lang w:val="en-US" w:eastAsia="zh-CN"/>
        </w:rPr>
        <w:t>；</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（二）专项法律服务的工作内容：</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1、就项目涉及的法律、法规、政策提供解释和咨询；</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2、就本项目的实施背景情况（包括但不限于项目合作方、投资方的主体资格、股权结构、资产负债结构、资金来源情况、资信情况、涉讼情况、关联交易和同业竞争情况、知识产权情况等）进行法律尽职调查；</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3、应政府及其工作部门要求，参加项目会议及有关谈判；</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4、就项目操作过程中的事项提供法律审查，必要时对相关事实和法律文件进行调查核实；对项目实施和操作中可能存在的法律风险和隐患进行提示，并提交解决方案；</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5、就项目所涉及的法律问题进行合法性确认或者出具相应的工作报告、法律意见或建议；</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6、对项目相关方面出具的涉及项目的合同及相关补充协议等文件，出具审查意见，提供法律咨询、提供书面法律意见或建议，以确保政府及其工作部门利益，为（或帮助）政府及其工作部门草拟涉及项目的有关协议及相关法律文书；</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7、办理与项目有关的其他法律事务。</w:t>
      </w:r>
    </w:p>
    <w:p>
      <w:pPr>
        <w:autoSpaceDE w:val="0"/>
        <w:autoSpaceDN w:val="0"/>
        <w:adjustRightIn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三</w:t>
      </w:r>
      <w:r>
        <w:rPr>
          <w:rFonts w:hint="eastAsia" w:ascii="宋体" w:hAnsi="宋体"/>
          <w:sz w:val="24"/>
          <w:szCs w:val="24"/>
          <w:lang w:eastAsia="zh-CN"/>
        </w:rPr>
        <w:t>）</w:t>
      </w:r>
      <w:r>
        <w:rPr>
          <w:rFonts w:hint="eastAsia" w:ascii="宋体" w:hAnsi="宋体"/>
          <w:sz w:val="24"/>
          <w:szCs w:val="24"/>
          <w:lang w:val="en-US" w:eastAsia="zh-CN"/>
        </w:rPr>
        <w:t>人员配备：</w:t>
      </w:r>
    </w:p>
    <w:p>
      <w:pPr>
        <w:autoSpaceDE w:val="0"/>
        <w:autoSpaceDN w:val="0"/>
        <w:adjustRightInd w:val="0"/>
        <w:spacing w:line="360" w:lineRule="auto"/>
        <w:ind w:firstLine="480" w:firstLineChars="200"/>
        <w:rPr>
          <w:rFonts w:hint="eastAsia" w:ascii="宋体" w:hAnsi="宋体" w:cs="宋体"/>
          <w:bCs/>
          <w:sz w:val="24"/>
          <w:lang w:eastAsia="zh-CN"/>
        </w:rPr>
      </w:pPr>
      <w:r>
        <w:rPr>
          <w:rFonts w:hint="eastAsia" w:ascii="宋体" w:hAnsi="宋体" w:eastAsia="宋体"/>
          <w:b w:val="0"/>
          <w:bCs/>
          <w:sz w:val="24"/>
          <w:szCs w:val="18"/>
        </w:rPr>
        <w:t>供应商委派顾问律师</w:t>
      </w:r>
      <w:r>
        <w:rPr>
          <w:rFonts w:hint="eastAsia" w:ascii="宋体" w:hAnsi="宋体" w:eastAsia="宋体"/>
          <w:b w:val="0"/>
          <w:bCs/>
          <w:sz w:val="24"/>
          <w:szCs w:val="18"/>
          <w:lang w:val="en-US" w:eastAsia="zh-CN"/>
        </w:rPr>
        <w:t>4-5人</w:t>
      </w:r>
      <w:r>
        <w:rPr>
          <w:rFonts w:hint="eastAsia" w:ascii="宋体" w:hAnsi="宋体" w:eastAsia="宋体"/>
          <w:b w:val="0"/>
          <w:bCs/>
          <w:sz w:val="24"/>
          <w:szCs w:val="18"/>
        </w:rPr>
        <w:t>，</w:t>
      </w:r>
      <w:r>
        <w:rPr>
          <w:rFonts w:hint="eastAsia" w:ascii="宋体" w:hAnsi="宋体" w:eastAsia="宋体" w:cs="Times New Roman"/>
          <w:sz w:val="24"/>
          <w:lang w:val="en-US" w:eastAsia="zh-CN"/>
        </w:rPr>
        <w:t>具体履行法律顾问工作。顾问工作的范围包括甲方及甲方下属的子公司</w:t>
      </w:r>
      <w:r>
        <w:rPr>
          <w:rFonts w:hint="eastAsia" w:ascii="宋体" w:hAnsi="宋体" w:cs="Times New Roman"/>
          <w:sz w:val="24"/>
          <w:lang w:val="en-US" w:eastAsia="zh-CN"/>
        </w:rPr>
        <w:t>，</w:t>
      </w:r>
      <w:r>
        <w:rPr>
          <w:rFonts w:hint="eastAsia" w:ascii="宋体" w:hAnsi="宋体" w:eastAsia="宋体"/>
          <w:b w:val="0"/>
          <w:bCs/>
          <w:sz w:val="24"/>
          <w:szCs w:val="18"/>
        </w:rPr>
        <w:t>所有顾问律师</w:t>
      </w:r>
      <w:r>
        <w:rPr>
          <w:rFonts w:hint="eastAsia" w:ascii="宋体" w:hAnsi="宋体" w:eastAsia="宋体"/>
          <w:b w:val="0"/>
          <w:bCs/>
          <w:sz w:val="24"/>
          <w:szCs w:val="18"/>
          <w:lang w:val="en-US" w:eastAsia="zh-CN"/>
        </w:rPr>
        <w:t>均</w:t>
      </w:r>
      <w:r>
        <w:rPr>
          <w:rFonts w:hint="eastAsia" w:ascii="宋体" w:hAnsi="宋体" w:eastAsia="宋体"/>
          <w:b w:val="0"/>
          <w:bCs/>
          <w:sz w:val="24"/>
          <w:szCs w:val="18"/>
        </w:rPr>
        <w:t>须具有律师执业证。</w:t>
      </w:r>
      <w:r>
        <w:rPr>
          <w:rFonts w:hint="eastAsia" w:ascii="宋体" w:hAnsi="宋体" w:cs="宋体"/>
          <w:bCs/>
          <w:sz w:val="24"/>
        </w:rPr>
        <w:t>标后将对人员</w:t>
      </w:r>
      <w:r>
        <w:rPr>
          <w:rFonts w:hint="eastAsia" w:ascii="宋体" w:hAnsi="宋体" w:cs="宋体"/>
          <w:bCs/>
          <w:sz w:val="24"/>
          <w:lang w:val="en-US" w:eastAsia="zh-CN"/>
        </w:rPr>
        <w:t>名单</w:t>
      </w:r>
      <w:r>
        <w:rPr>
          <w:rFonts w:hint="eastAsia" w:ascii="宋体" w:hAnsi="宋体" w:cs="宋体"/>
          <w:bCs/>
          <w:sz w:val="24"/>
        </w:rPr>
        <w:t>资格资质进行审查，以上人员相关材料不作为本项目初审指标</w:t>
      </w:r>
      <w:r>
        <w:rPr>
          <w:rFonts w:hint="eastAsia" w:ascii="宋体" w:hAnsi="宋体" w:cs="宋体"/>
          <w:bCs/>
          <w:sz w:val="24"/>
          <w:lang w:eastAsia="zh-CN"/>
        </w:rPr>
        <w:t>。</w:t>
      </w:r>
    </w:p>
    <w:p>
      <w:pPr>
        <w:autoSpaceDE w:val="0"/>
        <w:autoSpaceDN w:val="0"/>
        <w:adjustRightInd w:val="0"/>
        <w:spacing w:line="360" w:lineRule="auto"/>
        <w:rPr>
          <w:rFonts w:hint="default" w:ascii="宋体" w:hAnsi="宋体" w:cs="宋体"/>
          <w:b/>
          <w:bCs w:val="0"/>
          <w:sz w:val="24"/>
          <w:lang w:val="en-US" w:eastAsia="zh-CN"/>
        </w:rPr>
      </w:pPr>
      <w:r>
        <w:rPr>
          <w:rFonts w:hint="eastAsia" w:ascii="宋体" w:hAnsi="宋体" w:cs="宋体"/>
          <w:b/>
          <w:bCs w:val="0"/>
          <w:sz w:val="24"/>
          <w:lang w:val="en-US" w:eastAsia="zh-CN"/>
        </w:rPr>
        <w:t>三、项目概算：</w:t>
      </w:r>
      <w:r>
        <w:rPr>
          <w:rFonts w:hint="eastAsia" w:hAnsi="宋体" w:cs="宋体"/>
          <w:b/>
          <w:bCs w:val="0"/>
          <w:sz w:val="24"/>
          <w:highlight w:val="none"/>
          <w:lang w:val="en-US" w:eastAsia="zh-CN"/>
        </w:rPr>
        <w:t>5</w:t>
      </w:r>
      <w:r>
        <w:rPr>
          <w:rFonts w:hint="eastAsia" w:ascii="宋体" w:hAnsi="宋体" w:cs="宋体"/>
          <w:b/>
          <w:bCs w:val="0"/>
          <w:sz w:val="24"/>
          <w:highlight w:val="none"/>
          <w:lang w:val="en-US" w:eastAsia="zh-CN"/>
        </w:rPr>
        <w:t>万元</w:t>
      </w:r>
    </w:p>
    <w:p>
      <w:pPr>
        <w:numPr>
          <w:ilvl w:val="0"/>
          <w:numId w:val="0"/>
        </w:numPr>
        <w:spacing w:line="360" w:lineRule="auto"/>
        <w:jc w:val="left"/>
        <w:rPr>
          <w:rFonts w:hint="eastAsia" w:ascii="宋体" w:hAnsi="宋体" w:eastAsia="宋体" w:cs="Times New Roman"/>
          <w:sz w:val="24"/>
          <w:lang w:val="en-US" w:eastAsia="zh-CN"/>
        </w:rPr>
      </w:pPr>
      <w:r>
        <w:rPr>
          <w:rFonts w:hint="eastAsia" w:ascii="宋体" w:hAnsi="宋体" w:cs="Times New Roman"/>
          <w:b/>
          <w:bCs/>
          <w:sz w:val="24"/>
          <w:lang w:val="en-US" w:eastAsia="zh-CN"/>
        </w:rPr>
        <w:t>四、报价及结算方式：</w:t>
      </w:r>
      <w:r>
        <w:rPr>
          <w:rFonts w:hint="eastAsia" w:ascii="宋体" w:hAnsi="宋体" w:cs="Times New Roman"/>
          <w:sz w:val="24"/>
          <w:lang w:val="en-US" w:eastAsia="zh-CN"/>
        </w:rPr>
        <w:t>本项目采取总价报价方式，本次报价仅包含</w:t>
      </w:r>
      <w:r>
        <w:rPr>
          <w:rFonts w:hint="eastAsia" w:ascii="宋体" w:hAnsi="宋体" w:eastAsia="宋体" w:cs="Times New Roman"/>
          <w:sz w:val="24"/>
        </w:rPr>
        <w:t>常年法律顾问费</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含税</w:t>
      </w:r>
      <w:r>
        <w:rPr>
          <w:rFonts w:hint="eastAsia" w:ascii="宋体" w:hAnsi="宋体" w:eastAsia="宋体" w:cs="Times New Roman"/>
          <w:sz w:val="24"/>
          <w:lang w:eastAsia="zh-CN"/>
        </w:rPr>
        <w:t>），</w:t>
      </w:r>
      <w:r>
        <w:rPr>
          <w:rFonts w:hint="eastAsia" w:ascii="宋体" w:hAnsi="宋体" w:eastAsia="宋体" w:cs="Times New Roman"/>
          <w:sz w:val="24"/>
          <w:lang w:val="en-US" w:eastAsia="zh-CN"/>
        </w:rPr>
        <w:t>不含包后续案件及非诉讼事务代理费用。</w:t>
      </w:r>
    </w:p>
    <w:p>
      <w:pPr>
        <w:spacing w:line="360" w:lineRule="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后续</w:t>
      </w:r>
      <w:r>
        <w:rPr>
          <w:rFonts w:hint="default" w:ascii="宋体" w:hAnsi="宋体" w:eastAsia="宋体" w:cs="Times New Roman"/>
          <w:sz w:val="24"/>
          <w:highlight w:val="none"/>
          <w:lang w:val="en-US" w:eastAsia="zh-CN"/>
        </w:rPr>
        <w:t>案件及非诉讼事务代理费用具体标准按照“合肥市人民政府及其工作部门法律服务定点单位计费标准</w:t>
      </w:r>
      <w:r>
        <w:rPr>
          <w:rFonts w:hint="eastAsia" w:ascii="宋体" w:hAnsi="宋体" w:eastAsia="宋体" w:cs="Times New Roman"/>
          <w:sz w:val="24"/>
          <w:highlight w:val="none"/>
          <w:lang w:val="en-US" w:eastAsia="zh-CN"/>
        </w:rPr>
        <w:t>（2018FFCZ1230）</w:t>
      </w:r>
      <w:r>
        <w:rPr>
          <w:rFonts w:hint="default" w:ascii="宋体" w:hAnsi="宋体" w:eastAsia="宋体" w:cs="Times New Roman"/>
          <w:sz w:val="24"/>
          <w:highlight w:val="none"/>
          <w:lang w:val="en-US" w:eastAsia="zh-CN"/>
        </w:rPr>
        <w:t>”计算</w:t>
      </w:r>
      <w:r>
        <w:rPr>
          <w:rFonts w:hint="eastAsia" w:ascii="宋体" w:hAnsi="宋体" w:eastAsia="宋体" w:cs="Times New Roman"/>
          <w:sz w:val="24"/>
          <w:highlight w:val="none"/>
          <w:lang w:val="en-US" w:eastAsia="zh-CN"/>
        </w:rPr>
        <w:t>，具体详见附件</w:t>
      </w:r>
      <w:r>
        <w:rPr>
          <w:rFonts w:hint="default" w:ascii="宋体" w:hAnsi="宋体" w:eastAsia="宋体" w:cs="Times New Roman"/>
          <w:sz w:val="24"/>
          <w:highlight w:val="none"/>
          <w:lang w:val="en-US" w:eastAsia="zh-CN"/>
        </w:rPr>
        <w:t>。</w:t>
      </w:r>
    </w:p>
    <w:p>
      <w:pPr>
        <w:spacing w:line="360" w:lineRule="auto"/>
        <w:rPr>
          <w:rFonts w:hint="default" w:ascii="宋体" w:hAnsi="宋体" w:eastAsia="宋体" w:cs="Times New Roman"/>
          <w:b/>
          <w:bCs/>
          <w:sz w:val="24"/>
          <w:highlight w:val="none"/>
          <w:lang w:val="en-US" w:eastAsia="zh-CN"/>
        </w:rPr>
      </w:pPr>
      <w:r>
        <w:rPr>
          <w:rFonts w:hint="eastAsia" w:ascii="宋体" w:hAnsi="宋体" w:eastAsia="宋体" w:cs="Times New Roman"/>
          <w:b/>
          <w:bCs/>
          <w:sz w:val="24"/>
          <w:highlight w:val="none"/>
          <w:lang w:val="en-US" w:eastAsia="zh-CN"/>
        </w:rPr>
        <w:t>五、</w:t>
      </w:r>
      <w:r>
        <w:rPr>
          <w:rFonts w:hint="eastAsia" w:ascii="宋体" w:hAnsi="宋体" w:eastAsia="宋体" w:cs="Times New Roman"/>
          <w:b/>
          <w:bCs/>
          <w:sz w:val="24"/>
          <w:highlight w:val="none"/>
          <w:shd w:val="clear"/>
          <w:lang w:val="en-US" w:eastAsia="zh-CN"/>
        </w:rPr>
        <w:t>付款方式：</w:t>
      </w:r>
      <w:r>
        <w:rPr>
          <w:rFonts w:hint="eastAsia" w:ascii="宋体" w:hAnsi="宋体" w:eastAsia="宋体" w:cs="Times New Roman"/>
          <w:b w:val="0"/>
          <w:bCs w:val="0"/>
          <w:sz w:val="24"/>
          <w:highlight w:val="none"/>
          <w:shd w:val="clear"/>
          <w:lang w:val="en-US" w:eastAsia="zh-CN"/>
        </w:rPr>
        <w:t>合同签订后支付合同金额的50%，服务期结束后支付合同金额的50%。</w:t>
      </w:r>
    </w:p>
    <w:p>
      <w:pPr>
        <w:spacing w:line="360" w:lineRule="auto"/>
        <w:rPr>
          <w:rFonts w:hint="default" w:ascii="宋体" w:hAnsi="宋体" w:eastAsia="宋体" w:cs="Times New Roman"/>
          <w:sz w:val="24"/>
          <w:highlight w:val="none"/>
          <w:lang w:val="en-US" w:eastAsia="zh-CN"/>
        </w:rPr>
      </w:pPr>
    </w:p>
    <w:p>
      <w:pPr>
        <w:spacing w:line="360" w:lineRule="auto"/>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附件：</w:t>
      </w:r>
    </w:p>
    <w:p>
      <w:pPr>
        <w:spacing w:line="360" w:lineRule="auto"/>
        <w:jc w:val="center"/>
        <w:rPr>
          <w:rFonts w:ascii="宋体" w:hAnsi="宋体" w:eastAsia="宋体" w:cs="Times New Roman"/>
          <w:b/>
          <w:bCs/>
          <w:sz w:val="24"/>
        </w:rPr>
      </w:pPr>
      <w:r>
        <w:rPr>
          <w:rFonts w:hint="eastAsia" w:ascii="宋体" w:hAnsi="宋体" w:eastAsia="宋体" w:cs="Times New Roman"/>
          <w:b/>
          <w:bCs/>
          <w:sz w:val="24"/>
        </w:rPr>
        <w:t>民事、重大行政复议应诉案件代理费用</w:t>
      </w:r>
    </w:p>
    <w:p>
      <w:pPr>
        <w:spacing w:line="360" w:lineRule="auto"/>
        <w:ind w:firstLine="523" w:firstLineChars="218"/>
        <w:rPr>
          <w:rFonts w:ascii="宋体" w:hAnsi="宋体" w:eastAsia="宋体" w:cs="Times New Roman"/>
          <w:sz w:val="24"/>
        </w:rPr>
      </w:pPr>
      <w:r>
        <w:rPr>
          <w:rFonts w:hint="eastAsia" w:ascii="宋体" w:hAnsi="宋体" w:eastAsia="宋体" w:cs="Times New Roman"/>
          <w:sz w:val="24"/>
        </w:rPr>
        <w:t>1、</w:t>
      </w:r>
      <w:r>
        <w:rPr>
          <w:rFonts w:hint="eastAsia" w:ascii="宋体" w:hAnsi="宋体"/>
          <w:sz w:val="24"/>
          <w:szCs w:val="24"/>
        </w:rPr>
        <w:t>不涉及财产关系或者争议标的在10万元以下（含10万元）的，每件收取基本代理费8000元</w:t>
      </w:r>
      <w:r>
        <w:rPr>
          <w:rFonts w:hint="eastAsia" w:ascii="宋体" w:hAnsi="宋体" w:eastAsia="宋体" w:cs="Times New Roman"/>
          <w:sz w:val="24"/>
        </w:rPr>
        <w:t>。</w:t>
      </w:r>
    </w:p>
    <w:p>
      <w:pPr>
        <w:spacing w:line="360" w:lineRule="auto"/>
        <w:ind w:firstLine="523" w:firstLineChars="218"/>
        <w:rPr>
          <w:rFonts w:ascii="宋体" w:hAnsi="宋体" w:eastAsia="宋体" w:cs="Times New Roman"/>
          <w:sz w:val="24"/>
        </w:rPr>
      </w:pPr>
      <w:r>
        <w:rPr>
          <w:rFonts w:hint="eastAsia" w:ascii="宋体" w:hAnsi="宋体" w:eastAsia="宋体" w:cs="Times New Roman"/>
          <w:sz w:val="24"/>
        </w:rPr>
        <w:t>2、涉及10万元以上财产关系的，除收取基本代理费外，按照争议标的金额大小，分段累计收费，具体为：</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7" w:type="dxa"/>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10万元以上—50万元部分（含50万元）</w:t>
            </w:r>
          </w:p>
        </w:tc>
        <w:tc>
          <w:tcPr>
            <w:tcW w:w="1417" w:type="dxa"/>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7" w:type="dxa"/>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50万元以上—100万元部分（含100万元）</w:t>
            </w:r>
          </w:p>
        </w:tc>
        <w:tc>
          <w:tcPr>
            <w:tcW w:w="1417" w:type="dxa"/>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7" w:type="dxa"/>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100万元以上—500万元部分（含500万）</w:t>
            </w:r>
          </w:p>
        </w:tc>
        <w:tc>
          <w:tcPr>
            <w:tcW w:w="1417" w:type="dxa"/>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7" w:type="dxa"/>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500万元以上—1000万元部分（含1000万）</w:t>
            </w:r>
          </w:p>
        </w:tc>
        <w:tc>
          <w:tcPr>
            <w:tcW w:w="1417" w:type="dxa"/>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7" w:type="dxa"/>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1000万元以上</w:t>
            </w:r>
          </w:p>
        </w:tc>
        <w:tc>
          <w:tcPr>
            <w:tcW w:w="1417" w:type="dxa"/>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1.05%</w:t>
            </w:r>
          </w:p>
        </w:tc>
      </w:tr>
    </w:tbl>
    <w:p>
      <w:pPr>
        <w:keepNext w:val="0"/>
        <w:keepLines w:val="0"/>
        <w:pageBreakBefore w:val="0"/>
        <w:widowControl w:val="0"/>
        <w:kinsoku/>
        <w:wordWrap/>
        <w:overflowPunct/>
        <w:topLinePunct w:val="0"/>
        <w:autoSpaceDE/>
        <w:autoSpaceDN/>
        <w:bidi w:val="0"/>
        <w:adjustRightInd/>
        <w:snapToGrid/>
        <w:spacing w:line="360" w:lineRule="auto"/>
        <w:ind w:firstLine="523" w:firstLineChars="218"/>
        <w:textAlignment w:val="auto"/>
        <w:rPr>
          <w:rFonts w:ascii="宋体" w:hAnsi="宋体" w:eastAsia="宋体" w:cs="Times New Roman"/>
          <w:sz w:val="24"/>
        </w:rPr>
      </w:pPr>
      <w:r>
        <w:rPr>
          <w:rFonts w:hint="eastAsia" w:ascii="宋体" w:hAnsi="宋体" w:eastAsia="宋体" w:cs="Times New Roman"/>
          <w:sz w:val="24"/>
        </w:rPr>
        <w:t>代理一审后再代理二审、或代理二审后再代理重审、或代理一审、二审后再代理重审的，按一审收费标准的50%收取代理费。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Times New Roman"/>
          <w:sz w:val="24"/>
        </w:rPr>
        <w:t>重大民商事诉讼仲裁案件、重大专项法律事务需要采购法律服务的代理费用，应履行相关审批程序。</w:t>
      </w:r>
    </w:p>
    <w:p>
      <w:pPr>
        <w:keepNext w:val="0"/>
        <w:keepLines w:val="0"/>
        <w:widowControl/>
        <w:suppressLineNumbers w:val="0"/>
        <w:jc w:val="left"/>
        <w:rPr>
          <w:rFonts w:hint="eastAsia" w:ascii="仿宋_GB2312" w:hAnsi="仿宋_GB2312" w:eastAsia="仿宋_GB2312" w:cs="仿宋_GB2312"/>
          <w:kern w:val="2"/>
          <w:sz w:val="32"/>
          <w:szCs w:val="32"/>
          <w:lang w:val="en-US" w:eastAsia="zh-CN" w:bidi="ar-SA"/>
        </w:rPr>
      </w:pPr>
    </w:p>
    <w:p>
      <w:pPr>
        <w:pStyle w:val="15"/>
        <w:ind w:firstLine="540"/>
        <w:rPr>
          <w:rFonts w:hint="eastAsia" w:ascii="仿宋_GB2312" w:hAnsi="仿宋_GB2312" w:eastAsia="仿宋_GB2312" w:cs="仿宋_GB2312"/>
          <w:sz w:val="32"/>
          <w:szCs w:val="32"/>
          <w:lang w:val="en-US" w:eastAsia="zh-CN" w:bidi="ar-SA"/>
        </w:rPr>
      </w:pPr>
    </w:p>
    <w:p>
      <w:pPr>
        <w:pStyle w:val="5"/>
        <w:bidi w:val="0"/>
        <w:jc w:val="center"/>
      </w:pPr>
      <w:bookmarkStart w:id="41" w:name="_Toc38879335"/>
      <w:bookmarkStart w:id="42" w:name="_Toc63412030"/>
      <w:bookmarkStart w:id="43" w:name="_Toc22621"/>
      <w:r>
        <w:rPr>
          <w:rFonts w:hint="eastAsia"/>
        </w:rPr>
        <w:t>第四章  评审方法</w:t>
      </w:r>
      <w:bookmarkEnd w:id="41"/>
      <w:bookmarkEnd w:id="42"/>
      <w:r>
        <w:rPr>
          <w:rFonts w:hint="eastAsia"/>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3"/>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414"/>
        <w:gridCol w:w="2182"/>
        <w:gridCol w:w="773"/>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25"/>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1"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25"/>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500"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500" w:type="pct"/>
            <w:tcBorders>
              <w:bottom w:val="single" w:color="auto" w:sz="4" w:space="0"/>
            </w:tcBorders>
            <w:vAlign w:val="center"/>
          </w:tcPr>
          <w:p>
            <w:pPr>
              <w:adjustRightInd w:val="0"/>
              <w:snapToGrid w:val="0"/>
              <w:spacing w:line="420" w:lineRule="exact"/>
              <w:ind w:right="-11"/>
              <w:jc w:val="center"/>
              <w:rPr>
                <w:rFonts w:hint="default" w:hAnsi="宋体"/>
                <w:szCs w:val="24"/>
                <w:lang w:val="en-US"/>
              </w:rPr>
            </w:pPr>
            <w:r>
              <w:rPr>
                <w:rFonts w:hint="eastAsia" w:hAnsi="宋体"/>
                <w:szCs w:val="24"/>
              </w:rPr>
              <w:t>提供有效的</w:t>
            </w:r>
            <w:r>
              <w:rPr>
                <w:rFonts w:hint="eastAsia" w:hAnsi="宋体"/>
                <w:szCs w:val="24"/>
                <w:lang w:val="en-US" w:eastAsia="zh-CN"/>
              </w:rPr>
              <w:t>律师事务所执业许可证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3</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r>
              <w:rPr>
                <w:rFonts w:hint="eastAsia" w:hAnsi="宋体"/>
                <w:szCs w:val="24"/>
              </w:rPr>
              <w:t>详见第</w:t>
            </w:r>
            <w:r>
              <w:rPr>
                <w:rFonts w:hint="eastAsia" w:hAnsi="宋体"/>
                <w:szCs w:val="24"/>
                <w:lang w:val="en-US" w:eastAsia="zh-CN"/>
              </w:rPr>
              <w:t>六</w:t>
            </w:r>
            <w:r>
              <w:rPr>
                <w:rFonts w:hint="eastAsia" w:hAnsi="宋体"/>
                <w:szCs w:val="24"/>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4</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500" w:type="pct"/>
            <w:vAlign w:val="center"/>
          </w:tcPr>
          <w:p>
            <w:pPr>
              <w:adjustRightInd w:val="0"/>
              <w:snapToGrid w:val="0"/>
              <w:spacing w:line="360" w:lineRule="auto"/>
              <w:ind w:right="-10"/>
              <w:jc w:val="center"/>
              <w:rPr>
                <w:rFonts w:hAnsi="宋体"/>
                <w:szCs w:val="24"/>
              </w:rPr>
            </w:pPr>
            <w:r>
              <w:rPr>
                <w:rFonts w:hint="eastAsia" w:hAnsi="宋体"/>
                <w:szCs w:val="24"/>
              </w:rPr>
              <w:t>详见第</w:t>
            </w:r>
            <w:r>
              <w:rPr>
                <w:rFonts w:hint="eastAsia" w:hAnsi="宋体"/>
                <w:szCs w:val="24"/>
                <w:lang w:val="en-US" w:eastAsia="zh-CN"/>
              </w:rPr>
              <w:t>六</w:t>
            </w:r>
            <w:r>
              <w:rPr>
                <w:rFonts w:hint="eastAsia" w:hAnsi="宋体"/>
                <w:szCs w:val="24"/>
              </w:rPr>
              <w:t>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5</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r>
              <w:rPr>
                <w:rFonts w:hint="eastAsia" w:hAnsi="宋体"/>
                <w:szCs w:val="24"/>
              </w:rPr>
              <w:t>第</w:t>
            </w:r>
            <w:r>
              <w:rPr>
                <w:rFonts w:hint="eastAsia" w:hAnsi="宋体"/>
                <w:szCs w:val="24"/>
                <w:lang w:val="en-US" w:eastAsia="zh-CN"/>
              </w:rPr>
              <w:t>六</w:t>
            </w:r>
            <w:r>
              <w:rPr>
                <w:rFonts w:hint="eastAsia" w:hAnsi="宋体"/>
                <w:szCs w:val="24"/>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6</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7</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500"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8</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25"/>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500"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9</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500"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w:t>
      </w:r>
      <w:r>
        <w:rPr>
          <w:rFonts w:hint="eastAsia" w:hAnsi="宋体"/>
          <w:u w:val="single"/>
          <w:lang w:val="en-US" w:eastAsia="zh-CN"/>
        </w:rPr>
        <w:t>85</w:t>
      </w:r>
      <w:r>
        <w:rPr>
          <w:rFonts w:hint="eastAsia" w:hAnsi="宋体"/>
          <w:u w:val="single"/>
        </w:rPr>
        <w:t xml:space="preserve"> %</w:t>
      </w:r>
      <w:r>
        <w:rPr>
          <w:rFonts w:hint="eastAsia" w:hAnsi="宋体"/>
        </w:rPr>
        <w:t>，价格分值占总分值的权重为</w:t>
      </w:r>
      <w:r>
        <w:rPr>
          <w:rFonts w:hint="eastAsia" w:hAnsi="宋体"/>
          <w:u w:val="single"/>
        </w:rPr>
        <w:t xml:space="preserve"> </w:t>
      </w:r>
      <w:r>
        <w:rPr>
          <w:rFonts w:hint="eastAsia" w:hAnsi="宋体"/>
          <w:u w:val="single"/>
          <w:lang w:val="en-US" w:eastAsia="zh-CN"/>
        </w:rPr>
        <w:t>15</w:t>
      </w:r>
      <w:r>
        <w:rPr>
          <w:rFonts w:hint="eastAsia" w:hAnsi="宋体"/>
          <w:u w:val="single"/>
        </w:rPr>
        <w:t xml:space="preserve">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17"/>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5650"/>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6" w:type="dxa"/>
            <w:vAlign w:val="center"/>
          </w:tcPr>
          <w:p>
            <w:pPr>
              <w:pStyle w:val="26"/>
              <w:ind w:left="0" w:leftChars="0"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评分内容</w:t>
            </w:r>
          </w:p>
        </w:tc>
        <w:tc>
          <w:tcPr>
            <w:tcW w:w="5650" w:type="dxa"/>
            <w:vAlign w:val="center"/>
          </w:tcPr>
          <w:p>
            <w:pPr>
              <w:pStyle w:val="26"/>
              <w:ind w:left="0" w:leftChars="0"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评分标准</w:t>
            </w:r>
          </w:p>
        </w:tc>
        <w:tc>
          <w:tcPr>
            <w:tcW w:w="1563" w:type="dxa"/>
            <w:vAlign w:val="center"/>
          </w:tcPr>
          <w:p>
            <w:pPr>
              <w:pStyle w:val="26"/>
              <w:ind w:left="0" w:leftChars="0"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06" w:type="dxa"/>
            <w:vAlign w:val="center"/>
          </w:tcPr>
          <w:p>
            <w:pPr>
              <w:pStyle w:val="26"/>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综合能力</w:t>
            </w:r>
          </w:p>
        </w:tc>
        <w:tc>
          <w:tcPr>
            <w:tcW w:w="5650" w:type="dxa"/>
            <w:vAlign w:val="center"/>
          </w:tcPr>
          <w:p>
            <w:pPr>
              <w:keepNext w:val="0"/>
              <w:keepLines w:val="0"/>
              <w:widowControl/>
              <w:numPr>
                <w:ilvl w:val="0"/>
                <w:numId w:val="0"/>
              </w:numPr>
              <w:suppressLineNumbers w:val="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1.投标人成立时间10年以上得</w:t>
            </w:r>
            <w:r>
              <w:rPr>
                <w:rFonts w:hint="eastAsia" w:hAnsi="宋体" w:cs="宋体"/>
                <w:kern w:val="2"/>
                <w:sz w:val="24"/>
                <w:szCs w:val="24"/>
                <w:lang w:val="en-US" w:eastAsia="zh-CN" w:bidi="ar-SA"/>
              </w:rPr>
              <w:t>2</w:t>
            </w:r>
            <w:r>
              <w:rPr>
                <w:rFonts w:hint="eastAsia" w:ascii="宋体" w:hAnsi="宋体" w:eastAsia="宋体" w:cs="宋体"/>
                <w:kern w:val="2"/>
                <w:sz w:val="24"/>
                <w:szCs w:val="24"/>
                <w:lang w:val="en-US" w:eastAsia="zh-CN" w:bidi="ar-SA"/>
              </w:rPr>
              <w:t>分，每增加1年得</w:t>
            </w:r>
            <w:r>
              <w:rPr>
                <w:rFonts w:hint="eastAsia" w:hAnsi="宋体" w:cs="宋体"/>
                <w:kern w:val="2"/>
                <w:sz w:val="24"/>
                <w:szCs w:val="24"/>
                <w:lang w:val="en-US" w:eastAsia="zh-CN" w:bidi="ar-SA"/>
              </w:rPr>
              <w:t>2</w:t>
            </w:r>
            <w:r>
              <w:rPr>
                <w:rFonts w:hint="eastAsia" w:ascii="宋体" w:hAnsi="宋体" w:eastAsia="宋体" w:cs="宋体"/>
                <w:kern w:val="2"/>
                <w:sz w:val="24"/>
                <w:szCs w:val="24"/>
                <w:highlight w:val="none"/>
                <w:lang w:val="en-US" w:eastAsia="zh-CN" w:bidi="ar-SA"/>
              </w:rPr>
              <w:t>分，最多</w:t>
            </w:r>
            <w:r>
              <w:rPr>
                <w:rFonts w:hint="eastAsia"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分；</w:t>
            </w:r>
          </w:p>
          <w:p>
            <w:pPr>
              <w:keepNext w:val="0"/>
              <w:keepLines w:val="0"/>
              <w:widowControl/>
              <w:numPr>
                <w:ilvl w:val="0"/>
                <w:numId w:val="0"/>
              </w:numPr>
              <w:suppressLineNumbers w:val="0"/>
              <w:ind w:left="0" w:leftChars="0" w:firstLine="0" w:firstLineChars="0"/>
              <w:jc w:val="both"/>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.2020年1月</w:t>
            </w:r>
            <w:r>
              <w:rPr>
                <w:rFonts w:hint="eastAsia" w:hAnsi="宋体" w:cs="宋体"/>
                <w:kern w:val="2"/>
                <w:sz w:val="24"/>
                <w:szCs w:val="24"/>
                <w:highlight w:val="none"/>
                <w:lang w:val="en-US" w:eastAsia="zh-CN" w:bidi="ar-SA"/>
              </w:rPr>
              <w:t>1日至</w:t>
            </w:r>
            <w:r>
              <w:rPr>
                <w:rFonts w:hint="eastAsia" w:ascii="宋体" w:hAnsi="宋体" w:eastAsia="宋体" w:cs="宋体"/>
                <w:kern w:val="2"/>
                <w:sz w:val="24"/>
                <w:szCs w:val="24"/>
                <w:highlight w:val="none"/>
                <w:lang w:val="en-US" w:eastAsia="zh-CN" w:bidi="ar-SA"/>
              </w:rPr>
              <w:t>至今（以裁判的出具时间为准）投标人代理房屋租赁合同纠纷案件，公司诉讼案件主要为房屋租赁合同纠纷，每提供1个案件得</w:t>
            </w:r>
            <w:r>
              <w:rPr>
                <w:rFonts w:hint="eastAsia"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分，最多得</w:t>
            </w:r>
            <w:r>
              <w:rPr>
                <w:rFonts w:hint="eastAsia" w:hAnsi="宋体" w:cs="宋体"/>
                <w:kern w:val="2"/>
                <w:sz w:val="24"/>
                <w:szCs w:val="24"/>
                <w:highlight w:val="none"/>
                <w:lang w:val="en-US" w:eastAsia="zh-CN" w:bidi="ar-SA"/>
              </w:rPr>
              <w:t>12</w:t>
            </w:r>
            <w:r>
              <w:rPr>
                <w:rFonts w:hint="eastAsia" w:ascii="宋体" w:hAnsi="宋体" w:eastAsia="宋体" w:cs="宋体"/>
                <w:kern w:val="2"/>
                <w:sz w:val="24"/>
                <w:szCs w:val="24"/>
                <w:highlight w:val="none"/>
                <w:lang w:val="en-US" w:eastAsia="zh-CN" w:bidi="ar-SA"/>
              </w:rPr>
              <w:t>分；</w:t>
            </w:r>
          </w:p>
          <w:p>
            <w:pPr>
              <w:keepNext w:val="0"/>
              <w:keepLines w:val="0"/>
              <w:widowControl/>
              <w:numPr>
                <w:ilvl w:val="0"/>
                <w:numId w:val="0"/>
              </w:numPr>
              <w:suppressLineNumbers w:val="0"/>
              <w:ind w:leftChars="0"/>
              <w:jc w:val="both"/>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.2020年1月</w:t>
            </w:r>
            <w:r>
              <w:rPr>
                <w:rFonts w:hint="eastAsia" w:hAnsi="宋体" w:cs="宋体"/>
                <w:kern w:val="2"/>
                <w:sz w:val="24"/>
                <w:szCs w:val="24"/>
                <w:highlight w:val="none"/>
                <w:lang w:val="en-US" w:eastAsia="zh-CN" w:bidi="ar-SA"/>
              </w:rPr>
              <w:t>1日至</w:t>
            </w:r>
            <w:r>
              <w:rPr>
                <w:rFonts w:hint="eastAsia" w:ascii="宋体" w:hAnsi="宋体" w:eastAsia="宋体" w:cs="宋体"/>
                <w:kern w:val="2"/>
                <w:sz w:val="24"/>
                <w:szCs w:val="24"/>
                <w:highlight w:val="none"/>
                <w:lang w:val="en-US" w:eastAsia="zh-CN" w:bidi="ar-SA"/>
              </w:rPr>
              <w:t>至今，投标人曾为</w:t>
            </w:r>
            <w:r>
              <w:rPr>
                <w:rFonts w:hint="eastAsia" w:hAnsi="宋体" w:cs="宋体"/>
                <w:kern w:val="2"/>
                <w:sz w:val="24"/>
                <w:szCs w:val="24"/>
                <w:highlight w:val="none"/>
                <w:lang w:val="en-US" w:eastAsia="zh-CN" w:bidi="ar-SA"/>
              </w:rPr>
              <w:t>党政</w:t>
            </w:r>
            <w:r>
              <w:rPr>
                <w:rFonts w:hint="eastAsia" w:ascii="宋体" w:hAnsi="宋体" w:eastAsia="宋体" w:cs="宋体"/>
                <w:kern w:val="2"/>
                <w:sz w:val="24"/>
                <w:szCs w:val="24"/>
                <w:highlight w:val="none"/>
                <w:lang w:val="en-US" w:eastAsia="zh-CN" w:bidi="ar-SA"/>
              </w:rPr>
              <w:t>机关、事业单位、国有企业提供常年法律顾问服务的，每提供一个得</w:t>
            </w:r>
            <w:r>
              <w:rPr>
                <w:rFonts w:hint="eastAsia"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分，最多得</w:t>
            </w:r>
            <w:r>
              <w:rPr>
                <w:rFonts w:hint="eastAsia" w:hAnsi="宋体" w:cs="宋体"/>
                <w:kern w:val="2"/>
                <w:sz w:val="24"/>
                <w:szCs w:val="24"/>
                <w:highlight w:val="none"/>
                <w:lang w:val="en-US" w:eastAsia="zh-CN" w:bidi="ar-SA"/>
              </w:rPr>
              <w:t>12</w:t>
            </w:r>
            <w:r>
              <w:rPr>
                <w:rFonts w:hint="eastAsia" w:ascii="宋体" w:hAnsi="宋体" w:eastAsia="宋体" w:cs="宋体"/>
                <w:kern w:val="2"/>
                <w:sz w:val="24"/>
                <w:szCs w:val="24"/>
                <w:highlight w:val="none"/>
                <w:lang w:val="en-US" w:eastAsia="zh-CN" w:bidi="ar-SA"/>
              </w:rPr>
              <w:t>分。</w:t>
            </w:r>
          </w:p>
          <w:p>
            <w:pPr>
              <w:keepNext w:val="0"/>
              <w:keepLines w:val="0"/>
              <w:widowControl/>
              <w:numPr>
                <w:ilvl w:val="0"/>
                <w:numId w:val="0"/>
              </w:numPr>
              <w:suppressLineNumbers w:val="0"/>
              <w:ind w:leftChars="0"/>
              <w:jc w:val="both"/>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.2020年1月</w:t>
            </w:r>
            <w:r>
              <w:rPr>
                <w:rFonts w:hint="eastAsia" w:hAnsi="宋体" w:cs="宋体"/>
                <w:kern w:val="2"/>
                <w:sz w:val="24"/>
                <w:szCs w:val="24"/>
                <w:highlight w:val="none"/>
                <w:lang w:val="en-US" w:eastAsia="zh-CN" w:bidi="ar-SA"/>
              </w:rPr>
              <w:t>1日至</w:t>
            </w:r>
            <w:r>
              <w:rPr>
                <w:rFonts w:hint="eastAsia" w:ascii="宋体" w:hAnsi="宋体" w:eastAsia="宋体" w:cs="宋体"/>
                <w:kern w:val="2"/>
                <w:sz w:val="24"/>
                <w:szCs w:val="24"/>
                <w:highlight w:val="none"/>
                <w:lang w:val="en-US" w:eastAsia="zh-CN" w:bidi="ar-SA"/>
              </w:rPr>
              <w:t>至今（以荣誉获得时间为准）投标人获得区级及以上司法行政主管部门或区级及以上律师行业协会授予的法律服务有关的荣誉称号或者奖项，每提供1个得</w:t>
            </w:r>
            <w:r>
              <w:rPr>
                <w:rFonts w:hint="eastAsia"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分，最多得</w:t>
            </w:r>
            <w:r>
              <w:rPr>
                <w:rFonts w:hint="eastAsia"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w:t>
            </w:r>
          </w:p>
          <w:p>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注：</w:t>
            </w:r>
          </w:p>
          <w:p>
            <w:pPr>
              <w:keepNext w:val="0"/>
              <w:keepLines w:val="0"/>
              <w:widowControl/>
              <w:suppressLineNumbers w:val="0"/>
              <w:jc w:val="left"/>
              <w:rPr>
                <w:highlight w:val="none"/>
              </w:rPr>
            </w:pPr>
            <w:r>
              <w:rPr>
                <w:rFonts w:hint="eastAsia" w:ascii="宋体" w:hAnsi="宋体" w:eastAsia="宋体" w:cs="宋体"/>
                <w:b/>
                <w:bCs/>
                <w:color w:val="000000"/>
                <w:kern w:val="0"/>
                <w:sz w:val="24"/>
                <w:szCs w:val="24"/>
                <w:highlight w:val="none"/>
                <w:lang w:val="en-US" w:eastAsia="zh-CN" w:bidi="ar"/>
              </w:rPr>
              <w:t xml:space="preserve">（1）业绩含正在履约业绩；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highlight w:val="none"/>
                <w:lang w:val="en-US" w:eastAsia="zh-CN" w:bidi="ar"/>
              </w:rPr>
              <w:t>（2）须提供业绩合同扫描件或影印件，如业绩合同无法体现项目内容、姓名、签订时间等评审内容，须另附业主相关证明材料，否则磋商小组不予</w:t>
            </w:r>
            <w:r>
              <w:rPr>
                <w:rFonts w:hint="eastAsia" w:ascii="宋体" w:hAnsi="宋体" w:eastAsia="宋体" w:cs="宋体"/>
                <w:b/>
                <w:bCs/>
                <w:color w:val="000000"/>
                <w:kern w:val="0"/>
                <w:sz w:val="24"/>
                <w:szCs w:val="24"/>
                <w:lang w:val="en-US" w:eastAsia="zh-CN" w:bidi="ar"/>
              </w:rPr>
              <w:t>认可。</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（3）提供相关证书扫描件或影印件。</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（4）奖项、荣誉以行政主管部门或在国内依法登记注册的行业协会（或学会）或行政主管部门颁发的奖项、荣誉为准。投标文件中提供的奖项、荣誉证明资料应符合下列要求，否则不予认可：</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①奖项、荣誉应提供颁奖单位的颁奖文件（颁奖文件不含荣誉证书、奖杯、奖牌、奖状）或颁奖单位官网文件的截图；</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②奖项、荣誉应提供获奖证书；</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③“国内依法登记注册”以中国社会组织网查询结果为准，针对国内依法登记注册的行业协会（或学会）颁发的奖项、荣誉，投标文件中须提供颁奖单位在中国社会组织网查询结果截图。</w:t>
            </w:r>
          </w:p>
          <w:p>
            <w:pPr>
              <w:keepNext w:val="0"/>
              <w:keepLines w:val="0"/>
              <w:widowControl/>
              <w:suppressLineNumbers w:val="0"/>
              <w:jc w:val="left"/>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④民政部公布的“离岸社团”、“山寨社团”颁发的奖项、荣誉均无效。</w:t>
            </w:r>
          </w:p>
        </w:tc>
        <w:tc>
          <w:tcPr>
            <w:tcW w:w="1563"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r>
              <w:rPr>
                <w:rFonts w:hint="eastAsia" w:hAnsi="宋体" w:cs="宋体"/>
                <w:kern w:val="2"/>
                <w:sz w:val="24"/>
                <w:szCs w:val="24"/>
                <w:lang w:val="en-US" w:eastAsia="zh-CN" w:bidi="ar-SA"/>
              </w:rPr>
              <w:t>33</w:t>
            </w:r>
            <w:r>
              <w:rPr>
                <w:rFonts w:hint="eastAsia" w:ascii="宋体" w:hAnsi="宋体" w:eastAsia="宋体" w:cs="宋体"/>
                <w:kern w:val="2"/>
                <w:sz w:val="24"/>
                <w:szCs w:val="24"/>
                <w:lang w:val="en-US" w:eastAsia="zh-CN" w:bidi="ar-SA"/>
              </w:rPr>
              <w:t>分</w:t>
            </w:r>
          </w:p>
          <w:p>
            <w:pPr>
              <w:pStyle w:val="26"/>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1" w:hRule="atLeast"/>
        </w:trPr>
        <w:tc>
          <w:tcPr>
            <w:tcW w:w="1606" w:type="dxa"/>
            <w:vAlign w:val="center"/>
          </w:tcPr>
          <w:p>
            <w:pPr>
              <w:pStyle w:val="26"/>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拟派律师</w:t>
            </w:r>
          </w:p>
        </w:tc>
        <w:tc>
          <w:tcPr>
            <w:tcW w:w="5650" w:type="dxa"/>
            <w:vAlign w:val="center"/>
          </w:tcPr>
          <w:p>
            <w:pPr>
              <w:keepNext w:val="0"/>
              <w:keepLines w:val="0"/>
              <w:widowControl/>
              <w:numPr>
                <w:ilvl w:val="0"/>
                <w:numId w:val="4"/>
              </w:numPr>
              <w:suppressLineNumbers w:val="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拟派律</w:t>
            </w:r>
            <w:r>
              <w:rPr>
                <w:rFonts w:hint="eastAsia" w:ascii="宋体" w:hAnsi="宋体" w:eastAsia="宋体" w:cs="宋体"/>
                <w:b w:val="0"/>
                <w:bCs w:val="0"/>
                <w:kern w:val="2"/>
                <w:sz w:val="24"/>
                <w:szCs w:val="24"/>
                <w:highlight w:val="none"/>
                <w:lang w:val="en-US" w:eastAsia="zh-CN" w:bidi="ar-SA"/>
              </w:rPr>
              <w:t>师有执业10年以上的，得2分，拟派律师有执业15年以上的，得</w:t>
            </w:r>
            <w:r>
              <w:rPr>
                <w:rFonts w:hint="eastAsia"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分；</w:t>
            </w:r>
          </w:p>
          <w:p>
            <w:pPr>
              <w:keepNext w:val="0"/>
              <w:keepLines w:val="0"/>
              <w:widowControl/>
              <w:numPr>
                <w:ilvl w:val="0"/>
                <w:numId w:val="4"/>
              </w:numPr>
              <w:suppressLineNumbers w:val="0"/>
              <w:ind w:left="0" w:leftChars="0" w:firstLine="0" w:firstLineChars="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拟派律师目前担任政府单位、国有企业常年法律顾问的，得</w:t>
            </w:r>
            <w:r>
              <w:rPr>
                <w:rFonts w:hint="eastAsia" w:hAnsi="宋体" w:cs="宋体"/>
                <w:b w:val="0"/>
                <w:bCs w:val="0"/>
                <w:kern w:val="2"/>
                <w:sz w:val="24"/>
                <w:szCs w:val="24"/>
                <w:highlight w:val="none"/>
                <w:lang w:val="en-US" w:eastAsia="zh-CN" w:bidi="ar-SA"/>
              </w:rPr>
              <w:t>5</w:t>
            </w:r>
            <w:r>
              <w:rPr>
                <w:rFonts w:hint="eastAsia" w:ascii="宋体" w:hAnsi="宋体" w:eastAsia="宋体" w:cs="宋体"/>
                <w:b w:val="0"/>
                <w:bCs w:val="0"/>
                <w:kern w:val="2"/>
                <w:sz w:val="24"/>
                <w:szCs w:val="24"/>
                <w:highlight w:val="none"/>
                <w:lang w:val="en-US" w:eastAsia="zh-CN" w:bidi="ar-SA"/>
              </w:rPr>
              <w:t>分；</w:t>
            </w:r>
          </w:p>
          <w:p>
            <w:pPr>
              <w:keepNext w:val="0"/>
              <w:keepLines w:val="0"/>
              <w:widowControl/>
              <w:numPr>
                <w:ilvl w:val="0"/>
                <w:numId w:val="0"/>
              </w:numPr>
              <w:suppressLineNumbers w:val="0"/>
              <w:ind w:leftChars="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3.拟派律师近3年内（以荣誉获得时间为准），获得过区级以上司法行政主管部门或区级及以上律师行业协会授予的法律服务有关的个人荣誉称号或者奖项的得</w:t>
            </w:r>
            <w:r>
              <w:rPr>
                <w:rFonts w:hint="eastAsia"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分。</w:t>
            </w:r>
          </w:p>
          <w:p>
            <w:pPr>
              <w:keepNext w:val="0"/>
              <w:keepLines w:val="0"/>
              <w:widowControl/>
              <w:numPr>
                <w:ilvl w:val="0"/>
                <w:numId w:val="0"/>
              </w:numPr>
              <w:suppressLineNumbers w:val="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注：</w:t>
            </w:r>
          </w:p>
          <w:p>
            <w:pPr>
              <w:keepNext w:val="0"/>
              <w:keepLines w:val="0"/>
              <w:widowControl/>
              <w:numPr>
                <w:ilvl w:val="0"/>
                <w:numId w:val="5"/>
              </w:numPr>
              <w:suppressLineNumbers w:val="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以响应文件中提供的有效证书和供应商为其缴纳的社保证明（社保缴纳时间为磋商截止时间所在月份或磋商截止时间所在月份往前追溯 3 个月内的任一个月，如磋商截止时间为 2020 年 10 月 25日，则提供 2020 年 7、8、9、10月中任一个月的社保缴纳证明即可）为评审依据。</w:t>
            </w:r>
          </w:p>
          <w:p>
            <w:pPr>
              <w:keepNext w:val="0"/>
              <w:keepLines w:val="0"/>
              <w:widowControl/>
              <w:suppressLineNumbers w:val="0"/>
              <w:jc w:val="left"/>
              <w:rPr>
                <w:highlight w:val="none"/>
              </w:rPr>
            </w:pPr>
            <w:r>
              <w:rPr>
                <w:rFonts w:hint="eastAsia" w:ascii="宋体" w:hAnsi="宋体" w:eastAsia="宋体" w:cs="宋体"/>
                <w:b/>
                <w:bCs/>
                <w:color w:val="000000"/>
                <w:kern w:val="0"/>
                <w:sz w:val="24"/>
                <w:szCs w:val="24"/>
                <w:highlight w:val="none"/>
                <w:lang w:val="en-US" w:eastAsia="zh-CN" w:bidi="ar"/>
              </w:rPr>
              <w:t xml:space="preserve">（2）业绩含正在履约业绩；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highlight w:val="none"/>
                <w:lang w:val="en-US" w:eastAsia="zh-CN" w:bidi="ar"/>
              </w:rPr>
              <w:t>（3）须提供业绩合同扫描件</w:t>
            </w:r>
            <w:r>
              <w:rPr>
                <w:rFonts w:hint="eastAsia" w:ascii="宋体" w:hAnsi="宋体" w:eastAsia="宋体" w:cs="宋体"/>
                <w:b/>
                <w:bCs/>
                <w:color w:val="000000"/>
                <w:kern w:val="0"/>
                <w:sz w:val="24"/>
                <w:szCs w:val="24"/>
                <w:lang w:val="en-US" w:eastAsia="zh-CN" w:bidi="ar"/>
              </w:rPr>
              <w:t>或影印件，如业绩合同无法体现项目内容、姓名、签订时间等评审内容，须另附业主相关证明材料，否则磋商小组不予认可。</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（4）提供相关证书扫描件或影印件。</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（5）奖项、荣誉以行政主管部门或在国内依法登记注册的行业协会（或学会）或行政主管部门颁发的奖项、荣誉为准。投标文件中提供的奖项、荣誉证明资料应符合下列要求，否则不予认可：</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①奖项、荣誉应提供颁奖单位的颁奖文件（颁奖文件不含荣誉证书、奖杯、奖牌、奖状）或颁奖单位官网文件的截图；</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②奖项、荣誉应提供获奖证书；</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③“国内依法登记注册”以中国社会组织网查询结果为准，针对国内依法登记注册的行业协会（或学会）颁发的奖项、荣誉，投标文件中须提供颁奖单位在中国社会组织网查询结果截图。</w:t>
            </w:r>
          </w:p>
          <w:p>
            <w:pPr>
              <w:pStyle w:val="2"/>
              <w:numPr>
                <w:ilvl w:val="0"/>
                <w:numId w:val="0"/>
              </w:numPr>
              <w:rPr>
                <w:rFonts w:hint="eastAsia"/>
                <w:lang w:val="en-US" w:eastAsia="zh-CN"/>
              </w:rPr>
            </w:pPr>
            <w:r>
              <w:rPr>
                <w:rFonts w:hint="eastAsia" w:ascii="宋体" w:hAnsi="宋体" w:eastAsia="宋体" w:cs="宋体"/>
                <w:b/>
                <w:bCs/>
                <w:color w:val="000000"/>
                <w:kern w:val="0"/>
                <w:sz w:val="24"/>
                <w:szCs w:val="24"/>
                <w:lang w:val="en-US" w:eastAsia="zh-CN" w:bidi="ar"/>
              </w:rPr>
              <w:t>④民政部公布的“离岸社团”、“山寨社团”颁发的奖项、荣誉均无效。</w:t>
            </w:r>
          </w:p>
        </w:tc>
        <w:tc>
          <w:tcPr>
            <w:tcW w:w="1563"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r>
              <w:rPr>
                <w:rFonts w:hint="eastAsia" w:hAnsi="宋体" w:cs="宋体"/>
                <w:kern w:val="2"/>
                <w:sz w:val="24"/>
                <w:szCs w:val="24"/>
                <w:lang w:val="en-US" w:eastAsia="zh-CN" w:bidi="ar-SA"/>
              </w:rPr>
              <w:t>13</w:t>
            </w:r>
            <w:r>
              <w:rPr>
                <w:rFonts w:hint="eastAsia" w:ascii="宋体" w:hAnsi="宋体" w:eastAsia="宋体" w:cs="宋体"/>
                <w:kern w:val="2"/>
                <w:sz w:val="24"/>
                <w:szCs w:val="24"/>
                <w:lang w:val="en-US" w:eastAsia="zh-CN" w:bidi="ar-SA"/>
              </w:rPr>
              <w:t>分</w:t>
            </w:r>
          </w:p>
          <w:p>
            <w:pPr>
              <w:pStyle w:val="26"/>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06"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人员配置方案</w:t>
            </w:r>
          </w:p>
        </w:tc>
        <w:tc>
          <w:tcPr>
            <w:tcW w:w="5650"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根据投标人的服务方案中拟派经办律师团队人员分工、根据个人特长分配方案、岗位职责和参选人的其他后备人员力量等人员配置方案进行酌情评分，优得9-13分，较优得6-8分，其他得0-5分。</w:t>
            </w:r>
          </w:p>
        </w:tc>
        <w:tc>
          <w:tcPr>
            <w:tcW w:w="1563"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r>
              <w:rPr>
                <w:rFonts w:hint="eastAsia" w:hAnsi="宋体" w:cs="宋体"/>
                <w:kern w:val="2"/>
                <w:sz w:val="24"/>
                <w:szCs w:val="24"/>
                <w:lang w:val="en-US" w:eastAsia="zh-CN" w:bidi="ar-SA"/>
              </w:rPr>
              <w:t>13</w:t>
            </w:r>
            <w:r>
              <w:rPr>
                <w:rFonts w:hint="eastAsia" w:ascii="宋体" w:hAnsi="宋体" w:eastAsia="宋体" w:cs="宋体"/>
                <w:kern w:val="2"/>
                <w:sz w:val="24"/>
                <w:szCs w:val="24"/>
                <w:lang w:val="en-US" w:eastAsia="zh-CN" w:bidi="ar-SA"/>
              </w:rPr>
              <w:t>分</w:t>
            </w:r>
          </w:p>
          <w:p>
            <w:pPr>
              <w:pStyle w:val="26"/>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606"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服务方案</w:t>
            </w:r>
          </w:p>
        </w:tc>
        <w:tc>
          <w:tcPr>
            <w:tcW w:w="5650"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根据投标人对各项服务标准、质量标准和工作标准提供的的服务方案，综合评审，优得9-13分，较优得6-8分，其他得0-5分。</w:t>
            </w:r>
          </w:p>
        </w:tc>
        <w:tc>
          <w:tcPr>
            <w:tcW w:w="1563"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r>
              <w:rPr>
                <w:rFonts w:hint="eastAsia" w:hAnsi="宋体" w:cs="宋体"/>
                <w:kern w:val="2"/>
                <w:sz w:val="24"/>
                <w:szCs w:val="24"/>
                <w:lang w:val="en-US" w:eastAsia="zh-CN" w:bidi="ar-SA"/>
              </w:rPr>
              <w:t>13</w:t>
            </w:r>
            <w:r>
              <w:rPr>
                <w:rFonts w:hint="eastAsia" w:ascii="宋体" w:hAnsi="宋体" w:eastAsia="宋体" w:cs="宋体"/>
                <w:kern w:val="2"/>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606"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难点要点分析</w:t>
            </w:r>
          </w:p>
        </w:tc>
        <w:tc>
          <w:tcPr>
            <w:tcW w:w="5650"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根据企业性质预估分析法律服务工作中可能发生的难点、要点等内容，提出有关解决措施</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建议</w:t>
            </w:r>
            <w:r>
              <w:rPr>
                <w:rFonts w:hint="eastAsia" w:hAnsi="宋体" w:cs="宋体"/>
                <w:kern w:val="2"/>
                <w:sz w:val="24"/>
                <w:szCs w:val="24"/>
                <w:lang w:val="en-US" w:eastAsia="zh-CN" w:bidi="ar-SA"/>
              </w:rPr>
              <w:t>等预估解决方案，</w:t>
            </w:r>
            <w:r>
              <w:rPr>
                <w:rFonts w:hint="eastAsia" w:ascii="宋体" w:hAnsi="宋体" w:eastAsia="宋体" w:cs="宋体"/>
                <w:kern w:val="2"/>
                <w:sz w:val="24"/>
                <w:szCs w:val="24"/>
                <w:lang w:val="en-US" w:eastAsia="zh-CN" w:bidi="ar-SA"/>
              </w:rPr>
              <w:t>进行酌情评分，优得9-13分，较优得6-8分，其他得0-5分。</w:t>
            </w:r>
          </w:p>
        </w:tc>
        <w:tc>
          <w:tcPr>
            <w:tcW w:w="1563"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r>
              <w:rPr>
                <w:rFonts w:hint="eastAsia" w:hAnsi="宋体" w:cs="宋体"/>
                <w:kern w:val="2"/>
                <w:sz w:val="24"/>
                <w:szCs w:val="24"/>
                <w:lang w:val="en-US" w:eastAsia="zh-CN" w:bidi="ar-SA"/>
              </w:rPr>
              <w:t>13</w:t>
            </w:r>
            <w:r>
              <w:rPr>
                <w:rFonts w:hint="eastAsia" w:ascii="宋体" w:hAnsi="宋体" w:eastAsia="宋体" w:cs="宋体"/>
                <w:kern w:val="2"/>
                <w:sz w:val="24"/>
                <w:szCs w:val="24"/>
                <w:lang w:val="en-US" w:eastAsia="zh-CN" w:bidi="ar-SA"/>
              </w:rPr>
              <w:t>分</w:t>
            </w:r>
          </w:p>
        </w:tc>
      </w:tr>
    </w:tbl>
    <w:p>
      <w:pPr>
        <w:pStyle w:val="10"/>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16"/>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w:t>
            </w:r>
            <w:r>
              <w:rPr>
                <w:rFonts w:hint="eastAsia" w:hAnsi="宋体" w:cs="宋体"/>
                <w:u w:val="single"/>
                <w:lang w:val="en-US" w:eastAsia="zh-CN"/>
              </w:rPr>
              <w:t>15</w:t>
            </w:r>
            <w:r>
              <w:rPr>
                <w:rFonts w:hint="eastAsia" w:hAnsi="宋体" w:cs="宋体"/>
                <w:u w:val="single"/>
              </w:rPr>
              <w:t xml:space="preserve">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w:t>
            </w:r>
            <w:r>
              <w:rPr>
                <w:rFonts w:hint="eastAsia" w:hAnsi="宋体" w:cs="宋体"/>
                <w:u w:val="single"/>
                <w:lang w:val="en-US" w:eastAsia="zh-CN"/>
              </w:rPr>
              <w:t>15</w:t>
            </w:r>
            <w:r>
              <w:rPr>
                <w:rFonts w:hint="eastAsia" w:hAnsi="宋体" w:cs="宋体"/>
                <w:u w:val="single"/>
              </w:rPr>
              <w:t xml:space="preserve">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w:t>
            </w:r>
            <w:r>
              <w:rPr>
                <w:rFonts w:hint="eastAsia" w:hAnsi="宋体" w:cs="宋体"/>
                <w:szCs w:val="24"/>
                <w:lang w:val="en-US" w:eastAsia="zh-CN"/>
              </w:rPr>
              <w:t>15</w:t>
            </w:r>
            <w:r>
              <w:rPr>
                <w:rFonts w:hint="eastAsia" w:hAnsi="宋体" w:cs="宋体"/>
                <w:szCs w:val="24"/>
              </w:rPr>
              <w:t>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6"/>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6"/>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5"/>
        <w:jc w:val="center"/>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26"/>
        <w:ind w:left="240" w:firstLine="482"/>
        <w:rPr>
          <w:b/>
          <w:color w:val="000000"/>
        </w:rPr>
      </w:pPr>
    </w:p>
    <w:p>
      <w:pPr>
        <w:pStyle w:val="26"/>
        <w:ind w:left="240" w:firstLine="482"/>
        <w:rPr>
          <w:b/>
          <w:color w:val="000000"/>
        </w:rPr>
      </w:pPr>
    </w:p>
    <w:p>
      <w:pPr>
        <w:pStyle w:val="5"/>
        <w:rPr>
          <w:rFonts w:hint="eastAsia" w:hAnsi="Times New Roman" w:eastAsia="宋体"/>
          <w:bCs/>
        </w:rPr>
      </w:pPr>
    </w:p>
    <w:p>
      <w:pPr>
        <w:pStyle w:val="5"/>
        <w:rPr>
          <w:rFonts w:hint="eastAsia" w:hAnsi="Times New Roman" w:eastAsia="宋体"/>
          <w:bCs/>
        </w:rPr>
      </w:pPr>
    </w:p>
    <w:p>
      <w:pPr>
        <w:pStyle w:val="5"/>
        <w:jc w:val="center"/>
        <w:rPr>
          <w:rFonts w:hAnsi="Times New Roman" w:eastAsia="宋体"/>
          <w:bCs/>
        </w:rPr>
      </w:pPr>
      <w:r>
        <w:rPr>
          <w:rFonts w:hint="eastAsia" w:hAnsi="Times New Roman" w:eastAsia="宋体"/>
          <w:bCs/>
        </w:rPr>
        <w:br w:type="page"/>
      </w:r>
      <w:bookmarkStart w:id="48" w:name="_Toc11159"/>
      <w:r>
        <w:rPr>
          <w:rFonts w:hint="eastAsia" w:hAnsi="Times New Roman" w:eastAsia="宋体"/>
          <w:bCs/>
        </w:rPr>
        <w:t>第</w:t>
      </w:r>
      <w:r>
        <w:rPr>
          <w:rFonts w:hint="eastAsia"/>
          <w:bCs/>
          <w:lang w:val="en-US" w:eastAsia="zh-CN"/>
        </w:rPr>
        <w:t>六</w:t>
      </w:r>
      <w:r>
        <w:rPr>
          <w:rFonts w:hint="eastAsia" w:hAnsi="Times New Roman" w:eastAsia="宋体"/>
          <w:bCs/>
        </w:rPr>
        <w:t>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6"/>
        <w:jc w:val="center"/>
        <w:rPr>
          <w:rFonts w:ascii="黑体" w:hAnsi="黑体" w:eastAsia="黑体"/>
          <w:b w:val="0"/>
          <w:sz w:val="44"/>
          <w:szCs w:val="44"/>
        </w:rPr>
      </w:pPr>
      <w:bookmarkStart w:id="49" w:name="_Toc2925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6"/>
        <w:spacing w:before="120" w:after="120" w:line="400" w:lineRule="exact"/>
        <w:jc w:val="center"/>
        <w:rPr>
          <w:rFonts w:ascii="黑体" w:eastAsia="黑体"/>
          <w:sz w:val="28"/>
          <w:szCs w:val="28"/>
        </w:rPr>
      </w:pPr>
      <w:r>
        <w:rPr>
          <w:rFonts w:ascii="黑体" w:eastAsia="黑体"/>
          <w:sz w:val="28"/>
          <w:szCs w:val="28"/>
        </w:rPr>
        <w:br w:type="page"/>
      </w:r>
      <w:bookmarkStart w:id="51" w:name="_Toc28394"/>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ind w:firstLine="480"/>
        <w:rPr>
          <w:rFonts w:hAnsi="Times New Roman"/>
          <w:bCs w:val="0"/>
          <w:sz w:val="24"/>
        </w:rPr>
      </w:pPr>
    </w:p>
    <w:p/>
    <w:p>
      <w:pPr>
        <w:jc w:val="center"/>
        <w:outlineLvl w:val="1"/>
      </w:pPr>
      <w:bookmarkStart w:id="53" w:name="_Toc22933"/>
      <w:r>
        <w:rPr>
          <w:rFonts w:hint="eastAsia"/>
        </w:rPr>
        <w:t>一、开标一览表</w:t>
      </w:r>
      <w:bookmarkEnd w:id="53"/>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spacing w:line="360" w:lineRule="auto"/>
              <w:ind w:right="-670"/>
            </w:pPr>
            <w:r>
              <w:rPr>
                <w:rFonts w:hint="eastAsia"/>
              </w:rPr>
              <w:t>大写：</w:t>
            </w:r>
            <w:r>
              <w:rPr>
                <w:rFonts w:hint="eastAsia"/>
                <w:u w:val="single"/>
              </w:rPr>
              <w:t xml:space="preserve">           </w:t>
            </w:r>
            <w:r>
              <w:rPr>
                <w:rFonts w:hint="eastAsia"/>
              </w:rPr>
              <w:t>圆</w:t>
            </w:r>
          </w:p>
          <w:p>
            <w:pPr>
              <w:spacing w:line="360" w:lineRule="auto"/>
              <w:ind w:right="-670"/>
            </w:pPr>
            <w:r>
              <w:rPr>
                <w:rFonts w:hint="eastAsia"/>
              </w:rPr>
              <w:t>小写：</w:t>
            </w:r>
            <w:r>
              <w:rPr>
                <w:rFonts w:hint="eastAsia"/>
                <w:u w:val="single"/>
              </w:rPr>
              <w:t xml:space="preserve">           </w:t>
            </w:r>
            <w:r>
              <w:rPr>
                <w:rFonts w:hint="eastAsia"/>
              </w:rPr>
              <w:t xml:space="preserve">元 </w:t>
            </w: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Ansi="宋体"/>
          <w:bCs/>
        </w:rPr>
      </w:pPr>
      <w:r>
        <w:rPr>
          <w:rFonts w:hint="eastAsia" w:hAnsi="宋体"/>
          <w:bCs/>
        </w:rPr>
        <w:t>日期：</w:t>
      </w: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4" w:name="_Toc16336"/>
      <w:r>
        <w:rPr>
          <w:rFonts w:hint="eastAsia"/>
        </w:rPr>
        <w:t>二、投标人基本情况表</w:t>
      </w:r>
      <w:bookmarkEnd w:id="54"/>
    </w:p>
    <w:tbl>
      <w:tblPr>
        <w:tblStyle w:val="16"/>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7"/>
        <w:jc w:val="center"/>
        <w:rPr>
          <w:rFonts w:ascii="宋体" w:hAnsi="Times New Roman" w:eastAsia="宋体"/>
          <w:bCs w:val="0"/>
        </w:rPr>
      </w:pPr>
      <w:bookmarkStart w:id="55" w:name="_Toc665"/>
      <w:bookmarkStart w:id="56" w:name="_Toc460660223"/>
      <w:bookmarkStart w:id="57" w:name="_Toc224103496"/>
      <w:bookmarkStart w:id="58" w:name="_Toc390411621"/>
      <w:bookmarkStart w:id="59" w:name="_Toc421917001"/>
      <w:bookmarkStart w:id="60" w:name="_Toc460227108"/>
      <w:r>
        <w:rPr>
          <w:rFonts w:hint="eastAsia" w:ascii="宋体" w:hAnsi="Times New Roman" w:eastAsia="宋体"/>
          <w:bCs w:val="0"/>
        </w:rPr>
        <w:t>三、投标函</w:t>
      </w:r>
      <w:bookmarkEnd w:id="55"/>
    </w:p>
    <w:p>
      <w:pPr>
        <w:spacing w:line="360" w:lineRule="auto"/>
        <w:ind w:firstLine="480" w:firstLineChars="200"/>
        <w:rPr>
          <w:rFonts w:hAnsi="宋体"/>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u w:val="single"/>
        </w:rPr>
        <w:t>（项目名称）</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line="360" w:lineRule="auto"/>
        <w:ind w:firstLine="630"/>
      </w:pPr>
      <w:r>
        <w:rPr>
          <w:rFonts w:ascii="黑体" w:hAnsi="宋体" w:eastAsia="黑体"/>
          <w:sz w:val="28"/>
          <w:szCs w:val="28"/>
        </w:rPr>
        <w:br w:type="page"/>
      </w:r>
      <w:bookmarkEnd w:id="56"/>
      <w:bookmarkEnd w:id="57"/>
      <w:bookmarkEnd w:id="58"/>
      <w:bookmarkEnd w:id="59"/>
      <w:bookmarkEnd w:id="60"/>
      <w:bookmarkStart w:id="61" w:name="_Toc460227110"/>
      <w:bookmarkStart w:id="62" w:name="_Toc460660225"/>
      <w:r>
        <w:rPr>
          <w:rFonts w:hint="eastAsia"/>
        </w:rPr>
        <w:t>四、授权委托书</w:t>
      </w:r>
    </w:p>
    <w:p>
      <w:pPr>
        <w:spacing w:line="360" w:lineRule="auto"/>
        <w:ind w:firstLine="1164" w:firstLineChars="414"/>
        <w:rPr>
          <w:rFonts w:hAnsi="宋体"/>
          <w:b/>
          <w:bCs/>
          <w:sz w:val="28"/>
          <w:szCs w:val="22"/>
        </w:rPr>
      </w:pPr>
    </w:p>
    <w:p>
      <w:pPr>
        <w:jc w:val="center"/>
        <w:rPr>
          <w:sz w:val="32"/>
          <w:szCs w:val="32"/>
        </w:rPr>
      </w:pPr>
      <w:bookmarkStart w:id="63" w:name="_Toc535241130"/>
      <w:bookmarkStart w:id="64" w:name="_Toc535241227"/>
      <w:bookmarkStart w:id="65" w:name="_Toc535241084"/>
      <w:bookmarkStart w:id="66" w:name="_Toc224103497"/>
      <w:bookmarkStart w:id="67" w:name="_Toc224103498"/>
      <w:r>
        <w:rPr>
          <w:rFonts w:hint="eastAsia" w:ascii="黑体" w:hAnsi="黑体" w:eastAsia="黑体"/>
          <w:bCs/>
        </w:rPr>
        <w:t>授权委托书</w:t>
      </w:r>
      <w:bookmarkEnd w:id="63"/>
      <w:bookmarkEnd w:id="64"/>
      <w:bookmarkEnd w:id="65"/>
    </w:p>
    <w:p/>
    <w:p>
      <w:pPr>
        <w:snapToGrid w:val="0"/>
        <w:spacing w:line="360" w:lineRule="auto"/>
        <w:ind w:firstLine="480" w:firstLineChars="200"/>
        <w:rPr>
          <w:rFonts w:hint="eastAsia" w:hAnsi="宋体"/>
          <w:szCs w:val="21"/>
        </w:rPr>
      </w:pPr>
      <w:r>
        <w:rPr>
          <w:rFonts w:hint="eastAsia" w:hAnsi="宋体"/>
          <w:szCs w:val="21"/>
        </w:rPr>
        <w:t>本授权书声明：</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none"/>
          <w:lang w:val="en-US" w:eastAsia="zh-CN"/>
        </w:rPr>
        <w:t>（供应商名称）</w:t>
      </w:r>
      <w:r>
        <w:rPr>
          <w:rFonts w:hint="eastAsia" w:hAnsi="宋体"/>
          <w:szCs w:val="21"/>
        </w:rPr>
        <w:t>授权</w:t>
      </w:r>
      <w:r>
        <w:rPr>
          <w:rFonts w:hint="eastAsia" w:hAnsi="宋体"/>
          <w:szCs w:val="21"/>
          <w:u w:val="single"/>
          <w:lang w:val="en-US" w:eastAsia="zh-CN"/>
        </w:rPr>
        <w:t xml:space="preserve">         </w:t>
      </w:r>
      <w:r>
        <w:rPr>
          <w:rFonts w:ascii="宋体" w:hAnsi="宋体" w:eastAsia="宋体" w:cs="宋体"/>
          <w:sz w:val="24"/>
          <w:szCs w:val="24"/>
        </w:rPr>
        <w:t>（供应商授权代表姓名）</w:t>
      </w:r>
      <w:r>
        <w:rPr>
          <w:rFonts w:hint="eastAsia" w:hAnsi="宋体"/>
          <w:szCs w:val="21"/>
          <w:u w:val="none"/>
          <w:lang w:val="en-US" w:eastAsia="zh-CN"/>
        </w:rPr>
        <w:t>，</w:t>
      </w:r>
      <w:r>
        <w:rPr>
          <w:rFonts w:hint="eastAsia" w:hAnsi="宋体"/>
          <w:szCs w:val="21"/>
        </w:rPr>
        <w:t>代表我方参加</w:t>
      </w:r>
      <w:r>
        <w:rPr>
          <w:rFonts w:hint="eastAsia" w:hAnsi="宋体"/>
          <w:szCs w:val="21"/>
          <w:u w:val="single"/>
        </w:rPr>
        <w:t>庐阳文旅集团法律顾问服务项目</w:t>
      </w:r>
      <w:r>
        <w:rPr>
          <w:rFonts w:hint="eastAsia" w:hAnsi="宋体"/>
          <w:szCs w:val="21"/>
          <w:u w:val="none"/>
          <w:lang w:val="en-US" w:eastAsia="zh-CN"/>
        </w:rPr>
        <w:t>磋商活动</w:t>
      </w:r>
      <w:r>
        <w:rPr>
          <w:rFonts w:hint="eastAsia" w:hAnsi="宋体"/>
          <w:szCs w:val="21"/>
        </w:rPr>
        <w:t>（项目编号：2023GW0029），全权代表本公司处理投标过程的一切事宜，包括但不限于：投标、参与磋商、谈判、签约等。投标人授权代表在投标过程中所签署的一切文件和处理与之有关的一切事务，本公司均予以认可并对此承担责任。投标人授权代表无转委托权。特此授权。</w:t>
      </w:r>
    </w:p>
    <w:p>
      <w:pPr>
        <w:snapToGrid w:val="0"/>
        <w:spacing w:line="360" w:lineRule="auto"/>
        <w:ind w:firstLine="480" w:firstLineChars="200"/>
        <w:rPr>
          <w:rFonts w:hint="eastAsia" w:hAnsi="宋体"/>
          <w:szCs w:val="21"/>
        </w:rPr>
      </w:pPr>
      <w:r>
        <w:rPr>
          <w:rFonts w:hint="eastAsia" w:hAnsi="宋体"/>
          <w:szCs w:val="21"/>
        </w:rPr>
        <w:t>本授权书自出具之日起生效</w:t>
      </w:r>
    </w:p>
    <w:p>
      <w:pPr>
        <w:snapToGrid w:val="0"/>
        <w:spacing w:line="360" w:lineRule="auto"/>
        <w:ind w:firstLine="480" w:firstLineChars="200"/>
        <w:rPr>
          <w:rStyle w:val="27"/>
          <w:rFonts w:hint="default"/>
          <w:b/>
          <w:color w:val="auto"/>
        </w:rPr>
      </w:pPr>
      <w:r>
        <w:rPr>
          <w:rFonts w:hint="eastAsia" w:hAnsi="宋体"/>
          <w:szCs w:val="21"/>
        </w:rPr>
        <w:t>附：</w:t>
      </w: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2"/>
        <w:ind w:firstLine="480"/>
        <w:rPr>
          <w:b/>
          <w:szCs w:val="21"/>
        </w:rPr>
      </w:pPr>
      <w:r>
        <w:rPr>
          <w:sz w:val="24"/>
          <w:szCs w:val="28"/>
        </w:rPr>
        <mc:AlternateContent>
          <mc:Choice Requires="wps">
            <w:drawing>
              <wp:anchor distT="0" distB="0" distL="114300" distR="114300" simplePos="0" relativeHeight="251660288"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0288;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59264;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2"/>
        <w:ind w:firstLine="562"/>
        <w:rPr>
          <w:b/>
          <w:szCs w:val="21"/>
        </w:rPr>
      </w:pPr>
    </w:p>
    <w:p>
      <w:pPr>
        <w:rPr>
          <w:rFonts w:hAnsi="宋体"/>
          <w:b/>
          <w:bCs/>
          <w:szCs w:val="21"/>
        </w:rPr>
      </w:pPr>
    </w:p>
    <w:p>
      <w:pPr>
        <w:pStyle w:val="2"/>
        <w:ind w:firstLine="562"/>
        <w:rPr>
          <w:b/>
          <w:szCs w:val="21"/>
        </w:rPr>
      </w:pPr>
    </w:p>
    <w:p>
      <w:pPr>
        <w:pStyle w:val="2"/>
        <w:ind w:firstLine="562"/>
        <w:rPr>
          <w:b/>
          <w:szCs w:val="21"/>
        </w:rPr>
      </w:pPr>
    </w:p>
    <w:p>
      <w:pPr>
        <w:spacing w:line="500" w:lineRule="exact"/>
        <w:rPr>
          <w:rFonts w:hAnsi="宋体"/>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bookmarkEnd w:id="66"/>
    <w:bookmarkEnd w:id="67"/>
    <w:p>
      <w:pPr>
        <w:rPr>
          <w:rFonts w:eastAsia="黑体"/>
        </w:rPr>
      </w:pPr>
    </w:p>
    <w:p>
      <w:pPr>
        <w:spacing w:before="240" w:beforeLines="100" w:line="510" w:lineRule="exact"/>
        <w:jc w:val="center"/>
        <w:outlineLvl w:val="1"/>
        <w:rPr>
          <w:rFonts w:hint="eastAsia"/>
        </w:rPr>
      </w:pPr>
      <w:bookmarkStart w:id="68" w:name="_Toc24894"/>
      <w:bookmarkStart w:id="69" w:name="_Toc535241135"/>
      <w:bookmarkStart w:id="70" w:name="_Toc535241089"/>
      <w:bookmarkStart w:id="71" w:name="_Toc535241232"/>
      <w:bookmarkStart w:id="72" w:name="_Toc535241086"/>
      <w:bookmarkStart w:id="73" w:name="_Toc535241229"/>
      <w:bookmarkStart w:id="74" w:name="_Toc535241132"/>
    </w:p>
    <w:p>
      <w:pPr>
        <w:spacing w:before="240" w:beforeLines="100" w:line="510" w:lineRule="exact"/>
        <w:jc w:val="center"/>
        <w:outlineLvl w:val="1"/>
        <w:rPr>
          <w:rFonts w:hint="eastAsia"/>
        </w:rPr>
      </w:pPr>
    </w:p>
    <w:p>
      <w:pPr>
        <w:spacing w:before="240" w:beforeLines="100" w:line="510" w:lineRule="exact"/>
        <w:jc w:val="center"/>
        <w:outlineLvl w:val="1"/>
        <w:rPr>
          <w:rFonts w:hint="eastAsia"/>
        </w:rPr>
      </w:pPr>
    </w:p>
    <w:p>
      <w:pPr>
        <w:spacing w:before="240" w:beforeLines="100" w:line="510" w:lineRule="exact"/>
        <w:jc w:val="center"/>
        <w:outlineLvl w:val="1"/>
      </w:pPr>
      <w:r>
        <w:rPr>
          <w:rFonts w:hint="eastAsia"/>
        </w:rPr>
        <w:t>五、投标人信用承诺</w:t>
      </w:r>
      <w:bookmarkEnd w:id="68"/>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234"/>
      <w:r>
        <w:rPr>
          <w:rFonts w:hint="eastAsia"/>
        </w:rPr>
        <w:t>六、投标人业绩</w:t>
      </w:r>
      <w:bookmarkEnd w:id="75"/>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16"/>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21642"/>
      <w:r>
        <w:rPr>
          <w:rFonts w:hint="eastAsia"/>
        </w:rPr>
        <w:t>七、奖项、荣誉（如有）</w:t>
      </w:r>
      <w:bookmarkEnd w:id="76"/>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7" w:name="_Toc19879"/>
      <w:r>
        <w:rPr>
          <w:rFonts w:hint="eastAsia"/>
        </w:rPr>
        <w:t>八、项目管理机构</w:t>
      </w:r>
      <w:bookmarkEnd w:id="77"/>
    </w:p>
    <w:bookmarkEnd w:id="69"/>
    <w:bookmarkEnd w:id="70"/>
    <w:bookmarkEnd w:id="71"/>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16"/>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78" w:name="_Toc492300541"/>
      <w:bookmarkStart w:id="79" w:name="_Toc300835232"/>
      <w:bookmarkStart w:id="80" w:name="_Toc482188668"/>
      <w:bookmarkStart w:id="81" w:name="_Toc152042594"/>
      <w:bookmarkStart w:id="82" w:name="_Toc359594249"/>
      <w:bookmarkStart w:id="83" w:name="_Toc179632825"/>
      <w:bookmarkStart w:id="84" w:name="_Toc152045805"/>
      <w:bookmarkStart w:id="85" w:name="_Toc385943079"/>
      <w:bookmarkStart w:id="86" w:name="_Toc384308390"/>
      <w:bookmarkStart w:id="87" w:name="_Toc370676440"/>
      <w:bookmarkStart w:id="88" w:name="_Toc391394125"/>
      <w:bookmarkStart w:id="89" w:name="_Toc144974873"/>
      <w:r>
        <w:rPr>
          <w:rFonts w:hint="eastAsia" w:hAnsi="宋体"/>
          <w:b/>
          <w:bCs/>
          <w:szCs w:val="24"/>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sz w:val="23"/>
        </w:rPr>
      </w:pPr>
      <w:r>
        <w:rPr>
          <w:rFonts w:hint="eastAsia"/>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1"/>
    <w:bookmarkEnd w:id="62"/>
    <w:bookmarkEnd w:id="72"/>
    <w:bookmarkEnd w:id="73"/>
    <w:bookmarkEnd w:id="74"/>
    <w:p>
      <w:pPr>
        <w:jc w:val="center"/>
        <w:rPr>
          <w:rFonts w:hAnsi="宋体" w:cs="宋体"/>
          <w:b/>
          <w:bCs/>
          <w:spacing w:val="-2"/>
          <w:szCs w:val="24"/>
        </w:rPr>
      </w:pPr>
    </w:p>
    <w:p>
      <w:pPr>
        <w:jc w:val="center"/>
        <w:outlineLvl w:val="1"/>
        <w:rPr>
          <w:rFonts w:hAnsi="宋体" w:cs="宋体"/>
          <w:b/>
          <w:bCs/>
          <w:spacing w:val="-2"/>
          <w:szCs w:val="24"/>
        </w:rPr>
      </w:pPr>
      <w:bookmarkStart w:id="90" w:name="_Toc8868"/>
      <w:r>
        <w:rPr>
          <w:rFonts w:hint="eastAsia" w:hAnsi="宋体" w:cs="宋体"/>
          <w:b/>
          <w:bCs/>
          <w:spacing w:val="-2"/>
          <w:szCs w:val="24"/>
        </w:rPr>
        <w:t>九、后期服务方案</w:t>
      </w:r>
      <w:bookmarkEnd w:id="90"/>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1" w:name="_Toc4961"/>
      <w:r>
        <w:rPr>
          <w:rFonts w:hint="eastAsia" w:hAnsi="宋体" w:cs="宋体"/>
          <w:b/>
          <w:bCs/>
          <w:spacing w:val="-2"/>
          <w:szCs w:val="24"/>
        </w:rPr>
        <w:t>十、其他资料</w:t>
      </w:r>
      <w:bookmarkEnd w:id="91"/>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0000000000000000000"/>
    <w:charset w:val="81"/>
    <w:family w:val="swiss"/>
    <w:pitch w:val="default"/>
    <w:sig w:usb0="00000000" w:usb1="00000000" w:usb2="00000030" w:usb3="00000000" w:csb0="000800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ascii="仿宋_GB2312" w:eastAsia="仿宋_GB2312"/>
        <w:sz w:val="21"/>
        <w:szCs w:val="21"/>
      </w:rPr>
    </w:pPr>
    <w:r>
      <w:rPr>
        <w:rFonts w:hint="eastAsia" w:ascii="仿宋_GB2312" w:eastAsia="仿宋_GB2312"/>
        <w:sz w:val="21"/>
        <w:szCs w:val="21"/>
      </w:rPr>
      <w:fldChar w:fldCharType="begin"/>
    </w:r>
    <w:r>
      <w:rPr>
        <w:rStyle w:val="19"/>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9"/>
        <w:rFonts w:ascii="仿宋_GB2312" w:eastAsia="仿宋_GB2312"/>
        <w:sz w:val="21"/>
        <w:szCs w:val="21"/>
      </w:rPr>
      <w:t>4</w:t>
    </w:r>
    <w:r>
      <w:rPr>
        <w:rFonts w:hint="eastAsia" w:ascii="仿宋_GB2312" w:eastAsia="仿宋_GB2312"/>
        <w:sz w:val="21"/>
        <w:szCs w:val="21"/>
      </w:rPr>
      <w:fldChar w:fldCharType="end"/>
    </w:r>
  </w:p>
  <w:p>
    <w:pPr>
      <w:pStyle w:val="11"/>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1"/>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ascii="仿宋_GB2312" w:eastAsia="仿宋_GB2312"/>
      </w:rPr>
    </w:pPr>
    <w:r>
      <w:rPr>
        <w:rFonts w:hint="eastAsia" w:ascii="仿宋_GB2312" w:eastAsia="仿宋_GB2312"/>
      </w:rPr>
      <w:fldChar w:fldCharType="begin"/>
    </w:r>
    <w:r>
      <w:rPr>
        <w:rStyle w:val="19"/>
        <w:rFonts w:hint="eastAsia" w:ascii="仿宋_GB2312" w:eastAsia="仿宋_GB2312"/>
      </w:rPr>
      <w:instrText xml:space="preserve">PAGE  </w:instrText>
    </w:r>
    <w:r>
      <w:rPr>
        <w:rFonts w:hint="eastAsia" w:ascii="仿宋_GB2312" w:eastAsia="仿宋_GB2312"/>
      </w:rPr>
      <w:fldChar w:fldCharType="separate"/>
    </w:r>
    <w:r>
      <w:rPr>
        <w:rStyle w:val="19"/>
        <w:rFonts w:ascii="仿宋_GB2312" w:eastAsia="仿宋_GB2312"/>
      </w:rPr>
      <w:t>23</w:t>
    </w:r>
    <w:r>
      <w:rPr>
        <w:rFonts w:hint="eastAsia" w:ascii="仿宋_GB2312" w:eastAsia="仿宋_GB2312"/>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117CF"/>
    <w:multiLevelType w:val="singleLevel"/>
    <w:tmpl w:val="8B9117CF"/>
    <w:lvl w:ilvl="0" w:tentative="0">
      <w:start w:val="1"/>
      <w:numFmt w:val="decimal"/>
      <w:lvlText w:val="%1."/>
      <w:lvlJc w:val="left"/>
      <w:pPr>
        <w:tabs>
          <w:tab w:val="left" w:pos="312"/>
        </w:tabs>
      </w:pPr>
    </w:lvl>
  </w:abstractNum>
  <w:abstractNum w:abstractNumId="1">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2">
    <w:nsid w:val="B9D6FB25"/>
    <w:multiLevelType w:val="singleLevel"/>
    <w:tmpl w:val="B9D6FB25"/>
    <w:lvl w:ilvl="0" w:tentative="0">
      <w:start w:val="2"/>
      <w:numFmt w:val="decimal"/>
      <w:suff w:val="nothing"/>
      <w:lvlText w:val="（%1）"/>
      <w:lvlJc w:val="left"/>
    </w:lvl>
  </w:abstractNum>
  <w:abstractNum w:abstractNumId="3">
    <w:nsid w:val="C6D7A33C"/>
    <w:multiLevelType w:val="singleLevel"/>
    <w:tmpl w:val="C6D7A33C"/>
    <w:lvl w:ilvl="0" w:tentative="0">
      <w:start w:val="1"/>
      <w:numFmt w:val="decimal"/>
      <w:suff w:val="nothing"/>
      <w:lvlText w:val="（%1）"/>
      <w:lvlJc w:val="left"/>
    </w:lvl>
  </w:abstractNum>
  <w:abstractNum w:abstractNumId="4">
    <w:nsid w:val="14AF497A"/>
    <w:multiLevelType w:val="singleLevel"/>
    <w:tmpl w:val="14AF497A"/>
    <w:lvl w:ilvl="0" w:tentative="0">
      <w:start w:val="1"/>
      <w:numFmt w:val="chineseCounting"/>
      <w:suff w:val="space"/>
      <w:lvlText w:val="第%1章"/>
      <w:lvlJc w:val="left"/>
      <w:rPr>
        <w:rFonts w:hint="eastAsia"/>
      </w:rPr>
    </w:lvl>
  </w:abstractNum>
  <w:abstractNum w:abstractNumId="5">
    <w:nsid w:val="7A55F52D"/>
    <w:multiLevelType w:val="singleLevel"/>
    <w:tmpl w:val="7A55F52D"/>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36B56C4A"/>
    <w:rsid w:val="04BB1200"/>
    <w:rsid w:val="0E8E112C"/>
    <w:rsid w:val="11870E73"/>
    <w:rsid w:val="22005613"/>
    <w:rsid w:val="36B56C4A"/>
    <w:rsid w:val="597D7FCC"/>
    <w:rsid w:val="6B771EC4"/>
    <w:rsid w:val="77D5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1"/>
    <w:next w:val="1"/>
    <w:qFormat/>
    <w:uiPriority w:val="0"/>
    <w:pPr>
      <w:keepNext/>
      <w:keepLines/>
      <w:outlineLvl w:val="0"/>
    </w:pPr>
    <w:rPr>
      <w:rFonts w:ascii="宋体" w:hAnsi="宋体" w:eastAsia="宋体"/>
      <w:b/>
      <w:kern w:val="44"/>
      <w:sz w:val="32"/>
      <w:szCs w:val="44"/>
    </w:rPr>
  </w:style>
  <w:style w:type="paragraph" w:styleId="6">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qFormat/>
    <w:uiPriority w:val="0"/>
    <w:pPr>
      <w:keepNext/>
      <w:keepLines/>
      <w:spacing w:before="120" w:after="120" w:line="360" w:lineRule="auto"/>
      <w:jc w:val="left"/>
      <w:outlineLvl w:val="2"/>
    </w:pPr>
    <w:rPr>
      <w:rFonts w:ascii="黑体" w:hAnsi="黑体" w:eastAsia="黑体"/>
      <w:bCs/>
    </w:rPr>
  </w:style>
  <w:style w:type="paragraph" w:styleId="8">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560" w:firstLineChars="200"/>
    </w:pPr>
    <w:rPr>
      <w:rFonts w:hAnsi="宋体"/>
      <w:bCs/>
      <w:sz w:val="28"/>
      <w:szCs w:val="32"/>
    </w:rPr>
  </w:style>
  <w:style w:type="paragraph" w:styleId="4">
    <w:name w:val="envelope return"/>
    <w:basedOn w:val="1"/>
    <w:qFormat/>
    <w:uiPriority w:val="0"/>
    <w:pPr>
      <w:snapToGrid w:val="0"/>
    </w:pPr>
    <w:rPr>
      <w:rFonts w:ascii="Arial" w:hAnsi="Arial"/>
    </w:r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cs="Calibri"/>
      <w:b/>
      <w:bCs/>
      <w:caps/>
      <w:sz w:val="20"/>
    </w:rPr>
  </w:style>
  <w:style w:type="paragraph" w:styleId="14">
    <w:name w:val="toc 2"/>
    <w:basedOn w:val="1"/>
    <w:next w:val="1"/>
    <w:qFormat/>
    <w:uiPriority w:val="39"/>
    <w:pPr>
      <w:ind w:left="210"/>
      <w:jc w:val="left"/>
    </w:pPr>
    <w:rPr>
      <w:rFonts w:ascii="Calibri" w:hAnsi="Calibri" w:cs="Calibri"/>
      <w:smallCaps/>
      <w:sz w:val="20"/>
    </w:rPr>
  </w:style>
  <w:style w:type="paragraph" w:styleId="15">
    <w:name w:val="Body Text First Indent"/>
    <w:basedOn w:val="10"/>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paragraph" w:customStyle="1" w:styleId="20">
    <w:name w:val="正文（缩进）"/>
    <w:basedOn w:val="1"/>
    <w:qFormat/>
    <w:uiPriority w:val="0"/>
    <w:pPr>
      <w:widowControl/>
      <w:spacing w:before="156" w:after="156"/>
      <w:ind w:firstLine="480" w:firstLineChars="200"/>
      <w:jc w:val="left"/>
    </w:pPr>
    <w:rPr>
      <w:rFonts w:ascii="仿宋_GB2312" w:eastAsia="仿宋_GB2312"/>
      <w:szCs w:val="24"/>
    </w:rPr>
  </w:style>
  <w:style w:type="paragraph" w:customStyle="1" w:styleId="2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1"/>
    <w:basedOn w:val="1"/>
    <w:next w:val="8"/>
    <w:qFormat/>
    <w:uiPriority w:val="0"/>
    <w:pPr>
      <w:spacing w:line="360" w:lineRule="auto"/>
      <w:ind w:firstLine="420" w:firstLineChars="200"/>
    </w:pPr>
    <w:rPr>
      <w:rFonts w:hAnsi="宋体"/>
      <w:szCs w:val="21"/>
    </w:rPr>
  </w:style>
  <w:style w:type="paragraph" w:styleId="24">
    <w:name w:val="List Paragraph"/>
    <w:basedOn w:val="1"/>
    <w:unhideWhenUsed/>
    <w:qFormat/>
    <w:uiPriority w:val="99"/>
    <w:pPr>
      <w:ind w:firstLine="420" w:firstLineChars="200"/>
    </w:pPr>
  </w:style>
  <w:style w:type="paragraph" w:customStyle="1" w:styleId="25">
    <w:name w:val="D&amp;L"/>
    <w:basedOn w:val="12"/>
    <w:qFormat/>
    <w:uiPriority w:val="99"/>
    <w:pPr>
      <w:pBdr>
        <w:bottom w:val="thinThickSmallGap" w:color="auto" w:sz="18" w:space="1"/>
      </w:pBdr>
      <w:adjustRightInd w:val="0"/>
      <w:snapToGrid/>
      <w:spacing w:line="240" w:lineRule="atLeast"/>
      <w:textAlignment w:val="baseline"/>
    </w:pPr>
    <w:rPr>
      <w:sz w:val="24"/>
    </w:rPr>
  </w:style>
  <w:style w:type="paragraph" w:customStyle="1" w:styleId="26">
    <w:name w:val="首行缩进"/>
    <w:basedOn w:val="1"/>
    <w:qFormat/>
    <w:uiPriority w:val="0"/>
    <w:pPr>
      <w:spacing w:line="360" w:lineRule="auto"/>
      <w:ind w:left="210" w:leftChars="100" w:firstLine="420" w:firstLineChars="200"/>
    </w:pPr>
    <w:rPr>
      <w:rFonts w:hAnsi="宋体"/>
      <w:szCs w:val="24"/>
    </w:rPr>
  </w:style>
  <w:style w:type="character" w:customStyle="1" w:styleId="27">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2023-10-17T07:33:00Z</dcterms:created>
  <dc:creator>Administrator</dc:creator>
  <cp:lastModifiedBy>Administrator</cp:lastModifiedBy>
  <dcterms:modified xsi:type="dcterms:W3CDTF">2023-11-14T02:48:06Z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08D6FD4E6C1542B584A76D7E03CA32E9_13</vt:lpwstr>
  </property>
</Properties>
</file>