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int="eastAsia" w:ascii="宋体" w:hAnsi="宋体"/>
          <w:b/>
          <w:bCs/>
          <w:sz w:val="52"/>
          <w:szCs w:val="52"/>
        </w:rPr>
      </w:pPr>
      <w:r>
        <w:rPr>
          <w:rFonts w:hint="eastAsia" w:ascii="宋体" w:hAnsi="宋体"/>
          <w:b/>
          <w:bCs/>
          <w:sz w:val="52"/>
          <w:szCs w:val="52"/>
        </w:rPr>
        <w:t>竞争性</w:t>
      </w:r>
      <w:r>
        <w:rPr>
          <w:rFonts w:hint="eastAsia" w:ascii="宋体" w:hAnsi="宋体"/>
          <w:b/>
          <w:bCs/>
          <w:sz w:val="52"/>
          <w:szCs w:val="52"/>
          <w:lang w:eastAsia="zh-CN"/>
        </w:rPr>
        <w:t>谈判</w:t>
      </w:r>
      <w:r>
        <w:rPr>
          <w:rFonts w:hint="eastAsia" w:ascii="宋体" w:hAnsi="宋体"/>
          <w:b/>
          <w:bCs/>
          <w:sz w:val="52"/>
          <w:szCs w:val="52"/>
        </w:rPr>
        <w:t>文件</w:t>
      </w:r>
    </w:p>
    <w:p>
      <w:pPr>
        <w:tabs>
          <w:tab w:val="left" w:pos="420"/>
        </w:tabs>
        <w:spacing w:line="1700" w:lineRule="exact"/>
        <w:jc w:val="center"/>
        <w:rPr>
          <w:rFonts w:hint="eastAsia" w:ascii="宋体" w:hAnsi="宋体"/>
          <w:b/>
          <w:bCs/>
          <w:sz w:val="52"/>
          <w:szCs w:val="52"/>
        </w:rPr>
      </w:pPr>
      <w:r>
        <w:rPr>
          <w:rFonts w:hint="eastAsia" w:ascii="宋体" w:hAnsi="宋体"/>
          <w:b/>
          <w:bCs/>
          <w:sz w:val="52"/>
          <w:szCs w:val="52"/>
          <w:lang w:eastAsia="zh-CN"/>
        </w:rPr>
        <w:t>（</w:t>
      </w:r>
      <w:r>
        <w:rPr>
          <w:rFonts w:hint="eastAsia" w:hAnsi="宋体"/>
          <w:b/>
          <w:bCs/>
          <w:sz w:val="52"/>
          <w:szCs w:val="52"/>
          <w:lang w:val="en-US" w:eastAsia="zh-CN"/>
        </w:rPr>
        <w:t>服务</w:t>
      </w:r>
      <w:r>
        <w:rPr>
          <w:rFonts w:hint="eastAsia" w:ascii="宋体" w:hAnsi="宋体"/>
          <w:b/>
          <w:bCs/>
          <w:sz w:val="52"/>
          <w:szCs w:val="52"/>
          <w:lang w:val="en-US" w:eastAsia="zh-CN"/>
        </w:rPr>
        <w:t>类</w:t>
      </w:r>
      <w:r>
        <w:rPr>
          <w:rFonts w:hint="eastAsia" w:ascii="宋体" w:hAnsi="宋体"/>
          <w:b/>
          <w:bCs/>
          <w:sz w:val="52"/>
          <w:szCs w:val="52"/>
        </w:rPr>
        <w:t>）</w:t>
      </w:r>
    </w:p>
    <w:p>
      <w:pPr>
        <w:tabs>
          <w:tab w:val="left" w:pos="315"/>
          <w:tab w:val="left" w:pos="8820"/>
        </w:tabs>
        <w:spacing w:line="500" w:lineRule="exact"/>
        <w:jc w:val="right"/>
        <w:rPr>
          <w:rFonts w:ascii="宋体" w:hAnsi="宋体"/>
          <w:bCs/>
          <w:sz w:val="24"/>
          <w:szCs w:val="24"/>
        </w:rPr>
      </w:pPr>
    </w:p>
    <w:p>
      <w:pPr>
        <w:spacing w:line="360" w:lineRule="auto"/>
        <w:jc w:val="left"/>
        <w:rPr>
          <w:rFonts w:hint="eastAsia" w:ascii="宋体" w:hAnsi="宋体"/>
          <w:sz w:val="24"/>
          <w:szCs w:val="24"/>
        </w:rPr>
      </w:pPr>
    </w:p>
    <w:p>
      <w:pPr>
        <w:spacing w:line="360" w:lineRule="auto"/>
        <w:jc w:val="left"/>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ascii="宋体" w:hAnsi="宋体" w:cs="宋体"/>
          <w:b/>
          <w:spacing w:val="20"/>
          <w:kern w:val="0"/>
          <w:sz w:val="24"/>
          <w:szCs w:val="24"/>
          <w:highlight w:val="none"/>
        </w:rPr>
      </w:pPr>
    </w:p>
    <w:p>
      <w:pPr>
        <w:tabs>
          <w:tab w:val="left" w:pos="2410"/>
        </w:tabs>
        <w:autoSpaceDE w:val="0"/>
        <w:autoSpaceDN w:val="0"/>
        <w:adjustRightInd w:val="0"/>
        <w:snapToGrid w:val="0"/>
        <w:spacing w:line="360" w:lineRule="auto"/>
        <w:rPr>
          <w:rFonts w:hint="eastAsia" w:ascii="宋体" w:hAnsi="DotumChe" w:eastAsia="宋体" w:cs="宋体"/>
          <w:b/>
          <w:spacing w:val="20"/>
          <w:kern w:val="0"/>
          <w:sz w:val="32"/>
          <w:szCs w:val="32"/>
          <w:highlight w:val="none"/>
          <w:lang w:eastAsia="zh-CN"/>
        </w:rPr>
      </w:pPr>
      <w:r>
        <w:rPr>
          <w:rFonts w:hint="eastAsia" w:ascii="宋体" w:hAnsi="DotumChe" w:cs="宋体"/>
          <w:b/>
          <w:spacing w:val="20"/>
          <w:kern w:val="0"/>
          <w:sz w:val="32"/>
          <w:szCs w:val="32"/>
          <w:highlight w:val="none"/>
        </w:rPr>
        <w:t>项目名称：</w:t>
      </w:r>
      <w:r>
        <w:rPr>
          <w:rFonts w:hint="eastAsia" w:hAnsi="DotumChe" w:cs="宋体"/>
          <w:b/>
          <w:spacing w:val="20"/>
          <w:kern w:val="0"/>
          <w:sz w:val="32"/>
          <w:szCs w:val="32"/>
          <w:highlight w:val="none"/>
          <w:lang w:eastAsia="zh-CN"/>
        </w:rPr>
        <w:t>合肥城新物业服务有限公司ISO管理体系认证服务项目（四次）</w:t>
      </w:r>
    </w:p>
    <w:p>
      <w:pPr>
        <w:tabs>
          <w:tab w:val="left" w:pos="2410"/>
        </w:tabs>
        <w:autoSpaceDE w:val="0"/>
        <w:autoSpaceDN w:val="0"/>
        <w:adjustRightInd w:val="0"/>
        <w:snapToGrid w:val="0"/>
        <w:spacing w:line="360" w:lineRule="auto"/>
        <w:rPr>
          <w:rFonts w:hint="default" w:ascii="宋体" w:hAnsi="DotumChe" w:cs="宋体"/>
          <w:b/>
          <w:spacing w:val="20"/>
          <w:kern w:val="0"/>
          <w:sz w:val="32"/>
          <w:szCs w:val="32"/>
          <w:highlight w:val="none"/>
          <w:u w:val="none"/>
          <w:lang w:val="en-US" w:eastAsia="zh-CN"/>
        </w:rPr>
      </w:pPr>
      <w:r>
        <w:rPr>
          <w:rFonts w:hint="eastAsia" w:ascii="宋体" w:hAnsi="DotumChe" w:cs="宋体"/>
          <w:b/>
          <w:spacing w:val="20"/>
          <w:kern w:val="0"/>
          <w:sz w:val="32"/>
          <w:szCs w:val="32"/>
          <w:highlight w:val="none"/>
          <w:u w:val="none"/>
        </w:rPr>
        <w:t>项目编号：</w:t>
      </w:r>
      <w:r>
        <w:rPr>
          <w:rFonts w:hint="eastAsia" w:hAnsi="DotumChe" w:cs="宋体"/>
          <w:b/>
          <w:spacing w:val="20"/>
          <w:kern w:val="0"/>
          <w:sz w:val="32"/>
          <w:szCs w:val="32"/>
          <w:highlight w:val="none"/>
          <w:u w:val="none"/>
          <w:lang w:eastAsia="zh-CN"/>
        </w:rPr>
        <w:t>2023GW0033</w:t>
      </w:r>
      <w:r>
        <w:rPr>
          <w:rFonts w:hint="eastAsia" w:hAnsi="DotumChe" w:cs="宋体"/>
          <w:b/>
          <w:spacing w:val="20"/>
          <w:kern w:val="0"/>
          <w:sz w:val="32"/>
          <w:szCs w:val="32"/>
          <w:highlight w:val="none"/>
          <w:u w:val="none"/>
          <w:lang w:val="en-US" w:eastAsia="zh-CN"/>
        </w:rPr>
        <w:t xml:space="preserve">  </w:t>
      </w:r>
      <w:r>
        <w:rPr>
          <w:rFonts w:hint="eastAsia" w:ascii="宋体" w:hAnsi="DotumChe" w:cs="宋体"/>
          <w:b/>
          <w:spacing w:val="20"/>
          <w:kern w:val="0"/>
          <w:sz w:val="32"/>
          <w:szCs w:val="32"/>
          <w:highlight w:val="none"/>
          <w:u w:val="none"/>
          <w:lang w:val="en-US" w:eastAsia="zh-CN"/>
        </w:rPr>
        <w:t xml:space="preserve">  </w:t>
      </w:r>
    </w:p>
    <w:p>
      <w:pPr>
        <w:tabs>
          <w:tab w:val="left" w:pos="2410"/>
        </w:tabs>
        <w:autoSpaceDE w:val="0"/>
        <w:autoSpaceDN w:val="0"/>
        <w:adjustRightInd w:val="0"/>
        <w:snapToGrid w:val="0"/>
        <w:spacing w:line="360" w:lineRule="auto"/>
        <w:rPr>
          <w:rFonts w:hint="eastAsia" w:ascii="宋体" w:hAnsi="DotumChe" w:eastAsia="宋体" w:cs="宋体"/>
          <w:b/>
          <w:spacing w:val="20"/>
          <w:kern w:val="0"/>
          <w:sz w:val="32"/>
          <w:szCs w:val="32"/>
          <w:u w:val="none"/>
          <w:lang w:eastAsia="zh-CN"/>
        </w:rPr>
      </w:pPr>
      <w:r>
        <w:rPr>
          <w:rFonts w:hint="eastAsia" w:ascii="宋体" w:hAnsi="DotumChe" w:cs="宋体"/>
          <w:b/>
          <w:spacing w:val="20"/>
          <w:kern w:val="0"/>
          <w:sz w:val="32"/>
          <w:szCs w:val="32"/>
          <w:u w:val="none"/>
        </w:rPr>
        <w:t>招 标 人：</w:t>
      </w:r>
      <w:r>
        <w:rPr>
          <w:rFonts w:hint="eastAsia" w:hAnsi="DotumChe" w:cs="宋体"/>
          <w:b/>
          <w:spacing w:val="20"/>
          <w:kern w:val="0"/>
          <w:sz w:val="32"/>
          <w:szCs w:val="32"/>
          <w:u w:val="none"/>
          <w:lang w:eastAsia="zh-CN"/>
        </w:rPr>
        <w:t>合肥城新物业服务有限公司</w:t>
      </w:r>
    </w:p>
    <w:p>
      <w:pPr>
        <w:tabs>
          <w:tab w:val="left" w:pos="2410"/>
        </w:tabs>
        <w:autoSpaceDE w:val="0"/>
        <w:autoSpaceDN w:val="0"/>
        <w:adjustRightInd w:val="0"/>
        <w:snapToGrid w:val="0"/>
        <w:spacing w:line="360" w:lineRule="auto"/>
        <w:rPr>
          <w:rFonts w:ascii="宋体" w:hAnsi="DotumChe" w:cs="宋体"/>
          <w:b/>
          <w:spacing w:val="20"/>
          <w:kern w:val="0"/>
          <w:sz w:val="32"/>
          <w:szCs w:val="32"/>
          <w:u w:val="none"/>
        </w:rPr>
      </w:pPr>
      <w:r>
        <w:rPr>
          <w:rFonts w:hint="eastAsia" w:ascii="宋体" w:hAnsi="DotumChe" w:cs="宋体"/>
          <w:b/>
          <w:spacing w:val="20"/>
          <w:kern w:val="0"/>
          <w:sz w:val="32"/>
          <w:szCs w:val="32"/>
          <w:u w:val="none"/>
        </w:rPr>
        <w:t>招标时间：二〇二</w:t>
      </w:r>
      <w:r>
        <w:rPr>
          <w:rFonts w:hint="eastAsia" w:hAnsi="DotumChe" w:cs="宋体"/>
          <w:b/>
          <w:spacing w:val="20"/>
          <w:kern w:val="0"/>
          <w:sz w:val="32"/>
          <w:szCs w:val="32"/>
          <w:u w:val="none"/>
          <w:lang w:val="en-US" w:eastAsia="zh-CN"/>
        </w:rPr>
        <w:t>四</w:t>
      </w:r>
      <w:r>
        <w:rPr>
          <w:rFonts w:hint="eastAsia" w:ascii="宋体" w:hAnsi="DotumChe" w:cs="宋体"/>
          <w:b/>
          <w:spacing w:val="20"/>
          <w:kern w:val="0"/>
          <w:sz w:val="32"/>
          <w:szCs w:val="32"/>
          <w:u w:val="none"/>
        </w:rPr>
        <w:t>年</w:t>
      </w:r>
      <w:r>
        <w:rPr>
          <w:rFonts w:hint="eastAsia" w:hAnsi="DotumChe" w:cs="宋体"/>
          <w:b/>
          <w:spacing w:val="20"/>
          <w:kern w:val="0"/>
          <w:sz w:val="32"/>
          <w:szCs w:val="32"/>
          <w:u w:val="none"/>
          <w:lang w:val="en-US" w:eastAsia="zh-CN"/>
        </w:rPr>
        <w:t>一</w:t>
      </w:r>
      <w:r>
        <w:rPr>
          <w:rFonts w:hint="eastAsia" w:ascii="宋体" w:hAnsi="DotumChe" w:cs="宋体"/>
          <w:b/>
          <w:spacing w:val="20"/>
          <w:kern w:val="0"/>
          <w:sz w:val="32"/>
          <w:szCs w:val="32"/>
          <w:u w:val="none"/>
        </w:rPr>
        <w:t>月</w:t>
      </w:r>
    </w:p>
    <w:p>
      <w:pPr>
        <w:spacing w:after="468" w:afterLines="150" w:line="540" w:lineRule="exact"/>
        <w:jc w:val="center"/>
        <w:rPr>
          <w:rFonts w:hint="eastAsia" w:hAnsi="宋体"/>
          <w:b/>
          <w:sz w:val="52"/>
          <w:szCs w:val="52"/>
          <w:highlight w:val="none"/>
        </w:rPr>
      </w:pPr>
    </w:p>
    <w:p>
      <w:pPr>
        <w:pStyle w:val="16"/>
        <w:rPr>
          <w:rFonts w:hint="eastAsia"/>
        </w:rPr>
      </w:pPr>
    </w:p>
    <w:p>
      <w:pPr>
        <w:tabs>
          <w:tab w:val="left" w:pos="7343"/>
        </w:tabs>
        <w:bidi w:val="0"/>
        <w:jc w:val="left"/>
        <w:rPr>
          <w:rFonts w:hint="eastAsia" w:ascii="宋体"/>
          <w:sz w:val="24"/>
          <w:lang w:val="en-US" w:eastAsia="zh-CN" w:bidi="ar-SA"/>
        </w:rPr>
      </w:pPr>
      <w:r>
        <w:rPr>
          <w:rFonts w:hint="eastAsia"/>
          <w:sz w:val="24"/>
          <w:lang w:val="en-US" w:eastAsia="zh-CN" w:bidi="ar-SA"/>
        </w:rPr>
        <w:tab/>
      </w:r>
    </w:p>
    <w:p>
      <w:pPr>
        <w:spacing w:after="468" w:afterLines="150" w:line="540" w:lineRule="exact"/>
        <w:jc w:val="center"/>
        <w:rPr>
          <w:rFonts w:hint="eastAsia" w:hAnsi="宋体"/>
          <w:b/>
          <w:sz w:val="52"/>
          <w:szCs w:val="52"/>
          <w:highlight w:val="none"/>
        </w:rPr>
      </w:pPr>
      <w:r>
        <w:rPr>
          <w:rFonts w:hint="eastAsia" w:hAnsi="宋体"/>
          <w:b/>
          <w:sz w:val="52"/>
          <w:szCs w:val="52"/>
          <w:highlight w:val="none"/>
        </w:rPr>
        <w:t>目  录</w:t>
      </w:r>
    </w:p>
    <w:p>
      <w:pPr>
        <w:pStyle w:val="14"/>
        <w:tabs>
          <w:tab w:val="right" w:leader="dot" w:pos="8504"/>
        </w:tabs>
      </w:pPr>
      <w:r>
        <w:rPr>
          <w:rFonts w:ascii="Times New Roman" w:hAnsi="Times New Roman" w:eastAsia="黑体" w:cs="Times New Roman"/>
          <w:sz w:val="24"/>
          <w:szCs w:val="24"/>
          <w:highlight w:val="none"/>
        </w:rPr>
        <w:fldChar w:fldCharType="begin"/>
      </w:r>
      <w:r>
        <w:rPr>
          <w:rFonts w:ascii="Times New Roman" w:hAnsi="Times New Roman" w:eastAsia="黑体" w:cs="Times New Roman"/>
          <w:sz w:val="24"/>
          <w:szCs w:val="24"/>
          <w:highlight w:val="none"/>
        </w:rPr>
        <w:instrText xml:space="preserve"> TOC \o "1-2" \h \z \u </w:instrText>
      </w:r>
      <w:r>
        <w:rPr>
          <w:rFonts w:ascii="Times New Roman" w:hAnsi="Times New Roman" w:eastAsia="黑体" w:cs="Times New Roman"/>
          <w:sz w:val="24"/>
          <w:szCs w:val="24"/>
          <w:highlight w:val="none"/>
        </w:rPr>
        <w:fldChar w:fldCharType="separate"/>
      </w:r>
      <w:r>
        <w:rPr>
          <w:rFonts w:ascii="Times New Roman" w:hAnsi="Times New Roman" w:eastAsia="黑体" w:cs="Times New Roman"/>
          <w:szCs w:val="24"/>
          <w:highlight w:val="none"/>
        </w:rPr>
        <w:fldChar w:fldCharType="begin"/>
      </w:r>
      <w:r>
        <w:rPr>
          <w:rFonts w:ascii="Times New Roman" w:hAnsi="Times New Roman" w:eastAsia="黑体" w:cs="Times New Roman"/>
          <w:szCs w:val="24"/>
          <w:highlight w:val="none"/>
        </w:rPr>
        <w:instrText xml:space="preserve"> HYPERLINK \l _Toc10227 </w:instrText>
      </w:r>
      <w:r>
        <w:rPr>
          <w:rFonts w:ascii="Times New Roman" w:hAnsi="Times New Roman" w:eastAsia="黑体" w:cs="Times New Roman"/>
          <w:szCs w:val="24"/>
          <w:highlight w:val="none"/>
        </w:rPr>
        <w:fldChar w:fldCharType="separate"/>
      </w:r>
      <w:r>
        <w:rPr>
          <w:rFonts w:hint="eastAsia"/>
          <w:szCs w:val="24"/>
        </w:rPr>
        <w:t xml:space="preserve">第一章 </w:t>
      </w:r>
      <w:r>
        <w:rPr>
          <w:rFonts w:hint="eastAsia"/>
          <w:highlight w:val="none"/>
          <w:lang w:eastAsia="zh-CN"/>
        </w:rPr>
        <w:t>谈判</w:t>
      </w:r>
      <w:r>
        <w:rPr>
          <w:rFonts w:hint="eastAsia"/>
          <w:highlight w:val="none"/>
        </w:rPr>
        <w:t>邀请（</w:t>
      </w:r>
      <w:r>
        <w:rPr>
          <w:rFonts w:hint="eastAsia"/>
          <w:highlight w:val="none"/>
          <w:lang w:eastAsia="zh-CN"/>
        </w:rPr>
        <w:t>谈判</w:t>
      </w:r>
      <w:r>
        <w:rPr>
          <w:rFonts w:hint="eastAsia"/>
          <w:highlight w:val="none"/>
        </w:rPr>
        <w:t>公告）</w:t>
      </w:r>
      <w:r>
        <w:tab/>
      </w:r>
      <w:r>
        <w:fldChar w:fldCharType="begin"/>
      </w:r>
      <w:r>
        <w:instrText xml:space="preserve"> PAGEREF _Toc10227 \h </w:instrText>
      </w:r>
      <w:r>
        <w:fldChar w:fldCharType="separate"/>
      </w:r>
      <w:r>
        <w:t>3</w:t>
      </w:r>
      <w:r>
        <w:fldChar w:fldCharType="end"/>
      </w:r>
      <w:r>
        <w:rPr>
          <w:rFonts w:ascii="Times New Roman" w:hAnsi="Times New Roman" w:eastAsia="黑体" w:cs="Times New Roman"/>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_Toc21996 </w:instrText>
      </w:r>
      <w:r>
        <w:rPr>
          <w:rFonts w:eastAsia="黑体"/>
          <w:szCs w:val="24"/>
          <w:highlight w:val="none"/>
        </w:rPr>
        <w:fldChar w:fldCharType="separate"/>
      </w:r>
      <w:r>
        <w:rPr>
          <w:rFonts w:hint="eastAsia" w:hAnsi="宋体"/>
          <w:highlight w:val="none"/>
        </w:rPr>
        <w:t>第二章  投标人须知</w:t>
      </w:r>
      <w:r>
        <w:tab/>
      </w:r>
      <w:r>
        <w:fldChar w:fldCharType="begin"/>
      </w:r>
      <w:r>
        <w:instrText xml:space="preserve"> PAGEREF _Toc21996 \h </w:instrText>
      </w:r>
      <w:r>
        <w:fldChar w:fldCharType="separate"/>
      </w:r>
      <w:r>
        <w:t>5</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_Toc32050 </w:instrText>
      </w:r>
      <w:r>
        <w:rPr>
          <w:rFonts w:eastAsia="黑体"/>
          <w:szCs w:val="24"/>
          <w:highlight w:val="none"/>
        </w:rPr>
        <w:fldChar w:fldCharType="separate"/>
      </w:r>
      <w:r>
        <w:rPr>
          <w:rFonts w:hint="eastAsia" w:ascii="宋体" w:hAnsi="宋体" w:eastAsia="宋体"/>
        </w:rPr>
        <w:t>投标人须知</w:t>
      </w:r>
      <w:r>
        <w:rPr>
          <w:rFonts w:hint="eastAsia" w:ascii="宋体" w:hAnsi="宋体" w:eastAsia="宋体"/>
          <w:lang w:eastAsia="zh-CN"/>
        </w:rPr>
        <w:t>正文</w:t>
      </w:r>
      <w:r>
        <w:tab/>
      </w:r>
      <w:r>
        <w:fldChar w:fldCharType="begin"/>
      </w:r>
      <w:r>
        <w:instrText xml:space="preserve"> PAGEREF _Toc32050 \h </w:instrText>
      </w:r>
      <w:r>
        <w:fldChar w:fldCharType="separate"/>
      </w:r>
      <w:r>
        <w:t>9</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_Toc14594 </w:instrText>
      </w:r>
      <w:r>
        <w:rPr>
          <w:rFonts w:eastAsia="黑体"/>
          <w:szCs w:val="24"/>
          <w:highlight w:val="none"/>
        </w:rPr>
        <w:fldChar w:fldCharType="separate"/>
      </w:r>
      <w:r>
        <w:rPr>
          <w:rFonts w:hint="eastAsia" w:ascii="宋体" w:hAnsi="宋体" w:eastAsia="宋体" w:cs="Times New Roman"/>
          <w:bCs/>
          <w:highlight w:val="none"/>
          <w:lang w:val="en-US" w:eastAsia="zh-CN"/>
        </w:rPr>
        <w:t>第三章 采购需求</w:t>
      </w:r>
      <w:r>
        <w:tab/>
      </w:r>
      <w:r>
        <w:fldChar w:fldCharType="begin"/>
      </w:r>
      <w:r>
        <w:instrText xml:space="preserve"> PAGEREF _Toc14594 \h </w:instrText>
      </w:r>
      <w:r>
        <w:fldChar w:fldCharType="separate"/>
      </w:r>
      <w:r>
        <w:t>21</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_Toc24862 </w:instrText>
      </w:r>
      <w:r>
        <w:rPr>
          <w:rFonts w:eastAsia="黑体"/>
          <w:szCs w:val="24"/>
          <w:highlight w:val="none"/>
        </w:rPr>
        <w:fldChar w:fldCharType="separate"/>
      </w:r>
      <w:r>
        <w:rPr>
          <w:rFonts w:hint="eastAsia" w:ascii="黑体" w:hAnsi="黑体" w:eastAsia="黑体"/>
          <w:highlight w:val="none"/>
        </w:rPr>
        <w:t>第</w:t>
      </w:r>
      <w:r>
        <w:rPr>
          <w:rFonts w:hint="eastAsia" w:ascii="黑体" w:hAnsi="黑体" w:eastAsia="黑体"/>
          <w:highlight w:val="none"/>
          <w:lang w:eastAsia="zh-CN"/>
        </w:rPr>
        <w:t>四</w:t>
      </w:r>
      <w:r>
        <w:rPr>
          <w:rFonts w:hint="eastAsia" w:ascii="黑体" w:hAnsi="黑体" w:eastAsia="黑体"/>
          <w:highlight w:val="none"/>
        </w:rPr>
        <w:t xml:space="preserve">章  </w:t>
      </w:r>
      <w:r>
        <w:rPr>
          <w:rFonts w:hint="eastAsia" w:ascii="黑体" w:hAnsi="黑体" w:eastAsia="黑体"/>
          <w:highlight w:val="none"/>
          <w:lang w:eastAsia="zh-CN"/>
        </w:rPr>
        <w:t>谈判与</w:t>
      </w:r>
      <w:r>
        <w:rPr>
          <w:rFonts w:hint="eastAsia" w:ascii="黑体" w:hAnsi="黑体" w:eastAsia="黑体"/>
          <w:highlight w:val="none"/>
        </w:rPr>
        <w:t>评</w:t>
      </w:r>
      <w:r>
        <w:rPr>
          <w:rFonts w:hint="eastAsia" w:ascii="黑体" w:hAnsi="黑体" w:eastAsia="黑体"/>
          <w:highlight w:val="none"/>
          <w:lang w:eastAsia="zh-CN"/>
        </w:rPr>
        <w:t>审</w:t>
      </w:r>
      <w:r>
        <w:rPr>
          <w:rFonts w:hint="eastAsia" w:ascii="黑体" w:hAnsi="黑体" w:eastAsia="黑体"/>
          <w:highlight w:val="none"/>
        </w:rPr>
        <w:t>办法</w:t>
      </w:r>
      <w:r>
        <w:tab/>
      </w:r>
      <w:r>
        <w:fldChar w:fldCharType="begin"/>
      </w:r>
      <w:r>
        <w:instrText xml:space="preserve"> PAGEREF _Toc24862 \h </w:instrText>
      </w:r>
      <w:r>
        <w:fldChar w:fldCharType="separate"/>
      </w:r>
      <w:r>
        <w:t>23</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_Toc17620 </w:instrText>
      </w:r>
      <w:r>
        <w:rPr>
          <w:rFonts w:eastAsia="黑体"/>
          <w:szCs w:val="24"/>
          <w:highlight w:val="none"/>
        </w:rPr>
        <w:fldChar w:fldCharType="separate"/>
      </w:r>
      <w:r>
        <w:rPr>
          <w:rFonts w:hint="eastAsia" w:ascii="宋体" w:hAnsi="Times New Roman" w:eastAsia="宋体" w:cs="Times New Roman"/>
          <w:bCs/>
          <w:lang w:val="en-US" w:eastAsia="zh-CN"/>
        </w:rPr>
        <w:t>第五章 合同条款及格式（另行拟定）</w:t>
      </w:r>
      <w:r>
        <w:tab/>
      </w:r>
      <w:r>
        <w:fldChar w:fldCharType="begin"/>
      </w:r>
      <w:r>
        <w:instrText xml:space="preserve"> PAGEREF _Toc17620 \h </w:instrText>
      </w:r>
      <w:r>
        <w:fldChar w:fldCharType="separate"/>
      </w:r>
      <w:r>
        <w:t>26</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_Toc31102 </w:instrText>
      </w:r>
      <w:r>
        <w:rPr>
          <w:rFonts w:eastAsia="黑体"/>
          <w:szCs w:val="24"/>
          <w:highlight w:val="none"/>
        </w:rPr>
        <w:fldChar w:fldCharType="separate"/>
      </w:r>
      <w:r>
        <w:rPr>
          <w:rFonts w:hint="eastAsia" w:ascii="宋体" w:hAnsi="Times New Roman" w:eastAsia="宋体" w:cs="Times New Roman"/>
          <w:bCs/>
          <w:lang w:val="en-US" w:eastAsia="zh-CN"/>
        </w:rPr>
        <w:t>第六章 响应文件格式</w:t>
      </w:r>
      <w:r>
        <w:tab/>
      </w:r>
      <w:r>
        <w:fldChar w:fldCharType="begin"/>
      </w:r>
      <w:r>
        <w:instrText xml:space="preserve"> PAGEREF _Toc31102 \h </w:instrText>
      </w:r>
      <w:r>
        <w:fldChar w:fldCharType="separate"/>
      </w:r>
      <w:r>
        <w:t>27</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_Toc8272 </w:instrText>
      </w:r>
      <w:r>
        <w:rPr>
          <w:rFonts w:eastAsia="黑体"/>
          <w:szCs w:val="24"/>
          <w:highlight w:val="none"/>
        </w:rPr>
        <w:fldChar w:fldCharType="separate"/>
      </w:r>
      <w:r>
        <w:rPr>
          <w:rFonts w:hint="eastAsia" w:ascii="黑体" w:hAnsi="黑体" w:eastAsia="黑体"/>
          <w:szCs w:val="44"/>
          <w:highlight w:val="none"/>
          <w:lang w:eastAsia="zh-CN"/>
        </w:rPr>
        <w:t>响应</w:t>
      </w:r>
      <w:r>
        <w:rPr>
          <w:rFonts w:hint="eastAsia" w:ascii="黑体" w:hAnsi="黑体" w:eastAsia="黑体"/>
          <w:szCs w:val="44"/>
          <w:highlight w:val="none"/>
        </w:rPr>
        <w:t>文件</w:t>
      </w:r>
      <w:r>
        <w:tab/>
      </w:r>
      <w:r>
        <w:fldChar w:fldCharType="begin"/>
      </w:r>
      <w:r>
        <w:instrText xml:space="preserve"> PAGEREF _Toc8272 \h </w:instrText>
      </w:r>
      <w:r>
        <w:fldChar w:fldCharType="separate"/>
      </w:r>
      <w:r>
        <w:t>27</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_Toc28895 </w:instrText>
      </w:r>
      <w:r>
        <w:rPr>
          <w:rFonts w:eastAsia="黑体"/>
          <w:szCs w:val="24"/>
          <w:highlight w:val="none"/>
        </w:rPr>
        <w:fldChar w:fldCharType="separate"/>
      </w:r>
      <w:r>
        <w:rPr>
          <w:rFonts w:hint="eastAsia" w:ascii="黑体" w:eastAsia="黑体"/>
          <w:szCs w:val="28"/>
          <w:highlight w:val="none"/>
        </w:rPr>
        <w:t>目  录</w:t>
      </w:r>
      <w:r>
        <w:tab/>
      </w:r>
      <w:r>
        <w:fldChar w:fldCharType="begin"/>
      </w:r>
      <w:r>
        <w:instrText xml:space="preserve"> PAGEREF _Toc28895 \h </w:instrText>
      </w:r>
      <w:r>
        <w:fldChar w:fldCharType="separate"/>
      </w:r>
      <w:r>
        <w:t>28</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_Toc13777 </w:instrText>
      </w:r>
      <w:r>
        <w:rPr>
          <w:rFonts w:eastAsia="黑体"/>
          <w:szCs w:val="24"/>
          <w:highlight w:val="none"/>
        </w:rPr>
        <w:fldChar w:fldCharType="separate"/>
      </w:r>
      <w:r>
        <w:rPr>
          <w:rFonts w:hint="eastAsia" w:ascii="宋体" w:hAnsi="Times New Roman" w:eastAsia="宋体" w:cs="Times New Roman"/>
          <w:bCs/>
          <w:highlight w:val="none"/>
          <w:lang w:val="en-US" w:eastAsia="zh-CN" w:bidi="ar-SA"/>
        </w:rPr>
        <w:t>一、报价表</w:t>
      </w:r>
      <w:r>
        <w:tab/>
      </w:r>
      <w:r>
        <w:fldChar w:fldCharType="begin"/>
      </w:r>
      <w:r>
        <w:instrText xml:space="preserve"> PAGEREF _Toc13777 \h </w:instrText>
      </w:r>
      <w:r>
        <w:fldChar w:fldCharType="separate"/>
      </w:r>
      <w:r>
        <w:t>29</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_Toc29196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二、投标人基本情况表</w:t>
      </w:r>
      <w:r>
        <w:tab/>
      </w:r>
      <w:r>
        <w:fldChar w:fldCharType="begin"/>
      </w:r>
      <w:r>
        <w:instrText xml:space="preserve"> PAGEREF _Toc29196 \h </w:instrText>
      </w:r>
      <w:r>
        <w:fldChar w:fldCharType="separate"/>
      </w:r>
      <w:r>
        <w:t>30</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_Toc20306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三、投标函</w:t>
      </w:r>
      <w:r>
        <w:tab/>
      </w:r>
      <w:r>
        <w:fldChar w:fldCharType="begin"/>
      </w:r>
      <w:r>
        <w:instrText xml:space="preserve"> PAGEREF _Toc20306 \h </w:instrText>
      </w:r>
      <w:r>
        <w:fldChar w:fldCharType="separate"/>
      </w:r>
      <w:r>
        <w:t>31</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_Toc10252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四、法定代表人身份证明或授权委托书</w:t>
      </w:r>
      <w:r>
        <w:tab/>
      </w:r>
      <w:r>
        <w:fldChar w:fldCharType="begin"/>
      </w:r>
      <w:r>
        <w:instrText xml:space="preserve"> PAGEREF _Toc10252 \h </w:instrText>
      </w:r>
      <w:r>
        <w:fldChar w:fldCharType="separate"/>
      </w:r>
      <w:r>
        <w:t>33</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_Toc6381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五、投标人信用承诺</w:t>
      </w:r>
      <w:r>
        <w:tab/>
      </w:r>
      <w:r>
        <w:fldChar w:fldCharType="begin"/>
      </w:r>
      <w:r>
        <w:instrText xml:space="preserve"> PAGEREF _Toc6381 \h </w:instrText>
      </w:r>
      <w:r>
        <w:fldChar w:fldCharType="separate"/>
      </w:r>
      <w:r>
        <w:t>35</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_Toc12048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六、投标人业绩（如有）</w:t>
      </w:r>
      <w:r>
        <w:tab/>
      </w:r>
      <w:r>
        <w:fldChar w:fldCharType="begin"/>
      </w:r>
      <w:r>
        <w:instrText xml:space="preserve"> PAGEREF _Toc12048 \h </w:instrText>
      </w:r>
      <w:r>
        <w:fldChar w:fldCharType="separate"/>
      </w:r>
      <w:r>
        <w:t>36</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_Toc25729 </w:instrText>
      </w:r>
      <w:r>
        <w:rPr>
          <w:rFonts w:eastAsia="黑体"/>
          <w:szCs w:val="24"/>
          <w:highlight w:val="none"/>
        </w:rPr>
        <w:fldChar w:fldCharType="separate"/>
      </w:r>
      <w:r>
        <w:rPr>
          <w:rFonts w:hint="eastAsia" w:cs="Times New Roman"/>
          <w:bCs w:val="0"/>
          <w:highlight w:val="none"/>
          <w:lang w:val="en-US" w:eastAsia="zh-CN" w:bidi="ar-SA"/>
        </w:rPr>
        <w:t>七</w:t>
      </w:r>
      <w:r>
        <w:rPr>
          <w:rFonts w:hint="eastAsia" w:ascii="宋体" w:hAnsi="Times New Roman" w:eastAsia="宋体" w:cs="Times New Roman"/>
          <w:bCs w:val="0"/>
          <w:highlight w:val="none"/>
          <w:lang w:val="en-US" w:eastAsia="zh-CN" w:bidi="ar-SA"/>
        </w:rPr>
        <w:t>、项目管理机构</w:t>
      </w:r>
      <w:r>
        <w:tab/>
      </w:r>
      <w:r>
        <w:fldChar w:fldCharType="begin"/>
      </w:r>
      <w:r>
        <w:instrText xml:space="preserve"> PAGEREF _Toc25729 \h </w:instrText>
      </w:r>
      <w:r>
        <w:fldChar w:fldCharType="separate"/>
      </w:r>
      <w:r>
        <w:t>37</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_Toc1548 </w:instrText>
      </w:r>
      <w:r>
        <w:rPr>
          <w:rFonts w:eastAsia="黑体"/>
          <w:szCs w:val="24"/>
          <w:highlight w:val="none"/>
        </w:rPr>
        <w:fldChar w:fldCharType="separate"/>
      </w:r>
      <w:r>
        <w:rPr>
          <w:rFonts w:hint="eastAsia" w:hAnsi="宋体" w:cs="宋体"/>
          <w:bCs/>
          <w:spacing w:val="-2"/>
          <w:szCs w:val="24"/>
          <w:lang w:val="en-US" w:eastAsia="zh-CN"/>
        </w:rPr>
        <w:t>八</w:t>
      </w:r>
      <w:r>
        <w:rPr>
          <w:rFonts w:hint="eastAsia" w:ascii="宋体" w:hAnsi="宋体" w:eastAsia="宋体" w:cs="宋体"/>
          <w:bCs/>
          <w:spacing w:val="-2"/>
          <w:szCs w:val="24"/>
          <w:lang w:val="en-US" w:eastAsia="zh-CN"/>
        </w:rPr>
        <w:t>、其他资料</w:t>
      </w:r>
      <w:r>
        <w:tab/>
      </w:r>
      <w:r>
        <w:fldChar w:fldCharType="begin"/>
      </w:r>
      <w:r>
        <w:instrText xml:space="preserve"> PAGEREF _Toc1548 \h </w:instrText>
      </w:r>
      <w:r>
        <w:fldChar w:fldCharType="separate"/>
      </w:r>
      <w:r>
        <w:t>38</w:t>
      </w:r>
      <w:r>
        <w:fldChar w:fldCharType="end"/>
      </w:r>
      <w:r>
        <w:rPr>
          <w:rFonts w:eastAsia="黑体"/>
          <w:szCs w:val="24"/>
          <w:highlight w:val="none"/>
        </w:rPr>
        <w:fldChar w:fldCharType="end"/>
      </w:r>
    </w:p>
    <w:p>
      <w:pPr>
        <w:spacing w:line="360" w:lineRule="auto"/>
        <w:ind w:firstLine="435"/>
        <w:jc w:val="center"/>
        <w:rPr>
          <w:rFonts w:hint="eastAsia"/>
          <w:highlight w:val="none"/>
        </w:rPr>
      </w:pPr>
      <w:r>
        <w:rPr>
          <w:rFonts w:eastAsia="黑体"/>
          <w:szCs w:val="24"/>
          <w:highlight w:val="none"/>
        </w:rPr>
        <w:fldChar w:fldCharType="end"/>
      </w:r>
    </w:p>
    <w:p>
      <w:pPr>
        <w:pStyle w:val="3"/>
        <w:numPr>
          <w:ilvl w:val="0"/>
          <w:numId w:val="1"/>
        </w:numPr>
        <w:ind w:firstLine="420"/>
        <w:jc w:val="center"/>
        <w:rPr>
          <w:b w:val="0"/>
          <w:color w:val="000000"/>
          <w:szCs w:val="24"/>
          <w:highlight w:val="none"/>
        </w:rPr>
      </w:pPr>
      <w:r>
        <w:rPr>
          <w:highlight w:val="none"/>
        </w:rPr>
        <w:br w:type="page"/>
      </w:r>
      <w:bookmarkStart w:id="0" w:name="_Toc462215727"/>
      <w:bookmarkStart w:id="1" w:name="_Toc50128746"/>
      <w:r>
        <w:rPr>
          <w:rFonts w:hint="eastAsia"/>
          <w:highlight w:val="none"/>
        </w:rPr>
        <w:t xml:space="preserve"> </w:t>
      </w:r>
      <w:bookmarkStart w:id="2" w:name="_Toc10227"/>
      <w:r>
        <w:rPr>
          <w:rFonts w:hint="eastAsia"/>
          <w:highlight w:val="none"/>
          <w:lang w:eastAsia="zh-CN"/>
        </w:rPr>
        <w:t>谈判</w:t>
      </w:r>
      <w:r>
        <w:rPr>
          <w:rFonts w:hint="eastAsia"/>
          <w:highlight w:val="none"/>
        </w:rPr>
        <w:t>邀请（</w:t>
      </w:r>
      <w:r>
        <w:rPr>
          <w:rFonts w:hint="eastAsia"/>
          <w:highlight w:val="none"/>
          <w:lang w:eastAsia="zh-CN"/>
        </w:rPr>
        <w:t>谈判</w:t>
      </w:r>
      <w:r>
        <w:rPr>
          <w:rFonts w:hint="eastAsia"/>
          <w:highlight w:val="none"/>
        </w:rPr>
        <w:t>公告）</w:t>
      </w:r>
      <w:bookmarkEnd w:id="0"/>
      <w:bookmarkEnd w:id="1"/>
      <w:bookmarkEnd w:id="2"/>
    </w:p>
    <w:p>
      <w:pPr>
        <w:pStyle w:val="21"/>
        <w:widowControl w:val="0"/>
        <w:autoSpaceDE w:val="0"/>
        <w:autoSpaceDN w:val="0"/>
        <w:adjustRightInd w:val="0"/>
        <w:spacing w:before="0" w:after="0" w:line="360" w:lineRule="auto"/>
        <w:rPr>
          <w:rFonts w:hint="eastAsia" w:ascii="宋体" w:hAnsi="宋体" w:eastAsia="宋体"/>
          <w:kern w:val="2"/>
          <w:u w:val="none"/>
        </w:rPr>
      </w:pPr>
      <w:r>
        <w:rPr>
          <w:rFonts w:hint="eastAsia" w:ascii="宋体" w:hAnsi="宋体" w:eastAsia="宋体"/>
          <w:kern w:val="2"/>
          <w:u w:val="none"/>
          <w:lang w:eastAsia="zh-CN"/>
        </w:rPr>
        <w:t>本项目</w:t>
      </w:r>
      <w:r>
        <w:rPr>
          <w:rFonts w:hint="eastAsia" w:ascii="宋体" w:hAnsi="宋体" w:eastAsia="宋体"/>
          <w:kern w:val="2"/>
          <w:u w:val="single"/>
          <w:lang w:eastAsia="zh-CN"/>
        </w:rPr>
        <w:t>合肥城新物业服务有限公司ISO管理体系认证服务项目（四次）</w:t>
      </w:r>
      <w:r>
        <w:rPr>
          <w:rFonts w:hint="eastAsia" w:ascii="宋体" w:hAnsi="宋体" w:eastAsia="宋体" w:cs="Times New Roman"/>
          <w:kern w:val="2"/>
          <w:u w:val="none"/>
          <w:lang w:val="en-US" w:eastAsia="zh-CN"/>
        </w:rPr>
        <w:t>已具备竞争性谈判条件，招标人为合肥城新物业服务有限公司</w:t>
      </w:r>
      <w:r>
        <w:rPr>
          <w:rFonts w:hint="eastAsia" w:ascii="宋体" w:hAnsi="宋体" w:eastAsia="宋体"/>
          <w:kern w:val="2"/>
          <w:u w:val="none"/>
        </w:rPr>
        <w:t>，现对</w:t>
      </w:r>
      <w:r>
        <w:rPr>
          <w:rFonts w:hint="eastAsia" w:ascii="宋体" w:hAnsi="宋体" w:eastAsia="宋体"/>
          <w:kern w:val="2"/>
          <w:u w:val="none"/>
          <w:lang w:eastAsia="zh-CN"/>
        </w:rPr>
        <w:t>该项目</w:t>
      </w:r>
      <w:r>
        <w:rPr>
          <w:rFonts w:hint="eastAsia" w:ascii="宋体" w:hAnsi="宋体" w:eastAsia="宋体"/>
          <w:kern w:val="2"/>
          <w:u w:val="none"/>
        </w:rPr>
        <w:t>进行竞争性</w:t>
      </w:r>
      <w:r>
        <w:rPr>
          <w:rFonts w:hint="eastAsia" w:ascii="宋体" w:hAnsi="宋体" w:eastAsia="宋体"/>
          <w:kern w:val="2"/>
          <w:u w:val="none"/>
          <w:lang w:eastAsia="zh-CN"/>
        </w:rPr>
        <w:t>谈判</w:t>
      </w:r>
      <w:r>
        <w:rPr>
          <w:rFonts w:hint="eastAsia" w:ascii="宋体" w:hAnsi="宋体" w:eastAsia="宋体"/>
          <w:kern w:val="2"/>
          <w:u w:val="none"/>
        </w:rPr>
        <w:t>，欢迎具备条件的国内投标人参加</w:t>
      </w:r>
      <w:r>
        <w:rPr>
          <w:rFonts w:hint="eastAsia" w:ascii="宋体" w:hAnsi="宋体" w:eastAsia="宋体"/>
          <w:kern w:val="2"/>
          <w:u w:val="none"/>
          <w:lang w:eastAsia="zh-CN"/>
        </w:rPr>
        <w:t>谈判</w:t>
      </w:r>
      <w:r>
        <w:rPr>
          <w:rFonts w:hint="eastAsia" w:ascii="宋体" w:hAnsi="宋体" w:eastAsia="宋体"/>
          <w:kern w:val="2"/>
          <w:u w:val="none"/>
        </w:rPr>
        <w:t>。</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u w:val="none"/>
        </w:rPr>
        <w:t>一、</w:t>
      </w:r>
      <w:r>
        <w:rPr>
          <w:rFonts w:hint="eastAsia" w:ascii="宋体" w:hAnsi="宋体"/>
          <w:b/>
          <w:bCs/>
          <w:sz w:val="24"/>
          <w:szCs w:val="24"/>
          <w:highlight w:val="none"/>
          <w:u w:val="none"/>
        </w:rPr>
        <w:t>项目名称及内容</w:t>
      </w:r>
    </w:p>
    <w:p>
      <w:pPr>
        <w:autoSpaceDE w:val="0"/>
        <w:autoSpaceDN w:val="0"/>
        <w:adjustRightInd w:val="0"/>
        <w:spacing w:line="360" w:lineRule="auto"/>
        <w:ind w:firstLine="200"/>
        <w:jc w:val="left"/>
        <w:rPr>
          <w:rFonts w:hint="eastAsia" w:ascii="宋体" w:hAnsi="宋体" w:eastAsia="宋体"/>
          <w:sz w:val="24"/>
          <w:szCs w:val="24"/>
          <w:highlight w:val="yellow"/>
          <w:u w:val="none"/>
          <w:lang w:eastAsia="zh-CN"/>
        </w:rPr>
      </w:pPr>
      <w:r>
        <w:rPr>
          <w:rFonts w:hint="eastAsia" w:ascii="宋体" w:hAnsi="宋体"/>
          <w:sz w:val="24"/>
          <w:szCs w:val="24"/>
          <w:highlight w:val="none"/>
          <w:u w:val="none"/>
        </w:rPr>
        <w:t>1.项目编号：</w:t>
      </w:r>
      <w:r>
        <w:rPr>
          <w:rFonts w:hint="eastAsia" w:hAnsi="宋体"/>
          <w:sz w:val="24"/>
          <w:szCs w:val="24"/>
          <w:highlight w:val="none"/>
          <w:u w:val="none"/>
          <w:lang w:eastAsia="zh-CN"/>
        </w:rPr>
        <w:t>2023GW0033</w:t>
      </w:r>
      <w:r>
        <w:rPr>
          <w:rFonts w:hint="eastAsia" w:hAnsi="宋体"/>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sz w:val="24"/>
          <w:szCs w:val="24"/>
          <w:u w:val="none"/>
          <w:lang w:val="en-US" w:eastAsia="zh-CN"/>
        </w:rPr>
      </w:pPr>
      <w:r>
        <w:rPr>
          <w:rFonts w:hint="eastAsia" w:ascii="宋体" w:hAnsi="宋体"/>
          <w:sz w:val="24"/>
          <w:szCs w:val="24"/>
          <w:u w:val="none"/>
        </w:rPr>
        <w:t>2.项目名称：</w:t>
      </w:r>
      <w:r>
        <w:rPr>
          <w:rFonts w:hint="eastAsia" w:hAnsi="宋体"/>
          <w:sz w:val="24"/>
          <w:szCs w:val="24"/>
          <w:u w:val="none"/>
          <w:lang w:val="en-US" w:eastAsia="zh-CN"/>
        </w:rPr>
        <w:t>合肥城新物业服务有限公司ISO管理体系认证服务项目（四次）</w:t>
      </w:r>
    </w:p>
    <w:p>
      <w:pPr>
        <w:autoSpaceDE w:val="0"/>
        <w:autoSpaceDN w:val="0"/>
        <w:adjustRightInd w:val="0"/>
        <w:spacing w:line="360" w:lineRule="auto"/>
        <w:ind w:firstLine="200"/>
        <w:jc w:val="left"/>
        <w:rPr>
          <w:rFonts w:hint="eastAsia" w:ascii="宋体" w:hAnsi="宋体"/>
          <w:sz w:val="24"/>
          <w:szCs w:val="24"/>
          <w:u w:val="none"/>
        </w:rPr>
      </w:pPr>
      <w:r>
        <w:rPr>
          <w:rFonts w:hint="eastAsia" w:ascii="宋体" w:hAnsi="宋体"/>
          <w:sz w:val="24"/>
          <w:szCs w:val="24"/>
          <w:u w:val="none"/>
        </w:rPr>
        <w:t>3.项目地点：</w:t>
      </w:r>
      <w:r>
        <w:rPr>
          <w:rFonts w:hint="eastAsia" w:ascii="宋体" w:hAnsi="宋体"/>
          <w:sz w:val="24"/>
          <w:szCs w:val="18"/>
          <w:u w:val="none"/>
        </w:rPr>
        <w:t>安徽省合肥市庐阳区</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rPr>
        <w:t>4.项目单位：</w:t>
      </w:r>
      <w:r>
        <w:rPr>
          <w:rFonts w:hint="eastAsia" w:hAnsi="宋体"/>
          <w:sz w:val="24"/>
          <w:szCs w:val="24"/>
          <w:u w:val="none"/>
          <w:lang w:eastAsia="zh-CN"/>
        </w:rPr>
        <w:t>合肥城新物业服务有限公司</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rPr>
      </w:pPr>
      <w:r>
        <w:rPr>
          <w:rFonts w:hint="eastAsia" w:ascii="宋体" w:hAnsi="宋体"/>
          <w:sz w:val="24"/>
          <w:szCs w:val="24"/>
          <w:u w:val="none"/>
        </w:rPr>
        <w:t>5.项目</w:t>
      </w:r>
      <w:r>
        <w:rPr>
          <w:rFonts w:hint="eastAsia" w:ascii="宋体" w:hAnsi="宋体"/>
          <w:sz w:val="24"/>
          <w:szCs w:val="24"/>
          <w:highlight w:val="none"/>
          <w:u w:val="none"/>
        </w:rPr>
        <w:t>概况：为招标人办理并成功获得ISO管理体系认证证书，认证体系证书分别为：ISO9001质量管理体系认证证书、ISO14001环境管理体系认证证书、ISO45001职业健康安全管理体系认证证书，并在期限内完成2次管理体系监督年审。</w:t>
      </w:r>
    </w:p>
    <w:p>
      <w:pPr>
        <w:autoSpaceDE w:val="0"/>
        <w:autoSpaceDN w:val="0"/>
        <w:adjustRightInd w:val="0"/>
        <w:spacing w:line="360" w:lineRule="auto"/>
        <w:ind w:firstLine="200"/>
        <w:jc w:val="left"/>
        <w:rPr>
          <w:rFonts w:hint="default" w:ascii="宋体" w:hAnsi="宋体" w:eastAsia="宋体" w:cs="Times New Roman"/>
          <w:sz w:val="24"/>
          <w:szCs w:val="24"/>
          <w:highlight w:val="none"/>
          <w:u w:val="none"/>
          <w:lang w:val="en-US" w:eastAsia="zh-CN"/>
        </w:rPr>
      </w:pPr>
      <w:r>
        <w:rPr>
          <w:rFonts w:hint="eastAsia" w:ascii="宋体" w:hAnsi="宋体" w:eastAsia="宋体" w:cs="Times New Roman"/>
          <w:sz w:val="24"/>
          <w:szCs w:val="24"/>
          <w:highlight w:val="none"/>
          <w:u w:val="none"/>
        </w:rPr>
        <w:t>6.资金来源：</w:t>
      </w:r>
      <w:r>
        <w:rPr>
          <w:rFonts w:hint="eastAsia" w:hAnsi="宋体" w:cs="Times New Roman"/>
          <w:sz w:val="24"/>
          <w:szCs w:val="24"/>
          <w:highlight w:val="none"/>
          <w:u w:val="none"/>
          <w:lang w:val="en-US" w:eastAsia="zh-CN"/>
        </w:rPr>
        <w:t>自筹</w:t>
      </w:r>
      <w:r>
        <w:rPr>
          <w:rFonts w:hint="eastAsia" w:ascii="宋体" w:hAnsi="宋体" w:eastAsia="宋体" w:cs="Times New Roman"/>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sz w:val="24"/>
          <w:szCs w:val="24"/>
          <w:highlight w:val="none"/>
          <w:u w:val="none"/>
        </w:rPr>
      </w:pPr>
      <w:r>
        <w:rPr>
          <w:rFonts w:hint="eastAsia" w:ascii="宋体" w:hAnsi="宋体"/>
          <w:sz w:val="24"/>
          <w:szCs w:val="24"/>
          <w:highlight w:val="none"/>
          <w:u w:val="none"/>
        </w:rPr>
        <w:t>7.项目概算：3.6</w:t>
      </w:r>
      <w:r>
        <w:rPr>
          <w:rFonts w:hint="eastAsia" w:hAnsi="宋体"/>
          <w:sz w:val="24"/>
          <w:szCs w:val="24"/>
          <w:highlight w:val="none"/>
          <w:u w:val="none"/>
          <w:lang w:val="en-US" w:eastAsia="zh-CN"/>
        </w:rPr>
        <w:t>万</w:t>
      </w:r>
      <w:r>
        <w:rPr>
          <w:rFonts w:hint="eastAsia" w:ascii="宋体" w:hAnsi="宋体" w:eastAsia="宋体" w:cs="宋体"/>
          <w:sz w:val="24"/>
          <w:szCs w:val="24"/>
          <w:highlight w:val="none"/>
          <w:lang w:val="en-US" w:eastAsia="zh-CN"/>
        </w:rPr>
        <w:t>元</w:t>
      </w:r>
      <w:r>
        <w:rPr>
          <w:rFonts w:hint="eastAsia" w:ascii="宋体" w:hAnsi="宋体"/>
          <w:sz w:val="24"/>
          <w:szCs w:val="24"/>
          <w:highlight w:val="none"/>
          <w:u w:val="none"/>
        </w:rPr>
        <w:t xml:space="preserve"> </w:t>
      </w:r>
    </w:p>
    <w:p>
      <w:pPr>
        <w:autoSpaceDE w:val="0"/>
        <w:autoSpaceDN w:val="0"/>
        <w:adjustRightInd w:val="0"/>
        <w:spacing w:line="360" w:lineRule="auto"/>
        <w:ind w:firstLine="200"/>
        <w:jc w:val="left"/>
        <w:rPr>
          <w:rFonts w:hint="default" w:ascii="宋体" w:hAnsi="宋体" w:eastAsia="宋体"/>
          <w:sz w:val="24"/>
          <w:szCs w:val="24"/>
          <w:u w:val="none"/>
          <w:lang w:val="en-US" w:eastAsia="zh-CN"/>
        </w:rPr>
      </w:pPr>
      <w:r>
        <w:rPr>
          <w:rFonts w:hint="eastAsia" w:ascii="宋体" w:hAnsi="宋体"/>
          <w:sz w:val="24"/>
          <w:szCs w:val="24"/>
          <w:u w:val="none"/>
        </w:rPr>
        <w:t>8.项目类别</w:t>
      </w:r>
      <w:r>
        <w:rPr>
          <w:rFonts w:hint="eastAsia" w:hAnsi="宋体"/>
          <w:sz w:val="24"/>
          <w:szCs w:val="24"/>
          <w:u w:val="none"/>
          <w:lang w:eastAsia="zh-CN"/>
        </w:rPr>
        <w:t>：</w:t>
      </w:r>
      <w:r>
        <w:rPr>
          <w:rFonts w:hint="eastAsia" w:hAnsi="宋体"/>
          <w:sz w:val="24"/>
          <w:szCs w:val="24"/>
          <w:u w:val="none"/>
          <w:lang w:val="en-US" w:eastAsia="zh-CN"/>
        </w:rPr>
        <w:t>服务</w:t>
      </w:r>
      <w:r>
        <w:rPr>
          <w:rFonts w:hint="eastAsia" w:ascii="宋体" w:hAnsi="宋体" w:eastAsia="宋体"/>
          <w:sz w:val="24"/>
          <w:szCs w:val="24"/>
          <w:u w:val="none"/>
          <w:lang w:val="en-US" w:eastAsia="zh-CN"/>
        </w:rPr>
        <w:t>类</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rPr>
        <w:t>9.标段（包别）划分：</w:t>
      </w:r>
      <w:r>
        <w:rPr>
          <w:rFonts w:hint="eastAsia" w:ascii="宋体" w:hAnsi="宋体"/>
          <w:sz w:val="24"/>
          <w:szCs w:val="24"/>
          <w:u w:val="none"/>
          <w:lang w:eastAsia="zh-CN"/>
        </w:rPr>
        <w:t>不分包</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u w:val="none"/>
        </w:rPr>
        <w:t>二、投标</w:t>
      </w:r>
      <w:r>
        <w:rPr>
          <w:rFonts w:hint="eastAsia" w:ascii="宋体" w:hAnsi="宋体"/>
          <w:b/>
          <w:bCs/>
          <w:sz w:val="24"/>
          <w:szCs w:val="24"/>
          <w:highlight w:val="none"/>
          <w:u w:val="none"/>
        </w:rPr>
        <w:t>人资格</w:t>
      </w:r>
    </w:p>
    <w:p>
      <w:pPr>
        <w:autoSpaceDE w:val="0"/>
        <w:autoSpaceDN w:val="0"/>
        <w:adjustRightInd w:val="0"/>
        <w:spacing w:line="360" w:lineRule="auto"/>
        <w:ind w:firstLine="200"/>
        <w:jc w:val="left"/>
        <w:rPr>
          <w:rFonts w:hint="eastAsia" w:ascii="宋体" w:hAnsi="宋体" w:eastAsia="宋体" w:cs="Times New Roman"/>
          <w:sz w:val="24"/>
          <w:szCs w:val="18"/>
          <w:highlight w:val="none"/>
          <w:u w:val="none"/>
          <w:lang w:eastAsia="zh-CN"/>
        </w:rPr>
      </w:pPr>
      <w:r>
        <w:rPr>
          <w:rFonts w:hint="eastAsia" w:ascii="宋体" w:hAnsi="宋体"/>
          <w:sz w:val="24"/>
          <w:szCs w:val="18"/>
          <w:highlight w:val="none"/>
          <w:u w:val="none"/>
        </w:rPr>
        <w:t>1.具有独立承担民事责任的能力，不具有独立法人的分支机构投标另须提供相应授权文件</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rPr>
      </w:pPr>
      <w:r>
        <w:rPr>
          <w:rFonts w:hint="eastAsia" w:hAnsi="宋体" w:cs="Times New Roman"/>
          <w:sz w:val="24"/>
          <w:szCs w:val="24"/>
          <w:highlight w:val="none"/>
          <w:u w:val="none"/>
          <w:lang w:val="en-US" w:eastAsia="zh-CN"/>
        </w:rPr>
        <w:t>2</w:t>
      </w:r>
      <w:r>
        <w:rPr>
          <w:rFonts w:hint="eastAsia" w:ascii="宋体" w:hAnsi="宋体" w:eastAsia="宋体" w:cs="Times New Roman"/>
          <w:sz w:val="24"/>
          <w:szCs w:val="24"/>
          <w:highlight w:val="none"/>
          <w:u w:val="none"/>
        </w:rPr>
        <w:t>.本项目</w:t>
      </w:r>
      <w:r>
        <w:rPr>
          <w:rFonts w:hint="eastAsia" w:ascii="宋体" w:hAnsi="宋体" w:eastAsia="宋体" w:cs="Times New Roman"/>
          <w:color w:val="FF0000"/>
          <w:sz w:val="24"/>
          <w:szCs w:val="24"/>
          <w:highlight w:val="none"/>
          <w:u w:val="none"/>
        </w:rPr>
        <w:t>不接受</w:t>
      </w:r>
      <w:r>
        <w:rPr>
          <w:rFonts w:hint="eastAsia" w:ascii="宋体" w:hAnsi="宋体" w:eastAsia="宋体" w:cs="Times New Roman"/>
          <w:sz w:val="24"/>
          <w:szCs w:val="24"/>
          <w:highlight w:val="none"/>
          <w:u w:val="none"/>
        </w:rPr>
        <w:t>联合体</w:t>
      </w:r>
      <w:r>
        <w:rPr>
          <w:rFonts w:hint="eastAsia" w:ascii="宋体" w:hAnsi="宋体" w:eastAsia="宋体" w:cs="Times New Roman"/>
          <w:sz w:val="24"/>
          <w:szCs w:val="24"/>
          <w:highlight w:val="none"/>
          <w:u w:val="none"/>
          <w:lang w:eastAsia="zh-CN"/>
        </w:rPr>
        <w:t>谈判</w:t>
      </w:r>
      <w:r>
        <w:rPr>
          <w:rFonts w:hint="eastAsia" w:ascii="宋体" w:hAnsi="宋体" w:eastAsia="宋体" w:cs="Times New Roman"/>
          <w:sz w:val="24"/>
          <w:szCs w:val="24"/>
          <w:highlight w:val="none"/>
          <w:u w:val="none"/>
        </w:rPr>
        <w:t>；</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hAnsi="宋体"/>
          <w:sz w:val="24"/>
          <w:szCs w:val="18"/>
          <w:highlight w:val="none"/>
          <w:u w:val="none"/>
          <w:lang w:val="en-US" w:eastAsia="zh-CN"/>
        </w:rPr>
        <w:t>3</w:t>
      </w:r>
      <w:r>
        <w:rPr>
          <w:rFonts w:hint="eastAsia" w:ascii="宋体" w:hAnsi="宋体"/>
          <w:sz w:val="24"/>
          <w:szCs w:val="18"/>
          <w:highlight w:val="none"/>
          <w:u w:val="none"/>
        </w:rPr>
        <w:t>.符合下列情形之一：</w:t>
      </w:r>
    </w:p>
    <w:p>
      <w:pPr>
        <w:autoSpaceDE w:val="0"/>
        <w:autoSpaceDN w:val="0"/>
        <w:adjustRightInd w:val="0"/>
        <w:spacing w:line="360" w:lineRule="auto"/>
        <w:ind w:firstLine="200"/>
        <w:jc w:val="left"/>
        <w:rPr>
          <w:rFonts w:ascii="宋体" w:hAnsi="宋体"/>
          <w:sz w:val="24"/>
          <w:szCs w:val="18"/>
          <w:highlight w:val="none"/>
          <w:u w:val="none"/>
        </w:rPr>
      </w:pPr>
      <w:r>
        <w:rPr>
          <w:rFonts w:hint="eastAsia" w:ascii="宋体" w:hAnsi="宋体"/>
          <w:sz w:val="24"/>
          <w:szCs w:val="18"/>
          <w:highlight w:val="none"/>
          <w:u w:val="none"/>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ascii="宋体" w:hAnsi="宋体"/>
          <w:sz w:val="24"/>
          <w:szCs w:val="18"/>
          <w:highlight w:val="none"/>
          <w:u w:val="none"/>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ascii="宋体" w:hAnsi="宋体"/>
          <w:sz w:val="24"/>
          <w:szCs w:val="18"/>
          <w:highlight w:val="none"/>
          <w:u w:val="none"/>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ascii="宋体" w:hAnsi="宋体"/>
          <w:sz w:val="24"/>
          <w:szCs w:val="18"/>
          <w:highlight w:val="none"/>
          <w:u w:val="none"/>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highlight w:val="none"/>
          <w:u w:val="none"/>
        </w:rPr>
        <w:t>三、</w:t>
      </w:r>
      <w:r>
        <w:rPr>
          <w:rFonts w:hint="eastAsia" w:ascii="宋体" w:hAnsi="宋体"/>
          <w:b/>
          <w:bCs/>
          <w:sz w:val="24"/>
          <w:szCs w:val="24"/>
          <w:highlight w:val="none"/>
          <w:u w:val="none"/>
          <w:lang w:eastAsia="zh-CN"/>
        </w:rPr>
        <w:t>谈判</w:t>
      </w:r>
      <w:r>
        <w:rPr>
          <w:rFonts w:hint="eastAsia" w:ascii="宋体" w:hAnsi="宋体"/>
          <w:b/>
          <w:bCs/>
          <w:sz w:val="24"/>
          <w:szCs w:val="24"/>
          <w:highlight w:val="none"/>
          <w:u w:val="none"/>
        </w:rPr>
        <w:t>文件的获取</w:t>
      </w:r>
    </w:p>
    <w:p>
      <w:pPr>
        <w:spacing w:line="360" w:lineRule="auto"/>
        <w:rPr>
          <w:rFonts w:hint="eastAsia" w:ascii="宋体" w:hAnsi="宋体"/>
          <w:bCs/>
          <w:color w:val="000000"/>
          <w:sz w:val="24"/>
          <w:szCs w:val="24"/>
          <w:highlight w:val="none"/>
          <w:u w:val="none"/>
          <w:lang w:val="en-US" w:eastAsia="zh-CN"/>
        </w:rPr>
      </w:pPr>
      <w:r>
        <w:rPr>
          <w:rFonts w:hint="eastAsia" w:ascii="宋体" w:hAnsi="宋体"/>
          <w:bCs/>
          <w:color w:val="000000"/>
          <w:sz w:val="24"/>
          <w:szCs w:val="24"/>
          <w:highlight w:val="none"/>
          <w:u w:val="none"/>
        </w:rPr>
        <w:t>1.获取时间：</w:t>
      </w:r>
      <w:r>
        <w:rPr>
          <w:rFonts w:hint="eastAsia" w:ascii="宋体" w:hAnsi="宋体"/>
          <w:bCs/>
          <w:color w:val="000000"/>
          <w:sz w:val="24"/>
          <w:szCs w:val="24"/>
          <w:highlight w:val="none"/>
          <w:u w:val="none"/>
          <w:lang w:val="en-US" w:eastAsia="zh-CN"/>
        </w:rPr>
        <w:t>2023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1</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30</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17:00</w:t>
      </w:r>
      <w:r>
        <w:rPr>
          <w:rFonts w:hint="eastAsia" w:ascii="宋体" w:hAnsi="宋体"/>
          <w:bCs/>
          <w:color w:val="000000"/>
          <w:sz w:val="24"/>
          <w:szCs w:val="24"/>
          <w:highlight w:val="none"/>
          <w:u w:val="none"/>
        </w:rPr>
        <w:t>至</w:t>
      </w:r>
      <w:r>
        <w:rPr>
          <w:rFonts w:hint="eastAsia" w:ascii="宋体" w:hAnsi="宋体"/>
          <w:bCs/>
          <w:color w:val="000000"/>
          <w:sz w:val="24"/>
          <w:szCs w:val="24"/>
          <w:highlight w:val="none"/>
          <w:u w:val="none"/>
          <w:lang w:val="en-US" w:eastAsia="zh-CN"/>
        </w:rPr>
        <w:t>202</w:t>
      </w:r>
      <w:r>
        <w:rPr>
          <w:rFonts w:hint="eastAsia" w:hAnsi="宋体"/>
          <w:bCs/>
          <w:color w:val="000000"/>
          <w:sz w:val="24"/>
          <w:szCs w:val="24"/>
          <w:highlight w:val="none"/>
          <w:u w:val="none"/>
          <w:lang w:val="en-US" w:eastAsia="zh-CN"/>
        </w:rPr>
        <w:t>4</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2</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5</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 xml:space="preserve">17:30 </w:t>
      </w:r>
    </w:p>
    <w:p>
      <w:pPr>
        <w:spacing w:line="360" w:lineRule="auto"/>
        <w:rPr>
          <w:rFonts w:hint="default" w:ascii="宋体" w:hAnsi="宋体"/>
          <w:bCs/>
          <w:color w:val="000000"/>
          <w:sz w:val="24"/>
          <w:szCs w:val="24"/>
          <w:highlight w:val="none"/>
          <w:u w:val="none"/>
          <w:lang w:val="en-US" w:eastAsia="zh-CN"/>
        </w:rPr>
      </w:pPr>
      <w:r>
        <w:rPr>
          <w:rFonts w:hint="eastAsia" w:ascii="宋体" w:hAnsi="宋体"/>
          <w:bCs/>
          <w:color w:val="000000"/>
          <w:sz w:val="24"/>
          <w:szCs w:val="24"/>
          <w:highlight w:val="none"/>
          <w:u w:val="none"/>
        </w:rPr>
        <w:t>2.</w:t>
      </w:r>
      <w:r>
        <w:rPr>
          <w:rFonts w:hint="eastAsia" w:ascii="宋体" w:hAnsi="宋体"/>
          <w:bCs/>
          <w:sz w:val="24"/>
          <w:szCs w:val="24"/>
          <w:highlight w:val="none"/>
          <w:u w:val="none"/>
          <w:lang w:eastAsia="zh-CN"/>
        </w:rPr>
        <w:t>谈判</w:t>
      </w:r>
      <w:r>
        <w:rPr>
          <w:rFonts w:hint="eastAsia" w:ascii="宋体" w:hAnsi="宋体"/>
          <w:bCs/>
          <w:color w:val="000000"/>
          <w:sz w:val="24"/>
          <w:szCs w:val="24"/>
          <w:highlight w:val="none"/>
          <w:u w:val="none"/>
        </w:rPr>
        <w:t>文件价格：</w:t>
      </w:r>
      <w:r>
        <w:rPr>
          <w:rFonts w:hint="eastAsia" w:ascii="宋体" w:hAnsi="宋体"/>
          <w:bCs/>
          <w:color w:val="000000"/>
          <w:sz w:val="24"/>
          <w:szCs w:val="24"/>
          <w:highlight w:val="none"/>
          <w:u w:val="none"/>
          <w:lang w:eastAsia="zh-CN"/>
        </w:rPr>
        <w:t>免费</w:t>
      </w:r>
    </w:p>
    <w:p>
      <w:pPr>
        <w:spacing w:line="360" w:lineRule="auto"/>
        <w:rPr>
          <w:rFonts w:hint="default" w:ascii="宋体" w:hAnsi="宋体"/>
          <w:bCs/>
          <w:color w:val="000000"/>
          <w:sz w:val="24"/>
          <w:szCs w:val="24"/>
          <w:highlight w:val="none"/>
          <w:u w:val="none"/>
          <w:lang w:val="en-US"/>
        </w:rPr>
      </w:pPr>
      <w:r>
        <w:rPr>
          <w:rFonts w:hint="eastAsia" w:ascii="宋体" w:hAnsi="宋体"/>
          <w:bCs/>
          <w:color w:val="000000"/>
          <w:sz w:val="24"/>
          <w:szCs w:val="24"/>
          <w:highlight w:val="none"/>
          <w:u w:val="none"/>
        </w:rPr>
        <w:t>3.获取方式</w:t>
      </w:r>
    </w:p>
    <w:p>
      <w:pPr>
        <w:spacing w:line="360" w:lineRule="auto"/>
        <w:rPr>
          <w:rFonts w:hint="eastAsia" w:ascii="仿宋_GB2312" w:eastAsia="仿宋_GB2312"/>
          <w:sz w:val="32"/>
          <w:szCs w:val="32"/>
          <w:highlight w:val="none"/>
          <w:u w:val="none"/>
        </w:rPr>
      </w:pPr>
      <w:r>
        <w:rPr>
          <w:rFonts w:hint="eastAsia" w:cs="楷体"/>
          <w:bCs/>
          <w:snapToGrid w:val="0"/>
          <w:color w:val="000000"/>
          <w:szCs w:val="24"/>
          <w:highlight w:val="none"/>
        </w:rPr>
        <w:t>潜在投标人须登录合肥庐阳文化旅游发展集团有限公司</w:t>
      </w:r>
      <w:r>
        <w:rPr>
          <w:rFonts w:hint="eastAsia" w:cs="楷体"/>
          <w:bCs/>
          <w:snapToGrid w:val="0"/>
          <w:color w:val="000000"/>
          <w:szCs w:val="24"/>
          <w:highlight w:val="none"/>
          <w:lang w:eastAsia="zh-CN"/>
        </w:rPr>
        <w:t>官方网站</w:t>
      </w:r>
      <w:r>
        <w:rPr>
          <w:rFonts w:hint="eastAsia" w:cs="楷体"/>
          <w:bCs/>
          <w:snapToGrid w:val="0"/>
          <w:color w:val="000000"/>
          <w:szCs w:val="24"/>
          <w:highlight w:val="none"/>
        </w:rPr>
        <w:t>查阅</w:t>
      </w:r>
      <w:r>
        <w:rPr>
          <w:rFonts w:hint="eastAsia" w:cs="楷体"/>
          <w:bCs/>
          <w:snapToGrid w:val="0"/>
          <w:color w:val="000000"/>
          <w:szCs w:val="24"/>
          <w:highlight w:val="none"/>
          <w:lang w:eastAsia="zh-CN"/>
        </w:rPr>
        <w:t>并下载</w:t>
      </w:r>
      <w:r>
        <w:rPr>
          <w:rFonts w:hint="eastAsia" w:cs="楷体"/>
          <w:bCs/>
          <w:snapToGrid w:val="0"/>
          <w:color w:val="000000"/>
          <w:szCs w:val="24"/>
          <w:highlight w:val="none"/>
        </w:rPr>
        <w:t>招标文件</w:t>
      </w:r>
      <w:r>
        <w:rPr>
          <w:rFonts w:ascii="宋体" w:hAnsi="宋体" w:eastAsia="宋体" w:cs="宋体"/>
          <w:sz w:val="24"/>
          <w:szCs w:val="24"/>
          <w:highlight w:val="none"/>
          <w:u w:val="none"/>
        </w:rPr>
        <w:t>。</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rPr>
        <w:t>四、</w:t>
      </w:r>
      <w:r>
        <w:rPr>
          <w:rFonts w:hint="eastAsia" w:ascii="宋体" w:hAnsi="宋体"/>
          <w:b/>
          <w:bCs/>
          <w:sz w:val="24"/>
          <w:szCs w:val="18"/>
          <w:highlight w:val="none"/>
          <w:u w:val="none"/>
          <w:lang w:eastAsia="zh-CN"/>
        </w:rPr>
        <w:t>谈判</w:t>
      </w:r>
      <w:r>
        <w:rPr>
          <w:rFonts w:hint="eastAsia" w:ascii="宋体" w:hAnsi="宋体"/>
          <w:b/>
          <w:bCs/>
          <w:sz w:val="24"/>
          <w:szCs w:val="18"/>
          <w:highlight w:val="none"/>
          <w:u w:val="none"/>
        </w:rPr>
        <w:t>时间及地点</w:t>
      </w:r>
    </w:p>
    <w:p>
      <w:pPr>
        <w:autoSpaceDE w:val="0"/>
        <w:autoSpaceDN w:val="0"/>
        <w:adjustRightInd w:val="0"/>
        <w:spacing w:line="360" w:lineRule="auto"/>
        <w:ind w:firstLine="200"/>
        <w:jc w:val="left"/>
        <w:rPr>
          <w:rFonts w:hint="eastAsia" w:ascii="宋体" w:hAnsi="宋体"/>
          <w:bCs/>
          <w:sz w:val="24"/>
          <w:szCs w:val="18"/>
          <w:highlight w:val="none"/>
          <w:u w:val="none"/>
        </w:rPr>
      </w:pPr>
      <w:r>
        <w:rPr>
          <w:rFonts w:hint="eastAsia" w:ascii="宋体" w:hAnsi="宋体"/>
          <w:sz w:val="24"/>
          <w:szCs w:val="18"/>
          <w:highlight w:val="none"/>
          <w:u w:val="none"/>
        </w:rPr>
        <w:t>1.</w:t>
      </w:r>
      <w:r>
        <w:rPr>
          <w:rFonts w:hint="eastAsia" w:ascii="宋体" w:hAnsi="宋体"/>
          <w:sz w:val="24"/>
          <w:szCs w:val="18"/>
          <w:highlight w:val="none"/>
          <w:u w:val="none"/>
          <w:lang w:eastAsia="zh-CN"/>
        </w:rPr>
        <w:t>谈判</w:t>
      </w:r>
      <w:r>
        <w:rPr>
          <w:rFonts w:hint="eastAsia" w:ascii="宋体" w:hAnsi="宋体"/>
          <w:sz w:val="24"/>
          <w:szCs w:val="18"/>
          <w:highlight w:val="none"/>
          <w:u w:val="none"/>
        </w:rPr>
        <w:t>时间：</w:t>
      </w:r>
      <w:r>
        <w:rPr>
          <w:rFonts w:hint="eastAsia" w:ascii="宋体" w:hAnsi="宋体"/>
          <w:sz w:val="24"/>
          <w:szCs w:val="18"/>
          <w:highlight w:val="none"/>
          <w:u w:val="none"/>
          <w:lang w:eastAsia="zh-CN"/>
        </w:rPr>
        <w:t>响应文件提交</w:t>
      </w:r>
      <w:r>
        <w:rPr>
          <w:rFonts w:hint="eastAsia"/>
          <w:highlight w:val="none"/>
          <w:lang w:eastAsia="zh-CN"/>
        </w:rPr>
        <w:t>截止时间后由招标人根据工作情况自行确定</w:t>
      </w:r>
    </w:p>
    <w:p>
      <w:pPr>
        <w:autoSpaceDE w:val="0"/>
        <w:autoSpaceDN w:val="0"/>
        <w:adjustRightInd w:val="0"/>
        <w:spacing w:line="360" w:lineRule="auto"/>
        <w:ind w:firstLine="200"/>
        <w:jc w:val="left"/>
        <w:rPr>
          <w:rFonts w:hint="eastAsia" w:ascii="宋体" w:hAnsi="宋体"/>
          <w:bCs/>
          <w:sz w:val="24"/>
          <w:szCs w:val="18"/>
          <w:highlight w:val="none"/>
          <w:u w:val="none"/>
        </w:rPr>
      </w:pPr>
      <w:r>
        <w:rPr>
          <w:rFonts w:hint="eastAsia" w:ascii="宋体" w:hAnsi="宋体"/>
          <w:bCs/>
          <w:sz w:val="24"/>
          <w:szCs w:val="18"/>
          <w:highlight w:val="none"/>
          <w:u w:val="none"/>
        </w:rPr>
        <w:t>2.</w:t>
      </w:r>
      <w:r>
        <w:rPr>
          <w:rFonts w:hint="eastAsia" w:ascii="宋体" w:hAnsi="宋体"/>
          <w:bCs/>
          <w:sz w:val="24"/>
          <w:szCs w:val="18"/>
          <w:highlight w:val="none"/>
          <w:u w:val="none"/>
          <w:lang w:eastAsia="zh-CN"/>
        </w:rPr>
        <w:t>谈判</w:t>
      </w:r>
      <w:r>
        <w:rPr>
          <w:rFonts w:hint="eastAsia" w:ascii="宋体" w:hAnsi="宋体"/>
          <w:bCs/>
          <w:sz w:val="24"/>
          <w:szCs w:val="18"/>
          <w:highlight w:val="none"/>
          <w:u w:val="none"/>
        </w:rPr>
        <w:t>地点：</w:t>
      </w:r>
      <w:r>
        <w:rPr>
          <w:rFonts w:hint="eastAsia"/>
          <w:highlight w:val="none"/>
          <w:lang w:eastAsia="zh-CN"/>
        </w:rPr>
        <w:t>由招标人自行确定（</w:t>
      </w:r>
      <w:r>
        <w:rPr>
          <w:rFonts w:hint="eastAsia"/>
          <w:b/>
          <w:bCs/>
          <w:highlight w:val="none"/>
          <w:lang w:eastAsia="zh-CN"/>
        </w:rPr>
        <w:t>备注：投标人在规定时间内递交投标文件即可，无须现场参加开标</w:t>
      </w:r>
      <w:r>
        <w:rPr>
          <w:rFonts w:hint="eastAsia"/>
          <w:highlight w:val="none"/>
          <w:lang w:eastAsia="zh-CN"/>
        </w:rPr>
        <w:t>）</w:t>
      </w:r>
      <w:r>
        <w:rPr>
          <w:rFonts w:hint="eastAsia" w:cs="楷体"/>
          <w:bCs/>
          <w:snapToGrid w:val="0"/>
          <w:color w:val="000000"/>
          <w:szCs w:val="24"/>
          <w:highlight w:val="none"/>
        </w:rPr>
        <w:t>。</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rPr>
        <w:t>五、响应文件提交截止时间</w:t>
      </w:r>
    </w:p>
    <w:p>
      <w:pPr>
        <w:autoSpaceDE w:val="0"/>
        <w:autoSpaceDN w:val="0"/>
        <w:adjustRightInd w:val="0"/>
        <w:spacing w:line="360" w:lineRule="auto"/>
        <w:ind w:firstLine="200"/>
        <w:jc w:val="left"/>
        <w:rPr>
          <w:rFonts w:hint="eastAsia" w:ascii="宋体" w:hAnsi="宋体"/>
          <w:bCs/>
          <w:sz w:val="24"/>
          <w:highlight w:val="none"/>
          <w:u w:val="none"/>
        </w:rPr>
      </w:pPr>
      <w:r>
        <w:rPr>
          <w:rFonts w:hint="eastAsia" w:ascii="宋体" w:hAnsi="宋体"/>
          <w:bCs/>
          <w:color w:val="000000"/>
          <w:sz w:val="24"/>
          <w:szCs w:val="24"/>
          <w:highlight w:val="none"/>
          <w:u w:val="none"/>
          <w:lang w:val="en-US" w:eastAsia="zh-CN"/>
        </w:rPr>
        <w:t>202</w:t>
      </w:r>
      <w:r>
        <w:rPr>
          <w:rFonts w:hint="eastAsia" w:hAnsi="宋体"/>
          <w:bCs/>
          <w:color w:val="000000"/>
          <w:sz w:val="24"/>
          <w:szCs w:val="24"/>
          <w:highlight w:val="none"/>
          <w:u w:val="none"/>
          <w:lang w:val="en-US" w:eastAsia="zh-CN"/>
        </w:rPr>
        <w:t>4</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2</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5</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 xml:space="preserve">17:30 </w:t>
      </w:r>
    </w:p>
    <w:p>
      <w:pPr>
        <w:autoSpaceDE w:val="0"/>
        <w:autoSpaceDN w:val="0"/>
        <w:adjustRightInd w:val="0"/>
        <w:spacing w:line="360" w:lineRule="auto"/>
        <w:ind w:firstLine="200"/>
        <w:jc w:val="left"/>
        <w:rPr>
          <w:rFonts w:hint="eastAsia" w:ascii="宋体" w:hAnsi="宋体" w:eastAsia="宋体" w:cs="Times New Roman"/>
          <w:b/>
          <w:bCs/>
          <w:sz w:val="24"/>
          <w:szCs w:val="18"/>
          <w:highlight w:val="none"/>
          <w:u w:val="none"/>
        </w:rPr>
      </w:pPr>
      <w:r>
        <w:rPr>
          <w:rFonts w:hint="eastAsia" w:ascii="宋体" w:hAnsi="宋体" w:eastAsia="宋体" w:cs="Times New Roman"/>
          <w:b/>
          <w:bCs/>
          <w:sz w:val="24"/>
          <w:szCs w:val="18"/>
          <w:highlight w:val="none"/>
          <w:u w:val="none"/>
        </w:rPr>
        <w:t>六、响应文件递交注意事项：</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highlight w:val="none"/>
          <w:u w:val="none"/>
          <w:lang w:val="en-US" w:eastAsia="zh-CN" w:bidi="ar-SA"/>
        </w:rPr>
      </w:pPr>
      <w:r>
        <w:rPr>
          <w:rFonts w:hint="eastAsia" w:ascii="宋体" w:hAnsi="宋体" w:eastAsia="宋体" w:cs="Times New Roman"/>
          <w:sz w:val="24"/>
          <w:szCs w:val="18"/>
          <w:highlight w:val="none"/>
          <w:u w:val="none"/>
          <w:lang w:val="en-US" w:eastAsia="zh-CN" w:bidi="ar-SA"/>
        </w:rPr>
        <w:t>投标文件由投标人在响应文件递交截止时间前密封递交；</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lang w:val="en-US" w:eastAsia="zh-CN"/>
        </w:rPr>
        <w:t>七</w:t>
      </w:r>
      <w:r>
        <w:rPr>
          <w:rFonts w:hint="eastAsia" w:ascii="宋体" w:hAnsi="宋体"/>
          <w:b/>
          <w:bCs/>
          <w:sz w:val="24"/>
          <w:szCs w:val="18"/>
          <w:highlight w:val="none"/>
          <w:u w:val="none"/>
        </w:rPr>
        <w:t>、联系方法</w:t>
      </w:r>
    </w:p>
    <w:p>
      <w:pPr>
        <w:autoSpaceDE w:val="0"/>
        <w:autoSpaceDN w:val="0"/>
        <w:adjustRightInd w:val="0"/>
        <w:spacing w:line="360" w:lineRule="auto"/>
        <w:ind w:firstLine="200"/>
        <w:jc w:val="left"/>
        <w:rPr>
          <w:rFonts w:hint="eastAsia" w:ascii="宋体" w:hAnsi="宋体"/>
          <w:bCs/>
          <w:sz w:val="24"/>
          <w:szCs w:val="18"/>
          <w:highlight w:val="none"/>
          <w:u w:val="none"/>
        </w:rPr>
      </w:pPr>
      <w:r>
        <w:rPr>
          <w:rFonts w:hint="eastAsia" w:ascii="宋体" w:hAnsi="宋体"/>
          <w:bCs/>
          <w:sz w:val="24"/>
          <w:szCs w:val="18"/>
          <w:highlight w:val="none"/>
          <w:u w:val="none"/>
          <w:lang w:eastAsia="zh-CN"/>
        </w:rPr>
        <w:t>招标人</w:t>
      </w:r>
      <w:r>
        <w:rPr>
          <w:rFonts w:hint="eastAsia" w:ascii="宋体" w:hAnsi="宋体"/>
          <w:bCs/>
          <w:sz w:val="24"/>
          <w:szCs w:val="18"/>
          <w:highlight w:val="none"/>
          <w:u w:val="none"/>
        </w:rPr>
        <w:t>：</w:t>
      </w:r>
      <w:r>
        <w:rPr>
          <w:rFonts w:hint="eastAsia" w:hAnsi="宋体"/>
          <w:sz w:val="24"/>
          <w:szCs w:val="24"/>
          <w:highlight w:val="none"/>
          <w:u w:val="none"/>
          <w:lang w:eastAsia="zh-CN"/>
        </w:rPr>
        <w:t>合肥城新物业服务有限公司</w:t>
      </w:r>
      <w:r>
        <w:rPr>
          <w:rFonts w:hint="eastAsia" w:ascii="宋体" w:hAnsi="宋体"/>
          <w:bCs/>
          <w:sz w:val="24"/>
          <w:szCs w:val="18"/>
          <w:highlight w:val="none"/>
          <w:u w:val="none"/>
          <w:lang w:val="en-US" w:eastAsia="zh-CN"/>
        </w:rPr>
        <w:t xml:space="preserve"> </w:t>
      </w:r>
      <w:r>
        <w:rPr>
          <w:rFonts w:hint="eastAsia" w:ascii="宋体" w:hAnsi="宋体"/>
          <w:bCs/>
          <w:sz w:val="24"/>
          <w:szCs w:val="18"/>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bCs/>
          <w:sz w:val="24"/>
          <w:szCs w:val="18"/>
          <w:highlight w:val="none"/>
          <w:u w:val="none"/>
          <w:lang w:val="en-US"/>
        </w:rPr>
      </w:pPr>
      <w:r>
        <w:rPr>
          <w:rFonts w:hint="eastAsia" w:ascii="宋体" w:hAnsi="宋体"/>
          <w:bCs/>
          <w:sz w:val="24"/>
          <w:szCs w:val="18"/>
          <w:highlight w:val="none"/>
          <w:u w:val="none"/>
        </w:rPr>
        <w:t>地址：合肥市原省政府办公区北楼一楼134办公室招标部</w:t>
      </w:r>
      <w:r>
        <w:rPr>
          <w:rFonts w:hint="eastAsia" w:ascii="宋体" w:hAnsi="宋体"/>
          <w:bCs/>
          <w:sz w:val="24"/>
          <w:szCs w:val="18"/>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 xml:space="preserve">联系人：刘工 </w:t>
      </w:r>
    </w:p>
    <w:p>
      <w:pPr>
        <w:autoSpaceDE w:val="0"/>
        <w:autoSpaceDN w:val="0"/>
        <w:adjustRightInd w:val="0"/>
        <w:spacing w:line="360" w:lineRule="auto"/>
        <w:ind w:firstLine="200"/>
        <w:jc w:val="left"/>
        <w:rPr>
          <w:rFonts w:hint="default"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电  话</w:t>
      </w:r>
      <w:r>
        <w:rPr>
          <w:rFonts w:hint="eastAsia" w:ascii="宋体" w:hAnsi="宋体"/>
          <w:bCs/>
          <w:sz w:val="24"/>
          <w:szCs w:val="18"/>
          <w:highlight w:val="none"/>
          <w:u w:val="none"/>
        </w:rPr>
        <w:t>：0551-69115416</w:t>
      </w:r>
      <w:r>
        <w:rPr>
          <w:rFonts w:hint="eastAsia" w:ascii="宋体" w:hAnsi="宋体"/>
          <w:bCs/>
          <w:sz w:val="24"/>
          <w:szCs w:val="18"/>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lang w:val="en-US" w:eastAsia="zh-CN"/>
        </w:rPr>
        <w:t>八</w:t>
      </w:r>
      <w:r>
        <w:rPr>
          <w:rFonts w:hint="eastAsia" w:ascii="宋体" w:hAnsi="宋体"/>
          <w:b/>
          <w:bCs/>
          <w:sz w:val="24"/>
          <w:szCs w:val="18"/>
          <w:highlight w:val="none"/>
          <w:u w:val="none"/>
        </w:rPr>
        <w:t>、其他事项说明</w:t>
      </w:r>
    </w:p>
    <w:p>
      <w:pPr>
        <w:autoSpaceDE w:val="0"/>
        <w:autoSpaceDN w:val="0"/>
        <w:adjustRightInd w:val="0"/>
        <w:spacing w:line="360" w:lineRule="auto"/>
        <w:ind w:firstLine="180" w:firstLineChars="75"/>
        <w:jc w:val="left"/>
        <w:rPr>
          <w:rFonts w:hint="eastAsia" w:ascii="宋体" w:hAnsi="宋体"/>
          <w:color w:val="000000"/>
          <w:sz w:val="24"/>
          <w:szCs w:val="24"/>
          <w:highlight w:val="none"/>
          <w:u w:val="none"/>
        </w:rPr>
      </w:pPr>
      <w:r>
        <w:rPr>
          <w:rFonts w:hint="eastAsia" w:ascii="宋体" w:hAnsi="宋体"/>
          <w:color w:val="000000"/>
          <w:sz w:val="24"/>
          <w:szCs w:val="24"/>
          <w:highlight w:val="none"/>
          <w:u w:val="none"/>
          <w:lang w:val="en-US" w:eastAsia="zh-CN"/>
        </w:rPr>
        <w:t>1</w:t>
      </w:r>
      <w:r>
        <w:rPr>
          <w:rFonts w:hint="eastAsia" w:ascii="宋体" w:hAnsi="宋体"/>
          <w:color w:val="000000"/>
          <w:sz w:val="24"/>
          <w:szCs w:val="24"/>
          <w:highlight w:val="none"/>
          <w:u w:val="none"/>
        </w:rPr>
        <w:t>．有任何疑问或问题，请在工作时间（周一至周五，上午</w:t>
      </w:r>
      <w:r>
        <w:rPr>
          <w:rFonts w:hint="eastAsia" w:ascii="宋体" w:hAnsi="宋体"/>
          <w:color w:val="000000"/>
          <w:sz w:val="24"/>
          <w:szCs w:val="24"/>
          <w:highlight w:val="none"/>
          <w:u w:val="none"/>
          <w:lang w:val="en-US" w:eastAsia="zh-CN"/>
        </w:rPr>
        <w:t>8</w:t>
      </w:r>
      <w:r>
        <w:rPr>
          <w:rFonts w:hint="eastAsia" w:ascii="宋体" w:hAnsi="宋体"/>
          <w:color w:val="000000"/>
          <w:sz w:val="24"/>
          <w:szCs w:val="24"/>
          <w:highlight w:val="none"/>
          <w:u w:val="none"/>
        </w:rPr>
        <w:t>:00-1</w:t>
      </w:r>
      <w:r>
        <w:rPr>
          <w:rFonts w:hint="eastAsia" w:ascii="宋体" w:hAnsi="宋体"/>
          <w:color w:val="000000"/>
          <w:sz w:val="24"/>
          <w:szCs w:val="24"/>
          <w:highlight w:val="none"/>
          <w:u w:val="none"/>
          <w:lang w:val="en-US" w:eastAsia="zh-CN"/>
        </w:rPr>
        <w:t>1</w:t>
      </w:r>
      <w:r>
        <w:rPr>
          <w:rFonts w:hint="eastAsia" w:ascii="宋体" w:hAnsi="宋体"/>
          <w:color w:val="000000"/>
          <w:sz w:val="24"/>
          <w:szCs w:val="24"/>
          <w:highlight w:val="none"/>
          <w:u w:val="none"/>
        </w:rPr>
        <w:t>:</w:t>
      </w:r>
      <w:r>
        <w:rPr>
          <w:rFonts w:hint="eastAsia" w:ascii="宋体" w:hAnsi="宋体"/>
          <w:color w:val="000000"/>
          <w:sz w:val="24"/>
          <w:szCs w:val="24"/>
          <w:highlight w:val="none"/>
          <w:u w:val="none"/>
          <w:lang w:val="en-US" w:eastAsia="zh-CN"/>
        </w:rPr>
        <w:t>3</w:t>
      </w:r>
      <w:r>
        <w:rPr>
          <w:rFonts w:hint="eastAsia" w:ascii="宋体" w:hAnsi="宋体"/>
          <w:color w:val="000000"/>
          <w:sz w:val="24"/>
          <w:szCs w:val="24"/>
          <w:highlight w:val="none"/>
          <w:u w:val="none"/>
        </w:rPr>
        <w:t>0，下午1</w:t>
      </w:r>
      <w:r>
        <w:rPr>
          <w:rFonts w:hint="eastAsia" w:ascii="宋体" w:hAnsi="宋体"/>
          <w:color w:val="000000"/>
          <w:sz w:val="24"/>
          <w:szCs w:val="24"/>
          <w:highlight w:val="none"/>
          <w:u w:val="none"/>
          <w:lang w:val="en-US" w:eastAsia="zh-CN"/>
        </w:rPr>
        <w:t>4</w:t>
      </w:r>
      <w:r>
        <w:rPr>
          <w:rFonts w:hint="eastAsia" w:ascii="宋体" w:hAnsi="宋体"/>
          <w:color w:val="000000"/>
          <w:sz w:val="24"/>
          <w:szCs w:val="24"/>
          <w:highlight w:val="none"/>
          <w:u w:val="none"/>
        </w:rPr>
        <w:t>:30-17:30，节假日休息）与项目联系人联系。</w:t>
      </w:r>
    </w:p>
    <w:p>
      <w:pPr>
        <w:rPr>
          <w:rFonts w:hint="eastAsia"/>
          <w:highlight w:val="none"/>
        </w:rPr>
      </w:pPr>
    </w:p>
    <w:p>
      <w:pPr>
        <w:pStyle w:val="3"/>
        <w:rPr>
          <w:rFonts w:hint="eastAsia" w:hAnsi="宋体"/>
          <w:highlight w:val="none"/>
        </w:rPr>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3"/>
        <w:jc w:val="center"/>
        <w:rPr>
          <w:rFonts w:hint="eastAsia" w:hAnsi="宋体"/>
          <w:highlight w:val="none"/>
        </w:rPr>
      </w:pPr>
      <w:bookmarkStart w:id="3" w:name="_Toc21996"/>
      <w:r>
        <w:rPr>
          <w:rFonts w:hint="eastAsia" w:hAnsi="宋体"/>
          <w:highlight w:val="none"/>
        </w:rPr>
        <w:t>第二章  投标人须知</w:t>
      </w:r>
      <w:bookmarkEnd w:id="3"/>
    </w:p>
    <w:p>
      <w:pPr>
        <w:spacing w:before="120" w:after="120" w:line="415" w:lineRule="auto"/>
        <w:jc w:val="center"/>
        <w:outlineLvl w:val="9"/>
        <w:rPr>
          <w:rFonts w:ascii="黑体" w:hAnsi="黑体" w:eastAsia="黑体"/>
          <w:b/>
          <w:highlight w:val="none"/>
        </w:rPr>
      </w:pPr>
      <w:bookmarkStart w:id="4" w:name="_Toc38879315"/>
      <w:r>
        <w:rPr>
          <w:rFonts w:hint="eastAsia" w:ascii="黑体" w:hAnsi="黑体" w:eastAsia="黑体"/>
          <w:b/>
          <w:highlight w:val="none"/>
        </w:rPr>
        <w:t>投标人须知前附表</w:t>
      </w:r>
      <w:bookmarkEnd w:id="4"/>
    </w:p>
    <w:tbl>
      <w:tblPr>
        <w:tblStyle w:val="18"/>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noWrap w:val="0"/>
            <w:vAlign w:val="center"/>
          </w:tcPr>
          <w:p>
            <w:pPr>
              <w:snapToGrid w:val="0"/>
              <w:jc w:val="center"/>
              <w:rPr>
                <w:rFonts w:hint="eastAsia" w:eastAsia="宋体"/>
                <w:b/>
                <w:szCs w:val="24"/>
                <w:highlight w:val="none"/>
                <w:lang w:val="en-US" w:eastAsia="zh-CN"/>
              </w:rPr>
            </w:pPr>
            <w:r>
              <w:rPr>
                <w:rFonts w:hint="eastAsia"/>
                <w:b/>
                <w:szCs w:val="24"/>
                <w:highlight w:val="none"/>
                <w:lang w:val="en-US" w:eastAsia="zh-CN"/>
              </w:rPr>
              <w:t>序号</w:t>
            </w:r>
          </w:p>
        </w:tc>
        <w:tc>
          <w:tcPr>
            <w:tcW w:w="2471" w:type="dxa"/>
            <w:noWrap w:val="0"/>
            <w:vAlign w:val="center"/>
          </w:tcPr>
          <w:p>
            <w:pPr>
              <w:snapToGrid w:val="0"/>
              <w:jc w:val="center"/>
              <w:rPr>
                <w:rFonts w:hint="eastAsia"/>
                <w:b/>
                <w:szCs w:val="24"/>
                <w:highlight w:val="none"/>
              </w:rPr>
            </w:pPr>
            <w:r>
              <w:rPr>
                <w:rFonts w:hint="eastAsia"/>
                <w:b/>
                <w:szCs w:val="24"/>
                <w:highlight w:val="none"/>
              </w:rPr>
              <w:t>条 款 名 称</w:t>
            </w:r>
          </w:p>
        </w:tc>
        <w:tc>
          <w:tcPr>
            <w:tcW w:w="6051" w:type="dxa"/>
            <w:noWrap w:val="0"/>
            <w:vAlign w:val="center"/>
          </w:tcPr>
          <w:p>
            <w:pPr>
              <w:snapToGrid w:val="0"/>
              <w:jc w:val="center"/>
              <w:rPr>
                <w:rFonts w:hint="eastAsia"/>
                <w:b/>
                <w:szCs w:val="24"/>
                <w:highlight w:val="none"/>
              </w:rPr>
            </w:pPr>
            <w:r>
              <w:rPr>
                <w:rFonts w:hint="eastAsia"/>
                <w:b/>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1</w:t>
            </w:r>
          </w:p>
        </w:tc>
        <w:tc>
          <w:tcPr>
            <w:tcW w:w="2471" w:type="dxa"/>
            <w:noWrap w:val="0"/>
            <w:vAlign w:val="center"/>
          </w:tcPr>
          <w:p>
            <w:pPr>
              <w:snapToGrid w:val="0"/>
              <w:rPr>
                <w:rFonts w:hint="eastAsia"/>
                <w:szCs w:val="24"/>
                <w:highlight w:val="none"/>
              </w:rPr>
            </w:pPr>
            <w:r>
              <w:rPr>
                <w:rFonts w:hint="eastAsia"/>
                <w:szCs w:val="24"/>
                <w:highlight w:val="none"/>
              </w:rPr>
              <w:t>招标人</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2</w:t>
            </w:r>
          </w:p>
        </w:tc>
        <w:tc>
          <w:tcPr>
            <w:tcW w:w="2471" w:type="dxa"/>
            <w:noWrap w:val="0"/>
            <w:vAlign w:val="center"/>
          </w:tcPr>
          <w:p>
            <w:pPr>
              <w:snapToGrid w:val="0"/>
              <w:rPr>
                <w:rFonts w:hint="eastAsia"/>
                <w:szCs w:val="24"/>
                <w:highlight w:val="none"/>
              </w:rPr>
            </w:pPr>
            <w:r>
              <w:rPr>
                <w:rFonts w:hint="eastAsia"/>
                <w:szCs w:val="24"/>
                <w:highlight w:val="none"/>
              </w:rPr>
              <w:t>招标代理机构</w:t>
            </w:r>
          </w:p>
        </w:tc>
        <w:tc>
          <w:tcPr>
            <w:tcW w:w="6051" w:type="dxa"/>
            <w:noWrap w:val="0"/>
            <w:vAlign w:val="center"/>
          </w:tcPr>
          <w:p>
            <w:pPr>
              <w:snapToGrid w:val="0"/>
              <w:jc w:val="left"/>
              <w:rPr>
                <w:rFonts w:hint="eastAsia" w:eastAsia="宋体"/>
                <w:szCs w:val="24"/>
                <w:highlight w:val="none"/>
                <w:lang w:eastAsia="zh-CN"/>
              </w:rPr>
            </w:pPr>
            <w:r>
              <w:rPr>
                <w:rFonts w:hint="eastAsia"/>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3</w:t>
            </w:r>
          </w:p>
        </w:tc>
        <w:tc>
          <w:tcPr>
            <w:tcW w:w="2471" w:type="dxa"/>
            <w:noWrap w:val="0"/>
            <w:vAlign w:val="center"/>
          </w:tcPr>
          <w:p>
            <w:pPr>
              <w:snapToGrid w:val="0"/>
              <w:rPr>
                <w:rFonts w:hint="eastAsia"/>
                <w:szCs w:val="24"/>
                <w:highlight w:val="none"/>
              </w:rPr>
            </w:pPr>
            <w:r>
              <w:rPr>
                <w:rFonts w:hint="eastAsia"/>
                <w:szCs w:val="24"/>
                <w:highlight w:val="none"/>
              </w:rPr>
              <w:t>招标项目名称</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4</w:t>
            </w:r>
          </w:p>
        </w:tc>
        <w:tc>
          <w:tcPr>
            <w:tcW w:w="2471" w:type="dxa"/>
            <w:noWrap w:val="0"/>
            <w:vAlign w:val="center"/>
          </w:tcPr>
          <w:p>
            <w:pPr>
              <w:snapToGrid w:val="0"/>
              <w:rPr>
                <w:rFonts w:hint="eastAsia"/>
                <w:szCs w:val="24"/>
                <w:highlight w:val="none"/>
              </w:rPr>
            </w:pPr>
            <w:r>
              <w:rPr>
                <w:rFonts w:hint="eastAsia"/>
                <w:szCs w:val="24"/>
                <w:highlight w:val="none"/>
                <w:lang w:eastAsia="zh-CN"/>
              </w:rPr>
              <w:t>项目</w:t>
            </w:r>
            <w:r>
              <w:rPr>
                <w:rFonts w:hint="eastAsia"/>
                <w:szCs w:val="24"/>
                <w:highlight w:val="none"/>
              </w:rPr>
              <w:t>地点</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5</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资金落实情况</w:t>
            </w:r>
          </w:p>
        </w:tc>
        <w:tc>
          <w:tcPr>
            <w:tcW w:w="6051" w:type="dxa"/>
            <w:noWrap w:val="0"/>
            <w:vAlign w:val="center"/>
          </w:tcPr>
          <w:p>
            <w:pPr>
              <w:snapToGrid w:val="0"/>
              <w:rPr>
                <w:rFonts w:hint="eastAsia"/>
                <w:color w:val="auto"/>
                <w:szCs w:val="24"/>
                <w:highlight w:val="none"/>
              </w:rPr>
            </w:pPr>
            <w:r>
              <w:rPr>
                <w:rFonts w:hAnsi="宋体" w:cs="宋体"/>
                <w:color w:val="auto"/>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6</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招标范围</w:t>
            </w:r>
          </w:p>
        </w:tc>
        <w:tc>
          <w:tcPr>
            <w:tcW w:w="6051" w:type="dxa"/>
            <w:noWrap w:val="0"/>
            <w:vAlign w:val="center"/>
          </w:tcPr>
          <w:p>
            <w:pPr>
              <w:snapToGrid w:val="0"/>
              <w:rPr>
                <w:rFonts w:hint="eastAsia"/>
                <w:color w:val="auto"/>
                <w:szCs w:val="24"/>
                <w:highlight w:val="none"/>
              </w:rPr>
            </w:pPr>
            <w:r>
              <w:rPr>
                <w:rFonts w:hint="eastAsia" w:hAnsi="宋体" w:cs="宋体"/>
                <w:color w:val="auto"/>
                <w:szCs w:val="24"/>
                <w:highlight w:val="none"/>
                <w:lang w:eastAsia="zh-CN"/>
              </w:rPr>
              <w:t>招标文件、</w:t>
            </w:r>
            <w:r>
              <w:rPr>
                <w:rFonts w:hint="eastAsia" w:hAnsi="宋体" w:cs="宋体"/>
                <w:color w:val="auto"/>
                <w:szCs w:val="24"/>
                <w:highlight w:val="none"/>
              </w:rPr>
              <w:t>补疑</w:t>
            </w:r>
            <w:r>
              <w:rPr>
                <w:rFonts w:hint="eastAsia" w:hAnsi="宋体" w:cs="宋体"/>
                <w:color w:val="auto"/>
                <w:szCs w:val="24"/>
                <w:highlight w:val="none"/>
                <w:lang w:eastAsia="zh-CN"/>
              </w:rPr>
              <w:t>（如有）</w:t>
            </w:r>
            <w:r>
              <w:rPr>
                <w:rFonts w:hAnsi="宋体" w:cs="宋体"/>
                <w:color w:val="auto"/>
                <w:szCs w:val="24"/>
                <w:highlight w:val="none"/>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7</w:t>
            </w:r>
          </w:p>
        </w:tc>
        <w:tc>
          <w:tcPr>
            <w:tcW w:w="2471" w:type="dxa"/>
            <w:noWrap w:val="0"/>
            <w:vAlign w:val="center"/>
          </w:tcPr>
          <w:p>
            <w:pPr>
              <w:snapToGrid w:val="0"/>
              <w:rPr>
                <w:rFonts w:hint="default" w:eastAsia="宋体"/>
                <w:szCs w:val="24"/>
                <w:highlight w:val="none"/>
                <w:lang w:val="en-US" w:eastAsia="zh-CN"/>
              </w:rPr>
            </w:pPr>
            <w:r>
              <w:rPr>
                <w:rFonts w:hint="eastAsia"/>
                <w:szCs w:val="24"/>
                <w:highlight w:val="none"/>
                <w:lang w:val="en-US" w:eastAsia="zh-CN"/>
              </w:rPr>
              <w:t>服务期限</w:t>
            </w:r>
          </w:p>
        </w:tc>
        <w:tc>
          <w:tcPr>
            <w:tcW w:w="6051" w:type="dxa"/>
            <w:noWrap w:val="0"/>
            <w:vAlign w:val="center"/>
          </w:tcPr>
          <w:p>
            <w:pPr>
              <w:pStyle w:val="8"/>
              <w:rPr>
                <w:rFonts w:hint="eastAsia"/>
                <w:highlight w:val="none"/>
              </w:rPr>
            </w:pPr>
            <w:r>
              <w:rPr>
                <w:rFonts w:hint="eastAsia"/>
                <w:highlight w:val="none"/>
              </w:rPr>
              <w:t>投标人需按照招标人要求时间节点内完成ISO9001质量管理体系、ISO14001环境管理体系、ISO45001职业健康安全管理体系的认证审核工作及管理体系认证年度审核（监督审核）。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8</w:t>
            </w:r>
          </w:p>
        </w:tc>
        <w:tc>
          <w:tcPr>
            <w:tcW w:w="2471" w:type="dxa"/>
            <w:noWrap w:val="0"/>
            <w:vAlign w:val="center"/>
          </w:tcPr>
          <w:p>
            <w:pPr>
              <w:snapToGrid w:val="0"/>
              <w:rPr>
                <w:rFonts w:hint="eastAsia"/>
                <w:szCs w:val="24"/>
                <w:highlight w:val="none"/>
              </w:rPr>
            </w:pPr>
            <w:r>
              <w:rPr>
                <w:rFonts w:hint="eastAsia"/>
                <w:szCs w:val="24"/>
                <w:highlight w:val="none"/>
              </w:rPr>
              <w:t>是否接受联合体投标</w:t>
            </w:r>
          </w:p>
        </w:tc>
        <w:tc>
          <w:tcPr>
            <w:tcW w:w="6051" w:type="dxa"/>
            <w:noWrap w:val="0"/>
            <w:vAlign w:val="center"/>
          </w:tcPr>
          <w:p>
            <w:pPr>
              <w:snapToGrid w:val="0"/>
              <w:rPr>
                <w:rFonts w:hint="default" w:eastAsia="宋体"/>
                <w:color w:val="FF0000"/>
                <w:szCs w:val="24"/>
                <w:highlight w:val="none"/>
                <w:lang w:val="en-US" w:eastAsia="zh-CN"/>
              </w:rPr>
            </w:pPr>
            <w:r>
              <w:rPr>
                <w:rFonts w:hint="eastAsia"/>
                <w:color w:val="auto"/>
                <w:szCs w:val="24"/>
                <w:highlight w:val="none"/>
              </w:rPr>
              <w:sym w:font="Wingdings 2" w:char="0052"/>
            </w:r>
            <w:r>
              <w:rPr>
                <w:rFonts w:hint="eastAsia"/>
                <w:color w:val="auto"/>
                <w:szCs w:val="24"/>
                <w:highlight w:val="none"/>
              </w:rPr>
              <w:t>不接受</w:t>
            </w:r>
            <w:r>
              <w:rPr>
                <w:rFonts w:hint="eastAsia"/>
                <w:color w:val="auto"/>
                <w:szCs w:val="24"/>
                <w:highlight w:val="none"/>
                <w:lang w:val="en-US" w:eastAsia="zh-CN"/>
              </w:rPr>
              <w:t xml:space="preserve">   </w:t>
            </w:r>
            <w:r>
              <w:rPr>
                <w:rFonts w:hint="eastAsia"/>
                <w:color w:val="auto"/>
                <w:szCs w:val="24"/>
                <w:highlight w:val="none"/>
              </w:rPr>
              <w:sym w:font="Wingdings 2" w:char="00A3"/>
            </w:r>
            <w:r>
              <w:rPr>
                <w:rFonts w:hint="eastAsia"/>
                <w:color w:val="auto"/>
                <w:szCs w:val="24"/>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9</w:t>
            </w:r>
          </w:p>
        </w:tc>
        <w:tc>
          <w:tcPr>
            <w:tcW w:w="2471" w:type="dxa"/>
            <w:noWrap w:val="0"/>
            <w:vAlign w:val="center"/>
          </w:tcPr>
          <w:p>
            <w:pPr>
              <w:snapToGrid w:val="0"/>
              <w:rPr>
                <w:rFonts w:hint="eastAsia"/>
                <w:szCs w:val="24"/>
                <w:highlight w:val="none"/>
              </w:rPr>
            </w:pPr>
            <w:r>
              <w:rPr>
                <w:rFonts w:hint="eastAsia"/>
                <w:szCs w:val="24"/>
                <w:highlight w:val="none"/>
              </w:rPr>
              <w:t>踏勘现场</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不组织，投标人自行踏勘</w:t>
            </w:r>
          </w:p>
          <w:p>
            <w:pPr>
              <w:pStyle w:val="7"/>
              <w:ind w:left="0" w:leftChars="0" w:firstLine="0" w:firstLineChars="0"/>
              <w:rPr>
                <w:rFonts w:hint="default" w:eastAsia="宋体"/>
                <w:highlight w:val="none"/>
                <w:lang w:val="en-US" w:eastAsia="zh-CN"/>
              </w:rPr>
            </w:pPr>
            <w:r>
              <w:rPr>
                <w:rFonts w:hint="eastAsia"/>
                <w:szCs w:val="24"/>
                <w:highlight w:val="none"/>
                <w:lang w:val="en-US" w:eastAsia="zh-CN"/>
              </w:rPr>
              <w:t xml:space="preserve">       </w:t>
            </w:r>
          </w:p>
          <w:p>
            <w:pPr>
              <w:snapToGrid w:val="0"/>
              <w:rPr>
                <w:rFonts w:hint="eastAsia"/>
                <w:szCs w:val="24"/>
                <w:highlight w:val="none"/>
              </w:rPr>
            </w:pPr>
            <w:r>
              <w:rPr>
                <w:rFonts w:hint="eastAsia"/>
                <w:szCs w:val="24"/>
                <w:highlight w:val="none"/>
              </w:rPr>
              <w:t>□组织，踏勘时间：</w:t>
            </w:r>
          </w:p>
          <w:p>
            <w:pPr>
              <w:snapToGrid w:val="0"/>
              <w:rPr>
                <w:rFonts w:hint="eastAsia"/>
                <w:szCs w:val="24"/>
                <w:highlight w:val="none"/>
              </w:rPr>
            </w:pPr>
            <w:r>
              <w:rPr>
                <w:rFonts w:hint="eastAsia"/>
                <w:szCs w:val="24"/>
                <w:highlight w:val="none"/>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10</w:t>
            </w:r>
          </w:p>
        </w:tc>
        <w:tc>
          <w:tcPr>
            <w:tcW w:w="2471" w:type="dxa"/>
            <w:noWrap w:val="0"/>
            <w:vAlign w:val="center"/>
          </w:tcPr>
          <w:p>
            <w:pPr>
              <w:snapToGrid w:val="0"/>
              <w:rPr>
                <w:rFonts w:hint="eastAsia"/>
                <w:szCs w:val="24"/>
                <w:highlight w:val="none"/>
              </w:rPr>
            </w:pPr>
            <w:r>
              <w:rPr>
                <w:rFonts w:hint="eastAsia"/>
                <w:szCs w:val="24"/>
                <w:highlight w:val="none"/>
              </w:rPr>
              <w:t>分包</w:t>
            </w:r>
          </w:p>
        </w:tc>
        <w:tc>
          <w:tcPr>
            <w:tcW w:w="6051" w:type="dxa"/>
            <w:noWrap w:val="0"/>
            <w:vAlign w:val="center"/>
          </w:tcPr>
          <w:p>
            <w:pPr>
              <w:snapToGrid w:val="0"/>
              <w:rPr>
                <w:rFonts w:hint="eastAsia"/>
                <w:szCs w:val="24"/>
                <w:highlight w:val="none"/>
              </w:rPr>
            </w:pPr>
            <w:r>
              <w:rPr>
                <w:rFonts w:hint="eastAsia" w:ascii="MS Mincho" w:hAnsi="MS Mincho" w:eastAsia="MS Mincho" w:cs="MS Mincho"/>
                <w:szCs w:val="24"/>
                <w:highlight w:val="none"/>
              </w:rPr>
              <w:t>☑</w:t>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11</w:t>
            </w:r>
          </w:p>
        </w:tc>
        <w:tc>
          <w:tcPr>
            <w:tcW w:w="2471" w:type="dxa"/>
            <w:noWrap w:val="0"/>
            <w:vAlign w:val="center"/>
          </w:tcPr>
          <w:p>
            <w:pPr>
              <w:snapToGrid w:val="0"/>
              <w:rPr>
                <w:rFonts w:hint="eastAsia"/>
                <w:szCs w:val="24"/>
                <w:highlight w:val="none"/>
              </w:rPr>
            </w:pPr>
            <w:r>
              <w:rPr>
                <w:rFonts w:hint="eastAsia"/>
                <w:szCs w:val="24"/>
                <w:highlight w:val="none"/>
              </w:rPr>
              <w:t>构成招标文件的其他资料</w:t>
            </w:r>
          </w:p>
        </w:tc>
        <w:tc>
          <w:tcPr>
            <w:tcW w:w="6051" w:type="dxa"/>
            <w:noWrap w:val="0"/>
            <w:vAlign w:val="center"/>
          </w:tcPr>
          <w:p>
            <w:pPr>
              <w:snapToGrid w:val="0"/>
              <w:rPr>
                <w:rFonts w:hint="eastAsia"/>
                <w:color w:val="000000"/>
                <w:kern w:val="2"/>
                <w:szCs w:val="24"/>
                <w:highlight w:val="none"/>
              </w:rPr>
            </w:pPr>
            <w:r>
              <w:rPr>
                <w:rFonts w:hint="eastAsia" w:ascii="宋体" w:hAnsi="Times New Roman" w:eastAsia="宋体" w:cs="Times New Roman"/>
                <w:b w:val="0"/>
                <w:bCs w:val="0"/>
                <w:color w:val="FF0000"/>
                <w:sz w:val="24"/>
                <w:szCs w:val="20"/>
                <w:highlight w:val="none"/>
                <w:lang w:val="en-US" w:eastAsia="zh-CN" w:bidi="ar-SA"/>
              </w:rPr>
              <w:t>答疑（如有）、补遗（如有）、补充通知（如有）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12</w:t>
            </w:r>
          </w:p>
        </w:tc>
        <w:tc>
          <w:tcPr>
            <w:tcW w:w="2471" w:type="dxa"/>
            <w:noWrap w:val="0"/>
            <w:vAlign w:val="center"/>
          </w:tcPr>
          <w:p>
            <w:pPr>
              <w:kinsoku w:val="0"/>
              <w:overflowPunct w:val="0"/>
              <w:autoSpaceDE w:val="0"/>
              <w:autoSpaceDN w:val="0"/>
              <w:adjustRightInd w:val="0"/>
              <w:snapToGrid w:val="0"/>
              <w:ind w:left="120" w:leftChars="50" w:right="120" w:rightChars="50"/>
              <w:jc w:val="center"/>
              <w:rPr>
                <w:snapToGrid w:val="0"/>
                <w:szCs w:val="24"/>
                <w:highlight w:val="none"/>
              </w:rPr>
            </w:pPr>
            <w:r>
              <w:rPr>
                <w:snapToGrid w:val="0"/>
                <w:szCs w:val="24"/>
                <w:highlight w:val="none"/>
              </w:rPr>
              <w:t>招标文件修改发出的形式</w:t>
            </w:r>
          </w:p>
        </w:tc>
        <w:tc>
          <w:tcPr>
            <w:tcW w:w="6051" w:type="dxa"/>
            <w:noWrap w:val="0"/>
            <w:vAlign w:val="center"/>
          </w:tcPr>
          <w:p>
            <w:pPr>
              <w:autoSpaceDE w:val="0"/>
              <w:autoSpaceDN w:val="0"/>
              <w:adjustRightInd w:val="0"/>
              <w:snapToGrid w:val="0"/>
              <w:ind w:right="120" w:rightChars="50"/>
              <w:jc w:val="left"/>
              <w:rPr>
                <w:snapToGrid w:val="0"/>
                <w:szCs w:val="24"/>
                <w:highlight w:val="none"/>
              </w:rPr>
            </w:pPr>
            <w:r>
              <w:rPr>
                <w:rFonts w:hint="eastAsia"/>
                <w:bCs/>
                <w:snapToGrid w:val="0"/>
                <w:szCs w:val="24"/>
                <w:highlight w:val="none"/>
                <w:lang w:eastAsia="zh-CN"/>
              </w:rPr>
              <w:t>通过招标人官网</w:t>
            </w:r>
            <w:r>
              <w:rPr>
                <w:rFonts w:hint="eastAsia"/>
                <w:snapToGrid w:val="0"/>
                <w:szCs w:val="24"/>
                <w:highlight w:val="none"/>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noWrap w:val="0"/>
            <w:vAlign w:val="center"/>
          </w:tcPr>
          <w:p>
            <w:pPr>
              <w:snapToGrid w:val="0"/>
              <w:jc w:val="center"/>
              <w:rPr>
                <w:rFonts w:hint="default"/>
                <w:szCs w:val="24"/>
                <w:highlight w:val="none"/>
                <w:lang w:val="en-US"/>
              </w:rPr>
            </w:pPr>
            <w:r>
              <w:rPr>
                <w:rFonts w:hint="eastAsia"/>
                <w:szCs w:val="24"/>
                <w:highlight w:val="none"/>
                <w:lang w:val="en-US" w:eastAsia="zh-CN"/>
              </w:rPr>
              <w:t>13</w:t>
            </w:r>
          </w:p>
        </w:tc>
        <w:tc>
          <w:tcPr>
            <w:tcW w:w="2471" w:type="dxa"/>
            <w:vMerge w:val="restart"/>
            <w:noWrap w:val="0"/>
            <w:vAlign w:val="center"/>
          </w:tcPr>
          <w:p>
            <w:pPr>
              <w:snapToGrid w:val="0"/>
              <w:jc w:val="center"/>
              <w:rPr>
                <w:rFonts w:hint="eastAsia"/>
                <w:color w:val="auto"/>
                <w:sz w:val="24"/>
                <w:highlight w:val="none"/>
                <w:lang w:eastAsia="zh-CN"/>
              </w:rPr>
            </w:pPr>
            <w:r>
              <w:rPr>
                <w:rFonts w:hint="eastAsia"/>
                <w:color w:val="auto"/>
                <w:sz w:val="24"/>
                <w:highlight w:val="none"/>
                <w:lang w:eastAsia="zh-CN"/>
              </w:rPr>
              <w:t>招标文件的</w:t>
            </w:r>
          </w:p>
          <w:p>
            <w:pPr>
              <w:snapToGrid w:val="0"/>
              <w:jc w:val="center"/>
              <w:rPr>
                <w:rFonts w:hint="eastAsia"/>
                <w:color w:val="auto"/>
                <w:szCs w:val="24"/>
                <w:highlight w:val="none"/>
              </w:rPr>
            </w:pPr>
            <w:r>
              <w:rPr>
                <w:rFonts w:hint="eastAsia"/>
                <w:color w:val="auto"/>
                <w:sz w:val="24"/>
                <w:highlight w:val="none"/>
                <w:lang w:eastAsia="zh-CN"/>
              </w:rPr>
              <w:t>异议</w:t>
            </w:r>
          </w:p>
        </w:tc>
        <w:tc>
          <w:tcPr>
            <w:tcW w:w="6051" w:type="dxa"/>
            <w:noWrap w:val="0"/>
            <w:vAlign w:val="center"/>
          </w:tcPr>
          <w:p>
            <w:pPr>
              <w:snapToGrid w:val="0"/>
              <w:rPr>
                <w:rFonts w:hint="eastAsia" w:ascii="宋体" w:hAnsi="宋体"/>
                <w:color w:val="auto"/>
                <w:kern w:val="2"/>
                <w:sz w:val="24"/>
                <w:szCs w:val="24"/>
                <w:highlight w:val="none"/>
                <w:lang w:val="en-US" w:eastAsia="zh-CN" w:bidi="ar-SA"/>
              </w:rPr>
            </w:pPr>
            <w:r>
              <w:rPr>
                <w:rFonts w:hint="eastAsia" w:ascii="宋体" w:hAnsi="宋体"/>
                <w:color w:val="auto"/>
                <w:sz w:val="24"/>
                <w:highlight w:val="none"/>
              </w:rPr>
              <w:t>时间：</w:t>
            </w:r>
            <w:r>
              <w:rPr>
                <w:rFonts w:hint="eastAsia"/>
                <w:color w:val="auto"/>
                <w:sz w:val="24"/>
                <w:highlight w:val="none"/>
                <w:lang w:val="en-US" w:eastAsia="zh-CN"/>
              </w:rPr>
              <w:t>2024</w:t>
            </w:r>
            <w:r>
              <w:rPr>
                <w:rFonts w:hint="eastAsia"/>
                <w:color w:val="auto"/>
                <w:sz w:val="24"/>
                <w:highlight w:val="none"/>
              </w:rPr>
              <w:t>年</w:t>
            </w:r>
            <w:r>
              <w:rPr>
                <w:rFonts w:hint="eastAsia"/>
                <w:color w:val="auto"/>
                <w:sz w:val="24"/>
                <w:highlight w:val="none"/>
                <w:lang w:val="en-US" w:eastAsia="zh-CN"/>
              </w:rPr>
              <w:t>2</w:t>
            </w:r>
            <w:r>
              <w:rPr>
                <w:rFonts w:hint="eastAsia"/>
                <w:color w:val="auto"/>
                <w:sz w:val="24"/>
                <w:highlight w:val="none"/>
              </w:rPr>
              <w:t>月</w:t>
            </w:r>
            <w:r>
              <w:rPr>
                <w:rFonts w:hint="eastAsia"/>
                <w:color w:val="auto"/>
                <w:sz w:val="24"/>
                <w:highlight w:val="none"/>
                <w:lang w:val="en-US" w:eastAsia="zh-CN"/>
              </w:rPr>
              <w:t>4</w:t>
            </w:r>
            <w:r>
              <w:rPr>
                <w:rFonts w:hint="eastAsia"/>
                <w:color w:val="auto"/>
                <w:sz w:val="24"/>
                <w:highlight w:val="none"/>
              </w:rPr>
              <w:t>日</w:t>
            </w:r>
            <w:r>
              <w:rPr>
                <w:rFonts w:hint="eastAsia"/>
                <w:color w:val="auto"/>
                <w:sz w:val="24"/>
                <w:highlight w:val="none"/>
                <w:lang w:val="en-US" w:eastAsia="zh-CN"/>
              </w:rPr>
              <w:t>17</w:t>
            </w:r>
            <w:r>
              <w:rPr>
                <w:rFonts w:hint="eastAsia"/>
                <w:color w:val="auto"/>
                <w:sz w:val="24"/>
                <w:highlight w:val="none"/>
              </w:rPr>
              <w:t>时</w:t>
            </w:r>
            <w:r>
              <w:rPr>
                <w:rFonts w:hint="eastAsia"/>
                <w:color w:val="auto"/>
                <w:sz w:val="24"/>
                <w:highlight w:val="none"/>
                <w:lang w:val="en-US" w:eastAsia="zh-CN"/>
              </w:rPr>
              <w:t>20</w:t>
            </w:r>
            <w:r>
              <w:rPr>
                <w:rFonts w:hint="eastAsia"/>
                <w:color w:val="auto"/>
                <w:sz w:val="24"/>
                <w:highlight w:val="none"/>
              </w:rPr>
              <w:t>分前</w:t>
            </w:r>
            <w:r>
              <w:rPr>
                <w:rFonts w:hint="eastAsia"/>
                <w:bCs/>
                <w:snapToGrid w:val="0"/>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noWrap w:val="0"/>
            <w:vAlign w:val="center"/>
          </w:tcPr>
          <w:p>
            <w:pPr>
              <w:snapToGrid w:val="0"/>
              <w:jc w:val="center"/>
              <w:rPr>
                <w:rFonts w:hint="eastAsia" w:ascii="宋体" w:hAnsi="Times New Roman" w:eastAsia="宋体" w:cs="Times New Roman"/>
                <w:sz w:val="24"/>
                <w:szCs w:val="24"/>
                <w:highlight w:val="none"/>
                <w:lang w:val="en-US" w:eastAsia="zh-CN" w:bidi="ar-SA"/>
              </w:rPr>
            </w:pPr>
          </w:p>
        </w:tc>
        <w:tc>
          <w:tcPr>
            <w:tcW w:w="2471" w:type="dxa"/>
            <w:vMerge w:val="continue"/>
            <w:noWrap w:val="0"/>
            <w:vAlign w:val="center"/>
          </w:tcPr>
          <w:p>
            <w:pPr>
              <w:snapToGrid w:val="0"/>
              <w:rPr>
                <w:rFonts w:hint="eastAsia"/>
                <w:szCs w:val="24"/>
                <w:highlight w:val="none"/>
              </w:rPr>
            </w:pPr>
          </w:p>
        </w:tc>
        <w:tc>
          <w:tcPr>
            <w:tcW w:w="6051" w:type="dxa"/>
            <w:noWrap w:val="0"/>
            <w:vAlign w:val="center"/>
          </w:tcPr>
          <w:p>
            <w:pPr>
              <w:snapToGrid w:val="0"/>
              <w:rPr>
                <w:rFonts w:hint="eastAsia" w:ascii="宋体"/>
                <w:kern w:val="2"/>
                <w:sz w:val="24"/>
                <w:szCs w:val="24"/>
                <w:highlight w:val="none"/>
                <w:lang w:val="en-US" w:eastAsia="zh-CN" w:bidi="ar-SA"/>
              </w:rPr>
            </w:pPr>
            <w:r>
              <w:rPr>
                <w:rFonts w:hint="eastAsia"/>
                <w:bCs/>
                <w:snapToGrid w:val="0"/>
                <w:kern w:val="0"/>
                <w:sz w:val="24"/>
                <w:highlight w:val="none"/>
              </w:rPr>
              <w:t>形式：</w:t>
            </w:r>
            <w:r>
              <w:rPr>
                <w:rFonts w:hint="eastAsia"/>
                <w:bCs/>
                <w:snapToGrid w:val="0"/>
                <w:kern w:val="0"/>
                <w:sz w:val="24"/>
                <w:highlight w:val="none"/>
                <w:lang w:eastAsia="zh-CN"/>
              </w:rPr>
              <w:t>纸质</w:t>
            </w:r>
            <w:r>
              <w:rPr>
                <w:rFonts w:hint="eastAsia"/>
                <w:bCs/>
                <w:snapToGrid w:val="0"/>
                <w:kern w:val="0"/>
                <w:sz w:val="24"/>
                <w:highlight w:val="none"/>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ind w:left="120" w:leftChars="50" w:right="120" w:rightChars="50"/>
              <w:jc w:val="center"/>
              <w:rPr>
                <w:rFonts w:hint="default" w:ascii="宋体" w:hAnsi="Times New Roman" w:eastAsia="宋体" w:cs="Times New Roman"/>
                <w:snapToGrid w:val="0"/>
                <w:sz w:val="24"/>
                <w:szCs w:val="24"/>
                <w:highlight w:val="none"/>
                <w:lang w:val="en-US" w:eastAsia="zh-CN" w:bidi="ar-SA"/>
              </w:rPr>
            </w:pPr>
            <w:r>
              <w:rPr>
                <w:rFonts w:hint="eastAsia"/>
                <w:snapToGrid w:val="0"/>
                <w:szCs w:val="24"/>
                <w:highlight w:val="none"/>
                <w:lang w:val="en-US" w:eastAsia="zh-CN"/>
              </w:rPr>
              <w:t>14</w:t>
            </w:r>
          </w:p>
          <w:p>
            <w:pPr>
              <w:snapToGrid w:val="0"/>
              <w:jc w:val="center"/>
              <w:rPr>
                <w:rFonts w:hint="eastAsia"/>
                <w:sz w:val="24"/>
                <w:highlight w:val="none"/>
                <w:lang w:val="en-US" w:eastAsia="zh-CN"/>
              </w:rPr>
            </w:pPr>
          </w:p>
          <w:p>
            <w:pPr>
              <w:snapToGrid w:val="0"/>
              <w:jc w:val="center"/>
              <w:rPr>
                <w:rFonts w:hint="default" w:eastAsia="宋体"/>
                <w:szCs w:val="24"/>
                <w:highlight w:val="none"/>
                <w:lang w:val="en-US" w:eastAsia="zh-CN"/>
              </w:rPr>
            </w:pPr>
          </w:p>
        </w:tc>
        <w:tc>
          <w:tcPr>
            <w:tcW w:w="2471" w:type="dxa"/>
            <w:noWrap w:val="0"/>
            <w:vAlign w:val="center"/>
          </w:tcPr>
          <w:p>
            <w:pPr>
              <w:snapToGrid w:val="0"/>
              <w:rPr>
                <w:rFonts w:hint="eastAsia"/>
                <w:szCs w:val="24"/>
                <w:highlight w:val="none"/>
              </w:rPr>
            </w:pPr>
            <w:r>
              <w:rPr>
                <w:rFonts w:hint="eastAsia" w:hAnsi="宋体"/>
                <w:szCs w:val="24"/>
                <w:highlight w:val="none"/>
              </w:rPr>
              <w:t>增值税税金相关要求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（1）计税方法：</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一般计税方法</w:t>
            </w:r>
          </w:p>
          <w:p>
            <w:pPr>
              <w:snapToGrid w:val="0"/>
              <w:rPr>
                <w:rFonts w:hint="eastAsia"/>
                <w:bCs/>
                <w:snapToGrid w:val="0"/>
                <w:szCs w:val="24"/>
                <w:highlight w:val="none"/>
              </w:rPr>
            </w:pPr>
            <w:r>
              <w:rPr>
                <w:rFonts w:hint="eastAsia"/>
                <w:bCs/>
                <w:snapToGrid w:val="0"/>
                <w:szCs w:val="24"/>
                <w:highlight w:val="none"/>
              </w:rPr>
              <w:t xml:space="preserve">□简易计算方法 </w:t>
            </w:r>
          </w:p>
          <w:p>
            <w:pPr>
              <w:snapToGrid w:val="0"/>
              <w:rPr>
                <w:rFonts w:hint="eastAsia"/>
                <w:bCs/>
                <w:snapToGrid w:val="0"/>
                <w:szCs w:val="24"/>
                <w:highlight w:val="none"/>
              </w:rPr>
            </w:pPr>
            <w:r>
              <w:rPr>
                <w:rFonts w:hint="eastAsia"/>
                <w:bCs/>
                <w:snapToGrid w:val="0"/>
                <w:szCs w:val="24"/>
                <w:highlight w:val="none"/>
              </w:rPr>
              <w:t>（2）发票类型：</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增值税专用发票</w:t>
            </w:r>
          </w:p>
          <w:p>
            <w:pPr>
              <w:snapToGrid w:val="0"/>
              <w:rPr>
                <w:rFonts w:hint="eastAsia"/>
                <w:bCs/>
                <w:snapToGrid w:val="0"/>
                <w:szCs w:val="24"/>
                <w:highlight w:val="none"/>
              </w:rPr>
            </w:pPr>
            <w:r>
              <w:rPr>
                <w:rFonts w:hint="eastAsia"/>
                <w:bCs/>
                <w:snapToGrid w:val="0"/>
                <w:szCs w:val="24"/>
                <w:highlight w:val="none"/>
              </w:rPr>
              <w:sym w:font="Wingdings 2" w:char="00A3"/>
            </w:r>
            <w:r>
              <w:rPr>
                <w:rFonts w:hint="eastAsia"/>
                <w:bCs/>
                <w:snapToGrid w:val="0"/>
                <w:szCs w:val="24"/>
                <w:highlight w:val="none"/>
              </w:rPr>
              <w:t>增值税普通发票</w:t>
            </w:r>
          </w:p>
          <w:p>
            <w:pPr>
              <w:snapToGrid w:val="0"/>
              <w:rPr>
                <w:rFonts w:hint="eastAsia"/>
                <w:bCs/>
                <w:snapToGrid w:val="0"/>
                <w:szCs w:val="24"/>
                <w:highlight w:val="none"/>
              </w:rPr>
            </w:pPr>
            <w:r>
              <w:rPr>
                <w:rFonts w:hint="eastAsia"/>
                <w:bCs/>
                <w:snapToGrid w:val="0"/>
                <w:szCs w:val="24"/>
                <w:highlight w:val="none"/>
              </w:rPr>
              <w:t>（3）增值税税率按照国家有关规定执行。</w:t>
            </w:r>
          </w:p>
          <w:p>
            <w:pPr>
              <w:snapToGrid w:val="0"/>
              <w:rPr>
                <w:rFonts w:hint="eastAsia"/>
                <w:bCs/>
                <w:snapToGrid w:val="0"/>
                <w:szCs w:val="24"/>
                <w:highlight w:val="none"/>
              </w:rPr>
            </w:pPr>
            <w:r>
              <w:rPr>
                <w:rFonts w:hint="eastAsia"/>
                <w:bCs/>
                <w:snapToGrid w:val="0"/>
                <w:szCs w:val="24"/>
                <w:highlight w:val="none"/>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cs="Times New Roman"/>
                <w:sz w:val="24"/>
                <w:szCs w:val="24"/>
                <w:highlight w:val="none"/>
                <w:lang w:val="en-US" w:eastAsia="zh-CN" w:bidi="ar-SA"/>
              </w:rPr>
              <w:t>15</w:t>
            </w:r>
          </w:p>
        </w:tc>
        <w:tc>
          <w:tcPr>
            <w:tcW w:w="2471" w:type="dxa"/>
            <w:noWrap w:val="0"/>
            <w:vAlign w:val="center"/>
          </w:tcPr>
          <w:p>
            <w:pPr>
              <w:snapToGrid w:val="0"/>
              <w:rPr>
                <w:rFonts w:hint="eastAsia"/>
                <w:szCs w:val="24"/>
                <w:highlight w:val="none"/>
              </w:rPr>
            </w:pPr>
            <w:r>
              <w:rPr>
                <w:rFonts w:hint="eastAsia"/>
                <w:szCs w:val="24"/>
                <w:highlight w:val="none"/>
              </w:rPr>
              <w:t>最高投标限价（招标控制价）</w:t>
            </w:r>
          </w:p>
        </w:tc>
        <w:tc>
          <w:tcPr>
            <w:tcW w:w="6051" w:type="dxa"/>
            <w:noWrap w:val="0"/>
            <w:vAlign w:val="center"/>
          </w:tcPr>
          <w:p>
            <w:pPr>
              <w:snapToGrid w:val="0"/>
              <w:rPr>
                <w:rFonts w:hint="default"/>
                <w:bCs/>
                <w:snapToGrid w:val="0"/>
                <w:szCs w:val="24"/>
                <w:highlight w:val="none"/>
                <w:lang w:val="en-US"/>
              </w:rPr>
            </w:pPr>
            <w:r>
              <w:rPr>
                <w:rFonts w:hint="eastAsia"/>
                <w:bCs/>
                <w:snapToGrid w:val="0"/>
                <w:szCs w:val="24"/>
                <w:highlight w:val="none"/>
              </w:rPr>
              <w:sym w:font="Wingdings 2" w:char="0052"/>
            </w:r>
            <w:r>
              <w:rPr>
                <w:rFonts w:hint="eastAsia"/>
                <w:bCs/>
                <w:snapToGrid w:val="0"/>
                <w:szCs w:val="24"/>
                <w:highlight w:val="none"/>
              </w:rPr>
              <w:t>有，</w:t>
            </w:r>
            <w:r>
              <w:rPr>
                <w:rFonts w:hint="eastAsia"/>
                <w:bCs/>
                <w:snapToGrid w:val="0"/>
                <w:color w:val="FF0000"/>
                <w:szCs w:val="24"/>
                <w:highlight w:val="none"/>
              </w:rPr>
              <w:t>最高投</w:t>
            </w:r>
            <w:r>
              <w:rPr>
                <w:rFonts w:hint="eastAsia" w:ascii="宋体" w:hAnsi="Times New Roman" w:eastAsia="宋体" w:cs="Times New Roman"/>
                <w:bCs/>
                <w:snapToGrid w:val="0"/>
                <w:color w:val="FF0000"/>
                <w:szCs w:val="24"/>
                <w:highlight w:val="none"/>
              </w:rPr>
              <w:t>标限价</w:t>
            </w:r>
            <w:r>
              <w:rPr>
                <w:rFonts w:hint="eastAsia" w:ascii="宋体" w:hAnsi="Times New Roman" w:eastAsia="宋体" w:cs="Times New Roman"/>
                <w:bCs/>
                <w:snapToGrid w:val="0"/>
                <w:color w:val="FF0000"/>
                <w:szCs w:val="24"/>
                <w:highlight w:val="none"/>
                <w:u w:val="single"/>
                <w:lang w:val="en-US" w:eastAsia="zh-CN"/>
              </w:rPr>
              <w:t xml:space="preserve">   </w:t>
            </w:r>
            <w:r>
              <w:rPr>
                <w:rFonts w:hint="eastAsia" w:cs="Times New Roman"/>
                <w:bCs/>
                <w:snapToGrid w:val="0"/>
                <w:color w:val="FF0000"/>
                <w:szCs w:val="24"/>
                <w:highlight w:val="none"/>
                <w:u w:val="single"/>
                <w:lang w:val="en-US" w:eastAsia="zh-CN"/>
              </w:rPr>
              <w:t>3.6万</w:t>
            </w:r>
            <w:r>
              <w:rPr>
                <w:rFonts w:hint="eastAsia" w:ascii="宋体" w:hAnsi="Times New Roman" w:eastAsia="宋体" w:cs="Times New Roman"/>
                <w:bCs/>
                <w:snapToGrid w:val="0"/>
                <w:color w:val="FF0000"/>
                <w:szCs w:val="24"/>
                <w:highlight w:val="none"/>
                <w:u w:val="single"/>
                <w:lang w:val="en-US" w:eastAsia="zh-CN"/>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16</w:t>
            </w:r>
          </w:p>
        </w:tc>
        <w:tc>
          <w:tcPr>
            <w:tcW w:w="2471" w:type="dxa"/>
            <w:noWrap w:val="0"/>
            <w:vAlign w:val="center"/>
          </w:tcPr>
          <w:p>
            <w:pPr>
              <w:snapToGrid w:val="0"/>
              <w:rPr>
                <w:rFonts w:hint="eastAsia"/>
                <w:szCs w:val="24"/>
                <w:highlight w:val="none"/>
              </w:rPr>
            </w:pPr>
            <w:r>
              <w:rPr>
                <w:rFonts w:hint="eastAsia"/>
                <w:szCs w:val="24"/>
                <w:highlight w:val="none"/>
              </w:rPr>
              <w:t>投标报价的其他要求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16</w:t>
            </w:r>
          </w:p>
        </w:tc>
        <w:tc>
          <w:tcPr>
            <w:tcW w:w="2471" w:type="dxa"/>
            <w:noWrap w:val="0"/>
            <w:vAlign w:val="center"/>
          </w:tcPr>
          <w:p>
            <w:pPr>
              <w:snapToGrid w:val="0"/>
              <w:rPr>
                <w:rFonts w:hint="eastAsia"/>
                <w:szCs w:val="24"/>
                <w:highlight w:val="none"/>
              </w:rPr>
            </w:pPr>
            <w:r>
              <w:rPr>
                <w:rFonts w:hint="eastAsia"/>
                <w:szCs w:val="24"/>
                <w:highlight w:val="none"/>
              </w:rPr>
              <w:t>投标有效期</w:t>
            </w:r>
          </w:p>
        </w:tc>
        <w:tc>
          <w:tcPr>
            <w:tcW w:w="6051" w:type="dxa"/>
            <w:noWrap w:val="0"/>
            <w:vAlign w:val="center"/>
          </w:tcPr>
          <w:p>
            <w:pPr>
              <w:snapToGrid w:val="0"/>
              <w:rPr>
                <w:rFonts w:hint="eastAsia"/>
                <w:snapToGrid w:val="0"/>
                <w:szCs w:val="24"/>
                <w:highlight w:val="none"/>
              </w:rPr>
            </w:pPr>
            <w:r>
              <w:rPr>
                <w:snapToGrid w:val="0"/>
                <w:szCs w:val="24"/>
                <w:highlight w:val="none"/>
              </w:rPr>
              <w:t>自投标人</w:t>
            </w:r>
            <w:r>
              <w:rPr>
                <w:rFonts w:hint="eastAsia"/>
                <w:snapToGrid w:val="0"/>
                <w:szCs w:val="24"/>
                <w:highlight w:val="none"/>
              </w:rPr>
              <w:t>递交</w:t>
            </w:r>
            <w:r>
              <w:rPr>
                <w:snapToGrid w:val="0"/>
                <w:szCs w:val="24"/>
                <w:highlight w:val="none"/>
              </w:rPr>
              <w:t>投标文件截止之日起计算</w:t>
            </w:r>
            <w:r>
              <w:rPr>
                <w:rFonts w:hint="eastAsia"/>
                <w:snapToGrid w:val="0"/>
                <w:szCs w:val="24"/>
                <w:highlight w:val="none"/>
                <w:u w:val="single"/>
              </w:rPr>
              <w:t xml:space="preserve"> </w:t>
            </w:r>
            <w:r>
              <w:rPr>
                <w:rFonts w:hint="eastAsia"/>
                <w:snapToGrid w:val="0"/>
                <w:szCs w:val="24"/>
                <w:highlight w:val="none"/>
                <w:u w:val="single"/>
                <w:lang w:val="en-US" w:eastAsia="zh-CN"/>
              </w:rPr>
              <w:t>90</w:t>
            </w:r>
            <w:r>
              <w:rPr>
                <w:rFonts w:hint="eastAsia"/>
                <w:snapToGrid w:val="0"/>
                <w:szCs w:val="24"/>
                <w:highlight w:val="none"/>
              </w:rPr>
              <w:t>_</w:t>
            </w:r>
            <w:r>
              <w:rPr>
                <w:snapToGrid w:val="0"/>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17</w:t>
            </w:r>
          </w:p>
        </w:tc>
        <w:tc>
          <w:tcPr>
            <w:tcW w:w="2471" w:type="dxa"/>
            <w:noWrap w:val="0"/>
            <w:vAlign w:val="center"/>
          </w:tcPr>
          <w:p>
            <w:pPr>
              <w:snapToGrid w:val="0"/>
              <w:rPr>
                <w:rFonts w:hint="eastAsia"/>
                <w:szCs w:val="24"/>
                <w:highlight w:val="none"/>
              </w:rPr>
            </w:pPr>
            <w:r>
              <w:rPr>
                <w:rFonts w:hint="eastAsia"/>
                <w:szCs w:val="24"/>
                <w:highlight w:val="none"/>
              </w:rPr>
              <w:t>投标保证金</w:t>
            </w:r>
          </w:p>
        </w:tc>
        <w:tc>
          <w:tcPr>
            <w:tcW w:w="6051" w:type="dxa"/>
            <w:noWrap w:val="0"/>
            <w:vAlign w:val="center"/>
          </w:tcPr>
          <w:p>
            <w:pPr>
              <w:snapToGrid w:val="0"/>
              <w:rPr>
                <w:rFonts w:hint="eastAsia" w:cs="楷体"/>
                <w:bCs/>
                <w:snapToGrid w:val="0"/>
                <w:szCs w:val="24"/>
                <w:highlight w:val="none"/>
              </w:rPr>
            </w:pPr>
            <w:r>
              <w:rPr>
                <w:rFonts w:hint="eastAsia" w:cs="楷体"/>
                <w:bCs/>
                <w:snapToGrid w:val="0"/>
                <w:szCs w:val="24"/>
                <w:highlight w:val="none"/>
              </w:rPr>
              <w:t>是否要求投标人递交投标保证金：</w:t>
            </w:r>
          </w:p>
          <w:p>
            <w:pPr>
              <w:snapToGrid w:val="0"/>
              <w:rPr>
                <w:rFonts w:hint="eastAsia" w:cs="楷体"/>
                <w:b/>
                <w:snapToGrid w:val="0"/>
                <w:szCs w:val="24"/>
                <w:highlight w:val="none"/>
              </w:rPr>
            </w:pPr>
            <w:r>
              <w:rPr>
                <w:rFonts w:hint="eastAsia" w:cs="楷体"/>
                <w:bCs/>
                <w:snapToGrid w:val="0"/>
                <w:color w:val="auto"/>
                <w:szCs w:val="24"/>
                <w:highlight w:val="none"/>
              </w:rPr>
              <w:sym w:font="Wingdings 2" w:char="0052"/>
            </w:r>
            <w:r>
              <w:rPr>
                <w:rFonts w:hint="eastAsia" w:cs="楷体"/>
                <w:bCs/>
                <w:snapToGrid w:val="0"/>
                <w:color w:val="auto"/>
                <w:szCs w:val="24"/>
                <w:highlight w:val="none"/>
              </w:rPr>
              <w:t xml:space="preserve">不要求  </w:t>
            </w:r>
            <w:r>
              <w:rPr>
                <w:rFonts w:hint="eastAsia" w:cs="楷体"/>
                <w:bCs/>
                <w:snapToGrid w:val="0"/>
                <w:color w:val="auto"/>
                <w:szCs w:val="24"/>
                <w:highlight w:val="none"/>
              </w:rPr>
              <w:sym w:font="Wingdings 2" w:char="00A3"/>
            </w:r>
            <w:r>
              <w:rPr>
                <w:rFonts w:hint="eastAsia" w:cs="楷体"/>
                <w:bCs/>
                <w:snapToGrid w:val="0"/>
                <w:color w:val="auto"/>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18</w:t>
            </w:r>
          </w:p>
        </w:tc>
        <w:tc>
          <w:tcPr>
            <w:tcW w:w="2471" w:type="dxa"/>
            <w:noWrap w:val="0"/>
            <w:vAlign w:val="center"/>
          </w:tcPr>
          <w:p>
            <w:pPr>
              <w:snapToGrid w:val="0"/>
              <w:rPr>
                <w:rFonts w:hint="eastAsia"/>
                <w:szCs w:val="24"/>
                <w:highlight w:val="none"/>
              </w:rPr>
            </w:pPr>
            <w:r>
              <w:rPr>
                <w:rFonts w:hint="eastAsia"/>
                <w:szCs w:val="24"/>
                <w:highlight w:val="none"/>
              </w:rPr>
              <w:t>是否允许递交备选投标方案</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19</w:t>
            </w:r>
          </w:p>
        </w:tc>
        <w:tc>
          <w:tcPr>
            <w:tcW w:w="2471" w:type="dxa"/>
            <w:noWrap w:val="0"/>
            <w:vAlign w:val="center"/>
          </w:tcPr>
          <w:p>
            <w:pPr>
              <w:snapToGrid w:val="0"/>
              <w:rPr>
                <w:rFonts w:hint="eastAsia" w:ascii="宋体" w:eastAsia="宋体"/>
                <w:snapToGrid w:val="0"/>
                <w:sz w:val="24"/>
                <w:szCs w:val="24"/>
                <w:highlight w:val="none"/>
                <w:shd w:val="clear" w:color="auto" w:fill="FFFFFF"/>
                <w:lang w:val="en-US" w:eastAsia="zh-CN" w:bidi="ar-SA"/>
              </w:rPr>
            </w:pPr>
            <w:r>
              <w:rPr>
                <w:rFonts w:hint="eastAsia"/>
                <w:snapToGrid w:val="0"/>
                <w:szCs w:val="24"/>
                <w:highlight w:val="none"/>
                <w:shd w:val="clear" w:color="auto" w:fill="FFFFFF"/>
                <w:lang w:eastAsia="zh-CN"/>
              </w:rPr>
              <w:t>投标文件份数及要求</w:t>
            </w:r>
          </w:p>
        </w:tc>
        <w:tc>
          <w:tcPr>
            <w:tcW w:w="6051" w:type="dxa"/>
            <w:noWrap w:val="0"/>
            <w:vAlign w:val="center"/>
          </w:tcPr>
          <w:p>
            <w:pPr>
              <w:pStyle w:val="5"/>
              <w:rPr>
                <w:rFonts w:hint="eastAsia" w:ascii="黑体" w:hAnsi="黑体" w:eastAsia="黑体" w:cs="楷体"/>
                <w:bCs/>
                <w:snapToGrid w:val="0"/>
                <w:sz w:val="24"/>
                <w:szCs w:val="24"/>
                <w:highlight w:val="none"/>
                <w:lang w:val="en-US" w:eastAsia="zh-CN" w:bidi="ar-SA"/>
              </w:rPr>
            </w:pPr>
            <w:r>
              <w:rPr>
                <w:rFonts w:hint="eastAsia" w:ascii="宋体" w:hAnsi="宋体"/>
                <w:sz w:val="24"/>
                <w:highlight w:val="none"/>
              </w:rPr>
              <w:t>正本1份；副本</w:t>
            </w:r>
            <w:r>
              <w:rPr>
                <w:rFonts w:hint="eastAsia" w:ascii="宋体" w:hAnsi="宋体"/>
                <w:sz w:val="24"/>
                <w:highlight w:val="none"/>
                <w:lang w:val="en-US" w:eastAsia="zh-CN"/>
              </w:rPr>
              <w:t>2</w:t>
            </w:r>
            <w:r>
              <w:rPr>
                <w:rFonts w:hint="eastAsia" w:ascii="宋体" w:hAnsi="宋体"/>
                <w:sz w:val="24"/>
                <w:highlight w:val="none"/>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20</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投标文件密封和标记要求</w:t>
            </w:r>
          </w:p>
        </w:tc>
        <w:tc>
          <w:tcPr>
            <w:tcW w:w="6051" w:type="dxa"/>
            <w:noWrap w:val="0"/>
            <w:vAlign w:val="center"/>
          </w:tcPr>
          <w:p>
            <w:pPr>
              <w:snapToGrid w:val="0"/>
              <w:rPr>
                <w:rFonts w:hint="eastAsia"/>
                <w:highlight w:val="none"/>
                <w:u w:val="none"/>
                <w:lang w:val="en-US" w:eastAsia="zh-CN"/>
              </w:rPr>
            </w:pPr>
            <w:r>
              <w:rPr>
                <w:rFonts w:hint="eastAsia"/>
                <w:highlight w:val="none"/>
              </w:rPr>
              <w:t>投标文件封套：</w:t>
            </w:r>
            <w:r>
              <w:rPr>
                <w:rFonts w:hint="eastAsia"/>
                <w:highlight w:val="none"/>
                <w:u w:val="single"/>
                <w:lang w:val="en-US" w:eastAsia="zh-CN"/>
              </w:rPr>
              <w:t xml:space="preserve">            </w:t>
            </w:r>
            <w:r>
              <w:rPr>
                <w:rFonts w:hint="eastAsia"/>
                <w:highlight w:val="none"/>
                <w:u w:val="none"/>
                <w:lang w:val="en-US" w:eastAsia="zh-CN"/>
              </w:rPr>
              <w:t>项目投标文件</w:t>
            </w:r>
          </w:p>
          <w:p>
            <w:pPr>
              <w:snapToGrid w:val="0"/>
              <w:rPr>
                <w:rFonts w:hint="eastAsia"/>
                <w:highlight w:val="none"/>
              </w:rPr>
            </w:pPr>
            <w:r>
              <w:rPr>
                <w:rFonts w:hint="eastAsia"/>
                <w:highlight w:val="none"/>
              </w:rPr>
              <w:t xml:space="preserve">投标人地址：              </w:t>
            </w:r>
          </w:p>
          <w:p>
            <w:pPr>
              <w:snapToGrid w:val="0"/>
              <w:rPr>
                <w:rFonts w:hint="eastAsia"/>
                <w:highlight w:val="none"/>
              </w:rPr>
            </w:pPr>
            <w:r>
              <w:rPr>
                <w:rFonts w:hint="eastAsia"/>
                <w:highlight w:val="none"/>
              </w:rPr>
              <w:t xml:space="preserve">投标人名称：              </w:t>
            </w:r>
          </w:p>
          <w:p>
            <w:pPr>
              <w:snapToGrid w:val="0"/>
              <w:rPr>
                <w:rFonts w:hint="eastAsia"/>
                <w:highlight w:val="none"/>
              </w:rPr>
            </w:pPr>
            <w:r>
              <w:rPr>
                <w:rFonts w:hint="eastAsia"/>
                <w:highlight w:val="none"/>
              </w:rPr>
              <w:t xml:space="preserve">       (招标项目名称)投标文件</w:t>
            </w:r>
          </w:p>
          <w:p>
            <w:pPr>
              <w:snapToGrid w:val="0"/>
              <w:rPr>
                <w:rFonts w:hint="eastAsia"/>
                <w:highlight w:val="none"/>
              </w:rPr>
            </w:pPr>
          </w:p>
          <w:p>
            <w:pPr>
              <w:snapToGrid w:val="0"/>
              <w:rPr>
                <w:rFonts w:hint="eastAsia"/>
                <w:highlight w:val="none"/>
              </w:rPr>
            </w:pPr>
            <w:r>
              <w:rPr>
                <w:rFonts w:hint="eastAsia"/>
                <w:highlight w:val="none"/>
              </w:rPr>
              <w:t>在    年   月   日    时   分前不得开启</w:t>
            </w:r>
          </w:p>
          <w:p>
            <w:pPr>
              <w:pStyle w:val="5"/>
              <w:rPr>
                <w:rFonts w:hint="eastAsia"/>
                <w:highlight w:val="none"/>
              </w:rPr>
            </w:pPr>
            <w:r>
              <w:rPr>
                <w:rFonts w:hint="eastAsia" w:cs="楷体"/>
                <w:bCs/>
                <w:snapToGrid w:val="0"/>
                <w:szCs w:val="24"/>
                <w:highlight w:val="none"/>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21</w:t>
            </w:r>
          </w:p>
        </w:tc>
        <w:tc>
          <w:tcPr>
            <w:tcW w:w="2471" w:type="dxa"/>
            <w:noWrap w:val="0"/>
            <w:vAlign w:val="center"/>
          </w:tcPr>
          <w:p>
            <w:pPr>
              <w:snapToGrid w:val="0"/>
              <w:rPr>
                <w:rFonts w:hint="eastAsia" w:ascii="仿宋" w:hAnsi="仿宋" w:eastAsia="仿宋"/>
                <w:snapToGrid w:val="0"/>
                <w:sz w:val="24"/>
                <w:szCs w:val="24"/>
                <w:highlight w:val="none"/>
                <w:shd w:val="clear" w:color="auto" w:fill="FFFFFF"/>
                <w:lang w:val="en-US" w:eastAsia="zh-CN" w:bidi="ar-SA"/>
              </w:rPr>
            </w:pPr>
            <w:r>
              <w:rPr>
                <w:rFonts w:hint="eastAsia"/>
                <w:snapToGrid w:val="0"/>
                <w:szCs w:val="24"/>
                <w:highlight w:val="none"/>
                <w:shd w:val="clear" w:color="auto" w:fill="FFFFFF"/>
              </w:rPr>
              <w:t>投标文件递交</w:t>
            </w:r>
          </w:p>
        </w:tc>
        <w:tc>
          <w:tcPr>
            <w:tcW w:w="6051" w:type="dxa"/>
            <w:noWrap w:val="0"/>
            <w:vAlign w:val="center"/>
          </w:tcPr>
          <w:p>
            <w:pPr>
              <w:snapToGrid w:val="0"/>
              <w:rPr>
                <w:rFonts w:hint="eastAsia"/>
                <w:snapToGrid w:val="0"/>
                <w:szCs w:val="24"/>
                <w:highlight w:val="none"/>
                <w:shd w:val="clear" w:color="auto" w:fill="FFFFFF"/>
              </w:rPr>
            </w:pPr>
            <w:r>
              <w:rPr>
                <w:rFonts w:hint="eastAsia"/>
                <w:snapToGrid w:val="0"/>
                <w:szCs w:val="24"/>
                <w:highlight w:val="none"/>
                <w:shd w:val="clear" w:color="auto" w:fill="FFFFFF"/>
              </w:rPr>
              <w:t>投标文件由投标人</w:t>
            </w:r>
            <w:r>
              <w:rPr>
                <w:rFonts w:hint="eastAsia"/>
                <w:snapToGrid w:val="0"/>
                <w:szCs w:val="24"/>
                <w:highlight w:val="none"/>
                <w:shd w:val="clear" w:color="auto" w:fill="FFFFFF"/>
                <w:lang w:eastAsia="zh-CN"/>
              </w:rPr>
              <w:t>在响应文件递交截止时间前密封</w:t>
            </w:r>
            <w:r>
              <w:rPr>
                <w:rFonts w:hint="eastAsia"/>
                <w:snapToGrid w:val="0"/>
                <w:szCs w:val="24"/>
                <w:highlight w:val="none"/>
                <w:shd w:val="clear" w:color="auto" w:fill="FFFFFF"/>
              </w:rPr>
              <w:t>递交。</w:t>
            </w:r>
          </w:p>
          <w:p>
            <w:pPr>
              <w:snapToGrid w:val="0"/>
              <w:rPr>
                <w:rFonts w:hint="eastAsia"/>
                <w:snapToGrid w:val="0"/>
                <w:sz w:val="24"/>
                <w:szCs w:val="24"/>
                <w:highlight w:val="none"/>
                <w:shd w:val="clear" w:color="auto" w:fill="FFFFFF"/>
                <w:lang w:val="en-US" w:eastAsia="zh-CN" w:bidi="ar-SA"/>
              </w:rPr>
            </w:pPr>
            <w:r>
              <w:rPr>
                <w:rFonts w:hint="eastAsia"/>
                <w:snapToGrid w:val="0"/>
                <w:sz w:val="24"/>
                <w:szCs w:val="24"/>
                <w:highlight w:val="none"/>
                <w:shd w:val="clear" w:color="auto" w:fill="FFFFFF"/>
                <w:lang w:val="en-US" w:eastAsia="zh-CN" w:bidi="ar-SA"/>
              </w:rPr>
              <w:t xml:space="preserve">递交地址：安徽省合肥市庐阳区红星路省人民政府机关幼儿园北门对面原省政府北楼134办公室 </w:t>
            </w:r>
          </w:p>
          <w:p>
            <w:pPr>
              <w:snapToGrid w:val="0"/>
              <w:rPr>
                <w:rFonts w:hint="eastAsia"/>
                <w:snapToGrid w:val="0"/>
                <w:sz w:val="24"/>
                <w:szCs w:val="24"/>
                <w:highlight w:val="none"/>
                <w:shd w:val="clear" w:color="auto" w:fill="FFFFFF"/>
                <w:lang w:val="en-US" w:eastAsia="zh-CN" w:bidi="ar-SA"/>
              </w:rPr>
            </w:pPr>
            <w:r>
              <w:rPr>
                <w:rFonts w:hint="eastAsia"/>
                <w:snapToGrid w:val="0"/>
                <w:sz w:val="24"/>
                <w:szCs w:val="24"/>
                <w:highlight w:val="none"/>
                <w:shd w:val="clear" w:color="auto" w:fill="FFFFFF"/>
                <w:lang w:val="en-US" w:eastAsia="zh-CN" w:bidi="ar-SA"/>
              </w:rPr>
              <w:t>联系方式：0551</w:t>
            </w:r>
            <w:bookmarkStart w:id="92" w:name="_GoBack"/>
            <w:bookmarkEnd w:id="92"/>
            <w:r>
              <w:rPr>
                <w:rFonts w:hint="eastAsia"/>
                <w:snapToGrid w:val="0"/>
                <w:sz w:val="24"/>
                <w:szCs w:val="24"/>
                <w:highlight w:val="none"/>
                <w:shd w:val="clear" w:color="auto" w:fill="FFFFFF"/>
                <w:lang w:val="en-US" w:eastAsia="zh-CN" w:bidi="ar-SA"/>
              </w:rPr>
              <w:t>-69115416</w:t>
            </w:r>
          </w:p>
          <w:p>
            <w:pPr>
              <w:pStyle w:val="2"/>
              <w:ind w:left="0" w:leftChars="0" w:firstLine="0" w:firstLineChars="0"/>
              <w:rPr>
                <w:rFonts w:hint="default"/>
                <w:lang w:val="en-US" w:eastAsia="zh-CN"/>
              </w:rPr>
            </w:pPr>
            <w:r>
              <w:rPr>
                <w:rFonts w:hint="eastAsia"/>
                <w:snapToGrid w:val="0"/>
                <w:sz w:val="24"/>
                <w:szCs w:val="24"/>
                <w:highlight w:val="none"/>
                <w:shd w:val="clear" w:color="auto" w:fill="FFFFFF"/>
                <w:lang w:val="en-US" w:eastAsia="zh-CN" w:bidi="ar-SA"/>
              </w:rPr>
              <w:t>联系人：刘工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22</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递交投标文件地点</w:t>
            </w:r>
          </w:p>
        </w:tc>
        <w:tc>
          <w:tcPr>
            <w:tcW w:w="6051" w:type="dxa"/>
            <w:noWrap w:val="0"/>
            <w:vAlign w:val="center"/>
          </w:tcPr>
          <w:p>
            <w:pPr>
              <w:snapToGrid w:val="0"/>
              <w:rPr>
                <w:rFonts w:hint="default" w:eastAsia="宋体"/>
                <w:szCs w:val="24"/>
                <w:highlight w:val="none"/>
                <w:lang w:val="en-US" w:eastAsia="zh-CN"/>
              </w:rPr>
            </w:pPr>
            <w:r>
              <w:rPr>
                <w:rFonts w:hint="eastAsia"/>
                <w:bCs/>
                <w:snapToGrid w:val="0"/>
                <w:szCs w:val="24"/>
                <w:highlight w:val="none"/>
                <w:lang w:eastAsia="zh-CN"/>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23</w:t>
            </w:r>
          </w:p>
        </w:tc>
        <w:tc>
          <w:tcPr>
            <w:tcW w:w="2471" w:type="dxa"/>
            <w:noWrap w:val="0"/>
            <w:vAlign w:val="center"/>
          </w:tcPr>
          <w:p>
            <w:pPr>
              <w:snapToGrid w:val="0"/>
              <w:rPr>
                <w:rFonts w:hint="eastAsia"/>
                <w:szCs w:val="24"/>
                <w:highlight w:val="none"/>
              </w:rPr>
            </w:pPr>
            <w:r>
              <w:rPr>
                <w:rFonts w:hint="eastAsia"/>
                <w:szCs w:val="24"/>
                <w:highlight w:val="none"/>
              </w:rPr>
              <w:t>是否退还投标文件</w:t>
            </w:r>
          </w:p>
        </w:tc>
        <w:tc>
          <w:tcPr>
            <w:tcW w:w="6051" w:type="dxa"/>
            <w:noWrap w:val="0"/>
            <w:vAlign w:val="center"/>
          </w:tcPr>
          <w:p>
            <w:pPr>
              <w:snapToGrid w:val="0"/>
              <w:rPr>
                <w:rFonts w:hint="eastAsia"/>
                <w:szCs w:val="24"/>
                <w:highlight w:val="none"/>
                <w:u w:val="single"/>
              </w:rPr>
            </w:pPr>
            <w:r>
              <w:rPr>
                <w:rFonts w:hint="eastAsia" w:ascii="MS Mincho" w:hAnsi="MS Mincho" w:eastAsia="MS Mincho" w:cs="MS Mincho"/>
                <w:bCs/>
                <w:snapToGrid w:val="0"/>
                <w:szCs w:val="24"/>
                <w:highlight w:val="none"/>
              </w:rPr>
              <w:sym w:font="Wingdings 2" w:char="0052"/>
            </w:r>
            <w:r>
              <w:rPr>
                <w:rFonts w:hint="eastAsia"/>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24</w:t>
            </w:r>
          </w:p>
        </w:tc>
        <w:tc>
          <w:tcPr>
            <w:tcW w:w="2471" w:type="dxa"/>
            <w:noWrap w:val="0"/>
            <w:vAlign w:val="center"/>
          </w:tcPr>
          <w:p>
            <w:pPr>
              <w:snapToGrid w:val="0"/>
              <w:rPr>
                <w:rFonts w:hint="eastAsia"/>
                <w:szCs w:val="24"/>
                <w:highlight w:val="none"/>
              </w:rPr>
            </w:pPr>
            <w:r>
              <w:rPr>
                <w:rFonts w:hint="eastAsia"/>
                <w:szCs w:val="24"/>
                <w:highlight w:val="none"/>
              </w:rPr>
              <w:t>开标时间和地点</w:t>
            </w:r>
          </w:p>
        </w:tc>
        <w:tc>
          <w:tcPr>
            <w:tcW w:w="6051" w:type="dxa"/>
            <w:noWrap w:val="0"/>
            <w:vAlign w:val="center"/>
          </w:tcPr>
          <w:p>
            <w:pPr>
              <w:adjustRightInd w:val="0"/>
              <w:snapToGrid w:val="0"/>
              <w:spacing w:line="300" w:lineRule="exact"/>
              <w:jc w:val="left"/>
              <w:rPr>
                <w:rFonts w:hint="eastAsia"/>
                <w:highlight w:val="none"/>
                <w:lang w:eastAsia="zh-CN"/>
              </w:rPr>
            </w:pPr>
            <w:r>
              <w:rPr>
                <w:rFonts w:hint="eastAsia"/>
                <w:highlight w:val="none"/>
                <w:lang w:eastAsia="zh-CN"/>
              </w:rPr>
              <w:t>开标时间：响应文件递交截止时间后由招标人确定</w:t>
            </w:r>
          </w:p>
          <w:p>
            <w:pPr>
              <w:adjustRightInd w:val="0"/>
              <w:snapToGrid w:val="0"/>
              <w:spacing w:line="300" w:lineRule="exact"/>
              <w:jc w:val="left"/>
              <w:rPr>
                <w:rFonts w:hint="eastAsia"/>
                <w:highlight w:val="none"/>
                <w:lang w:eastAsia="zh-CN"/>
              </w:rPr>
            </w:pPr>
            <w:r>
              <w:rPr>
                <w:rFonts w:hint="eastAsia"/>
                <w:highlight w:val="none"/>
                <w:lang w:eastAsia="zh-CN"/>
              </w:rPr>
              <w:t>开标地点：由招标人自行确定</w:t>
            </w:r>
          </w:p>
          <w:p>
            <w:pPr>
              <w:snapToGrid w:val="0"/>
              <w:rPr>
                <w:rFonts w:hint="eastAsia"/>
                <w:szCs w:val="24"/>
                <w:highlight w:val="none"/>
              </w:rPr>
            </w:pPr>
            <w:r>
              <w:rPr>
                <w:rFonts w:hint="eastAsia"/>
                <w:b/>
                <w:bCs/>
                <w:highlight w:val="none"/>
                <w:lang w:eastAsia="zh-CN"/>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25</w:t>
            </w:r>
          </w:p>
        </w:tc>
        <w:tc>
          <w:tcPr>
            <w:tcW w:w="2471" w:type="dxa"/>
            <w:noWrap w:val="0"/>
            <w:vAlign w:val="center"/>
          </w:tcPr>
          <w:p>
            <w:pPr>
              <w:snapToGrid w:val="0"/>
              <w:jc w:val="center"/>
              <w:rPr>
                <w:rFonts w:hint="eastAsia"/>
                <w:szCs w:val="24"/>
                <w:highlight w:val="none"/>
              </w:rPr>
            </w:pPr>
            <w:r>
              <w:rPr>
                <w:rFonts w:hint="eastAsia"/>
                <w:szCs w:val="24"/>
                <w:highlight w:val="none"/>
              </w:rPr>
              <w:t>谈判与评审办法</w:t>
            </w:r>
          </w:p>
        </w:tc>
        <w:tc>
          <w:tcPr>
            <w:tcW w:w="6051" w:type="dxa"/>
            <w:noWrap w:val="0"/>
            <w:vAlign w:val="center"/>
          </w:tcPr>
          <w:p>
            <w:pPr>
              <w:snapToGrid w:val="0"/>
              <w:rPr>
                <w:rFonts w:hint="eastAsia"/>
                <w:b/>
                <w:bCs/>
                <w:highlight w:val="none"/>
                <w:lang w:eastAsia="zh-CN"/>
              </w:rPr>
            </w:pPr>
            <w:r>
              <w:rPr>
                <w:rFonts w:hint="eastAsia"/>
                <w:b/>
                <w:bCs/>
                <w:highlight w:val="none"/>
                <w:lang w:eastAsia="zh-CN"/>
              </w:rPr>
              <w:t>有效最低价法，详见谈判文件第五章谈判与评审办法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26</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中标通知书发出的形式</w:t>
            </w:r>
          </w:p>
        </w:tc>
        <w:tc>
          <w:tcPr>
            <w:tcW w:w="6051" w:type="dxa"/>
            <w:noWrap w:val="0"/>
            <w:vAlign w:val="center"/>
          </w:tcPr>
          <w:p>
            <w:pPr>
              <w:snapToGrid w:val="0"/>
              <w:rPr>
                <w:rFonts w:hint="eastAsia"/>
                <w:szCs w:val="24"/>
                <w:highlight w:val="none"/>
              </w:rPr>
            </w:pPr>
            <w:r>
              <w:rPr>
                <w:rFonts w:hint="eastAsia" w:ascii="MS Mincho" w:hAnsi="MS Mincho" w:eastAsia="宋体" w:cs="MS Mincho"/>
                <w:color w:val="000000"/>
                <w:szCs w:val="24"/>
                <w:highlight w:val="none"/>
                <w:lang w:eastAsia="zh-CN"/>
              </w:rPr>
              <w:sym w:font="Wingdings 2" w:char="0052"/>
            </w:r>
            <w:r>
              <w:rPr>
                <w:rFonts w:hint="eastAsia"/>
                <w:color w:val="000000"/>
                <w:szCs w:val="24"/>
                <w:highlight w:val="none"/>
              </w:rPr>
              <w:t xml:space="preserve">纸质  </w:t>
            </w:r>
            <w:r>
              <w:rPr>
                <w:rFonts w:hint="eastAsia"/>
                <w:color w:val="000000"/>
                <w:szCs w:val="24"/>
                <w:highlight w:val="none"/>
              </w:rPr>
              <w:sym w:font="Wingdings 2" w:char="00A3"/>
            </w:r>
            <w:r>
              <w:rPr>
                <w:rFonts w:hint="eastAsia"/>
                <w:color w:val="000000"/>
                <w:szCs w:val="24"/>
                <w:highlight w:val="none"/>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27</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中标结果公示媒介</w:t>
            </w:r>
          </w:p>
        </w:tc>
        <w:tc>
          <w:tcPr>
            <w:tcW w:w="6051" w:type="dxa"/>
            <w:noWrap w:val="0"/>
            <w:vAlign w:val="center"/>
          </w:tcPr>
          <w:p>
            <w:pPr>
              <w:snapToGrid w:val="0"/>
              <w:rPr>
                <w:rFonts w:hint="eastAsia" w:ascii="楷体" w:hAnsi="楷体" w:eastAsia="楷体"/>
                <w:szCs w:val="24"/>
                <w:highlight w:val="none"/>
              </w:rPr>
            </w:pPr>
            <w:r>
              <w:rPr>
                <w:rFonts w:hint="eastAsia"/>
                <w:szCs w:val="24"/>
                <w:highlight w:val="none"/>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28</w:t>
            </w:r>
          </w:p>
        </w:tc>
        <w:tc>
          <w:tcPr>
            <w:tcW w:w="2471" w:type="dxa"/>
            <w:noWrap w:val="0"/>
            <w:vAlign w:val="center"/>
          </w:tcPr>
          <w:p>
            <w:pPr>
              <w:snapToGrid w:val="0"/>
              <w:jc w:val="center"/>
              <w:rPr>
                <w:rFonts w:hint="eastAsia" w:eastAsia="宋体"/>
                <w:szCs w:val="24"/>
                <w:highlight w:val="none"/>
                <w:lang w:val="en-US" w:eastAsia="zh-CN"/>
              </w:rPr>
            </w:pPr>
            <w:r>
              <w:rPr>
                <w:szCs w:val="24"/>
                <w:highlight w:val="none"/>
              </w:rPr>
              <w:t>履约保证金</w:t>
            </w:r>
          </w:p>
        </w:tc>
        <w:tc>
          <w:tcPr>
            <w:tcW w:w="6051" w:type="dxa"/>
            <w:noWrap w:val="0"/>
            <w:vAlign w:val="center"/>
          </w:tcPr>
          <w:p>
            <w:pPr>
              <w:numPr>
                <w:ilvl w:val="0"/>
                <w:numId w:val="2"/>
              </w:numPr>
              <w:snapToGrid w:val="0"/>
              <w:rPr>
                <w:rFonts w:hint="default"/>
                <w:highlight w:val="none"/>
                <w:lang w:val="en-US" w:eastAsia="zh-CN"/>
              </w:rPr>
            </w:pPr>
            <w:r>
              <w:rPr>
                <w:rFonts w:hint="eastAsia"/>
                <w:highlight w:val="none"/>
                <w:lang w:eastAsia="zh-CN"/>
              </w:rPr>
              <w:t>金额：</w:t>
            </w:r>
            <w:r>
              <w:rPr>
                <w:rFonts w:hint="eastAsia"/>
                <w:highlight w:val="none"/>
              </w:rPr>
              <w:t xml:space="preserve"> </w:t>
            </w:r>
            <w:r>
              <w:rPr>
                <w:rFonts w:hint="eastAsia"/>
                <w:highlight w:val="none"/>
                <w:lang w:val="en-US" w:eastAsia="zh-CN"/>
              </w:rPr>
              <w:sym w:font="Wingdings 2" w:char="0052"/>
            </w:r>
            <w:r>
              <w:rPr>
                <w:rFonts w:hint="eastAsia"/>
                <w:highlight w:val="none"/>
                <w:lang w:val="en-US" w:eastAsia="zh-CN"/>
              </w:rPr>
              <w:t xml:space="preserve">免收   </w:t>
            </w:r>
            <w:r>
              <w:rPr>
                <w:rFonts w:hint="eastAsia"/>
                <w:highlight w:val="none"/>
              </w:rPr>
              <w:sym w:font="Wingdings 2" w:char="00A3"/>
            </w:r>
            <w:r>
              <w:rPr>
                <w:rFonts w:hint="eastAsia"/>
                <w:highlight w:val="none"/>
                <w:lang w:eastAsia="zh-CN"/>
              </w:rPr>
              <w:t>中标总价的</w:t>
            </w:r>
            <w:r>
              <w:rPr>
                <w:rFonts w:hint="eastAsia"/>
                <w:highlight w:val="none"/>
                <w:lang w:val="en-US" w:eastAsia="zh-CN"/>
              </w:rPr>
              <w:t xml:space="preserve">   %     </w:t>
            </w:r>
            <w:r>
              <w:rPr>
                <w:rFonts w:hint="eastAsia"/>
                <w:highlight w:val="none"/>
              </w:rPr>
              <w:sym w:font="Wingdings 2" w:char="00A3"/>
            </w:r>
            <w:r>
              <w:rPr>
                <w:rFonts w:hint="eastAsia"/>
                <w:highlight w:val="none"/>
                <w:lang w:eastAsia="zh-CN"/>
              </w:rPr>
              <w:t>定额收取</w:t>
            </w:r>
            <w:r>
              <w:rPr>
                <w:rFonts w:hint="eastAsia"/>
                <w:highlight w:val="none"/>
                <w:u w:val="single"/>
                <w:lang w:val="en-US" w:eastAsia="zh-CN"/>
              </w:rPr>
              <w:t xml:space="preserve">                  </w:t>
            </w:r>
            <w:r>
              <w:rPr>
                <w:rFonts w:hint="eastAsia"/>
                <w:highlight w:val="none"/>
                <w:lang w:val="en-US" w:eastAsia="zh-CN"/>
              </w:rPr>
              <w:t>元</w:t>
            </w:r>
          </w:p>
          <w:p>
            <w:pPr>
              <w:numPr>
                <w:ilvl w:val="0"/>
                <w:numId w:val="2"/>
              </w:numPr>
              <w:snapToGrid w:val="0"/>
              <w:rPr>
                <w:rFonts w:hint="eastAsia"/>
                <w:highlight w:val="none"/>
                <w:lang w:eastAsia="zh-CN"/>
              </w:rPr>
            </w:pPr>
            <w:r>
              <w:rPr>
                <w:rFonts w:hint="eastAsia"/>
                <w:highlight w:val="none"/>
                <w:lang w:eastAsia="zh-CN"/>
              </w:rPr>
              <w:t>收受方式为：□现金保证 □现金支票 □银行汇票</w:t>
            </w:r>
          </w:p>
          <w:p>
            <w:pPr>
              <w:numPr>
                <w:ilvl w:val="0"/>
                <w:numId w:val="0"/>
              </w:numPr>
              <w:snapToGrid w:val="0"/>
              <w:rPr>
                <w:rFonts w:hint="eastAsia"/>
                <w:highlight w:val="none"/>
                <w:lang w:eastAsia="zh-CN"/>
              </w:rPr>
            </w:pPr>
            <w:r>
              <w:rPr>
                <w:rFonts w:hint="eastAsia"/>
                <w:highlight w:val="none"/>
                <w:lang w:eastAsia="zh-CN"/>
              </w:rPr>
              <w:t>□银行保函 □银行转账 □担保机构担保 □保证保险</w:t>
            </w:r>
          </w:p>
          <w:p>
            <w:pPr>
              <w:numPr>
                <w:ilvl w:val="0"/>
                <w:numId w:val="2"/>
              </w:numPr>
              <w:snapToGrid w:val="0"/>
              <w:rPr>
                <w:rFonts w:hint="eastAsia"/>
                <w:highlight w:val="none"/>
                <w:lang w:eastAsia="zh-CN"/>
              </w:rPr>
            </w:pPr>
            <w:r>
              <w:rPr>
                <w:rFonts w:hint="eastAsia"/>
                <w:highlight w:val="none"/>
                <w:lang w:eastAsia="zh-CN"/>
              </w:rPr>
              <w:t>收受人为:□招标人</w:t>
            </w:r>
          </w:p>
          <w:p>
            <w:pPr>
              <w:numPr>
                <w:ilvl w:val="0"/>
                <w:numId w:val="2"/>
              </w:numPr>
              <w:snapToGrid w:val="0"/>
              <w:rPr>
                <w:rFonts w:hint="eastAsia"/>
                <w:highlight w:val="none"/>
                <w:lang w:eastAsia="zh-CN"/>
              </w:rPr>
            </w:pPr>
            <w:r>
              <w:rPr>
                <w:rFonts w:hint="eastAsia"/>
                <w:highlight w:val="none"/>
                <w:lang w:eastAsia="zh-CN"/>
              </w:rPr>
              <w:t>提交时限：合同签订前按规定提交履约保证金，若中标人在规定时限内未提交履约保证金的，招标人有权取消其中标资格。</w:t>
            </w:r>
          </w:p>
          <w:p>
            <w:pPr>
              <w:numPr>
                <w:ilvl w:val="0"/>
                <w:numId w:val="2"/>
              </w:numPr>
              <w:snapToGrid w:val="0"/>
              <w:rPr>
                <w:rFonts w:hint="eastAsia"/>
                <w:highlight w:val="none"/>
                <w:lang w:eastAsia="zh-CN"/>
              </w:rPr>
            </w:pPr>
            <w:r>
              <w:rPr>
                <w:rFonts w:hint="eastAsia"/>
                <w:highlight w:val="none"/>
                <w:lang w:eastAsia="zh-CN"/>
              </w:rPr>
              <w:t>退还：合同履约完毕后无息退还。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29</w:t>
            </w:r>
          </w:p>
        </w:tc>
        <w:tc>
          <w:tcPr>
            <w:tcW w:w="2471" w:type="dxa"/>
            <w:noWrap w:val="0"/>
            <w:vAlign w:val="center"/>
          </w:tcPr>
          <w:p>
            <w:pPr>
              <w:snapToGrid w:val="0"/>
              <w:jc w:val="left"/>
              <w:rPr>
                <w:rFonts w:hint="eastAsia" w:ascii="楷体" w:hAnsi="楷体" w:eastAsia="楷体"/>
                <w:bCs/>
                <w:snapToGrid w:val="0"/>
                <w:szCs w:val="24"/>
                <w:highlight w:val="none"/>
              </w:rPr>
            </w:pPr>
            <w:r>
              <w:rPr>
                <w:rFonts w:hint="eastAsia"/>
                <w:bCs/>
                <w:snapToGrid w:val="0"/>
                <w:szCs w:val="24"/>
                <w:highlight w:val="none"/>
              </w:rPr>
              <w:t>其他</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w:t>
            </w:r>
            <w:r>
              <w:rPr>
                <w:rFonts w:hint="eastAsia"/>
                <w:bCs/>
                <w:snapToGrid w:val="0"/>
                <w:szCs w:val="24"/>
                <w:highlight w:val="none"/>
                <w:lang w:eastAsia="zh-CN"/>
              </w:rPr>
              <w:t>项目经理/项目负责人/项目负责人</w:t>
            </w:r>
            <w:r>
              <w:rPr>
                <w:rFonts w:hint="eastAsia"/>
                <w:bCs/>
                <w:snapToGrid w:val="0"/>
                <w:szCs w:val="24"/>
                <w:highlight w:val="none"/>
              </w:rPr>
              <w:t>必须是投标人本单位工作人员，提供虚假资料谋取中标的将报监管部门处理。</w:t>
            </w:r>
          </w:p>
          <w:p>
            <w:pPr>
              <w:snapToGrid w:val="0"/>
              <w:rPr>
                <w:rFonts w:hint="eastAsia"/>
                <w:bCs/>
                <w:snapToGrid w:val="0"/>
                <w:szCs w:val="24"/>
                <w:highlight w:val="none"/>
              </w:rPr>
            </w:pPr>
            <w:r>
              <w:rPr>
                <w:rFonts w:hint="eastAsia"/>
                <w:bCs/>
                <w:snapToGrid w:val="0"/>
                <w:szCs w:val="24"/>
                <w:highlight w:val="none"/>
              </w:rPr>
              <w:t>（2）投标人对所提交的投标人或拟派</w:t>
            </w:r>
            <w:r>
              <w:rPr>
                <w:rFonts w:hint="eastAsia"/>
                <w:bCs/>
                <w:snapToGrid w:val="0"/>
                <w:szCs w:val="24"/>
                <w:highlight w:val="none"/>
                <w:lang w:eastAsia="zh-CN"/>
              </w:rPr>
              <w:t>项目经理/项目负责人/项目负责人</w:t>
            </w:r>
            <w:r>
              <w:rPr>
                <w:rFonts w:hint="eastAsia"/>
                <w:bCs/>
                <w:snapToGrid w:val="0"/>
                <w:szCs w:val="24"/>
                <w:highlight w:val="none"/>
              </w:rPr>
              <w:t xml:space="preserve">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30</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同义词语</w:t>
            </w:r>
          </w:p>
        </w:tc>
        <w:tc>
          <w:tcPr>
            <w:tcW w:w="6051" w:type="dxa"/>
            <w:noWrap w:val="0"/>
            <w:vAlign w:val="center"/>
          </w:tcPr>
          <w:p>
            <w:pPr>
              <w:snapToGrid w:val="0"/>
              <w:rPr>
                <w:rFonts w:hint="eastAsia"/>
                <w:szCs w:val="24"/>
                <w:highlight w:val="none"/>
              </w:rPr>
            </w:pPr>
            <w:r>
              <w:rPr>
                <w:rFonts w:hint="eastAsia"/>
                <w:szCs w:val="24"/>
                <w:highlight w:val="none"/>
              </w:rPr>
              <w:t>构成招标文件组成部分的“通用合同条款”、“专用合同条款”、“技术标准和要求”和“工程量清单”等章节中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31</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解释权</w:t>
            </w:r>
          </w:p>
        </w:tc>
        <w:tc>
          <w:tcPr>
            <w:tcW w:w="6051" w:type="dxa"/>
            <w:noWrap w:val="0"/>
            <w:vAlign w:val="center"/>
          </w:tcPr>
          <w:p>
            <w:pPr>
              <w:snapToGrid w:val="0"/>
              <w:rPr>
                <w:rFonts w:hint="eastAsia"/>
                <w:szCs w:val="24"/>
                <w:highlight w:val="none"/>
              </w:rPr>
            </w:pPr>
            <w:r>
              <w:rPr>
                <w:rFonts w:hint="eastAsia"/>
                <w:szCs w:val="24"/>
                <w:highlight w:val="none"/>
              </w:rPr>
              <w:t>(1)构成本招标文件的各个组成文件应互为解释，互为说明；</w:t>
            </w:r>
          </w:p>
          <w:p>
            <w:pPr>
              <w:snapToGrid w:val="0"/>
              <w:rPr>
                <w:rFonts w:hint="eastAsia"/>
                <w:szCs w:val="24"/>
                <w:highlight w:val="none"/>
              </w:rPr>
            </w:pPr>
            <w:r>
              <w:rPr>
                <w:rFonts w:hint="eastAsia"/>
                <w:szCs w:val="24"/>
                <w:highlight w:val="none"/>
              </w:rPr>
              <w:t>(2)同一组成文件中就同一事项的规定或约定不一致的，以编排顺序在后者为准；</w:t>
            </w:r>
          </w:p>
          <w:p>
            <w:pPr>
              <w:snapToGrid w:val="0"/>
              <w:rPr>
                <w:rFonts w:hint="eastAsia"/>
                <w:szCs w:val="24"/>
                <w:highlight w:val="none"/>
              </w:rPr>
            </w:pPr>
            <w:r>
              <w:rPr>
                <w:rFonts w:hint="eastAsia"/>
                <w:szCs w:val="24"/>
                <w:highlight w:val="none"/>
              </w:rPr>
              <w:t>(3)如有不明确或不一致，构成合同文件组成内容的，以合同文件约定内容为准，且以专用合同条款约定的合同文件优先顺序解释；</w:t>
            </w:r>
          </w:p>
          <w:p>
            <w:pPr>
              <w:snapToGrid w:val="0"/>
              <w:rPr>
                <w:rFonts w:hint="eastAsia"/>
                <w:szCs w:val="24"/>
                <w:highlight w:val="none"/>
              </w:rPr>
            </w:pPr>
            <w:r>
              <w:rPr>
                <w:rFonts w:hint="eastAsia"/>
                <w:szCs w:val="24"/>
                <w:highlight w:val="none"/>
              </w:rPr>
              <w:t>(4)除招标文件中有特别规定外，仅适用于招标投标阶段的规定，按招标公告、投标人须知、评标办法、投标文件格式的先后顺序解释；</w:t>
            </w:r>
          </w:p>
          <w:p>
            <w:pPr>
              <w:snapToGrid w:val="0"/>
              <w:rPr>
                <w:rFonts w:hint="eastAsia"/>
                <w:szCs w:val="24"/>
                <w:highlight w:val="none"/>
              </w:rPr>
            </w:pPr>
            <w:r>
              <w:rPr>
                <w:rFonts w:hint="eastAsia"/>
                <w:szCs w:val="24"/>
                <w:highlight w:val="none"/>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7" w:type="dxa"/>
            <w:noWrap w:val="0"/>
            <w:vAlign w:val="center"/>
          </w:tcPr>
          <w:p>
            <w:pPr>
              <w:snapToGrid w:val="0"/>
              <w:jc w:val="center"/>
              <w:rPr>
                <w:rFonts w:hint="default" w:ascii="宋体" w:hAnsi="Times New Roman" w:eastAsia="楷体" w:cs="Times New Roman"/>
                <w:bCs/>
                <w:snapToGrid w:val="0"/>
                <w:sz w:val="24"/>
                <w:szCs w:val="24"/>
                <w:highlight w:val="none"/>
                <w:lang w:val="en-US" w:eastAsia="zh-CN" w:bidi="ar-SA"/>
              </w:rPr>
            </w:pPr>
            <w:r>
              <w:rPr>
                <w:rFonts w:hint="eastAsia"/>
                <w:bCs/>
                <w:snapToGrid w:val="0"/>
                <w:szCs w:val="24"/>
                <w:highlight w:val="none"/>
                <w:lang w:val="en-US" w:eastAsia="zh-CN"/>
              </w:rPr>
              <w:t>32</w:t>
            </w:r>
          </w:p>
        </w:tc>
        <w:tc>
          <w:tcPr>
            <w:tcW w:w="2471" w:type="dxa"/>
            <w:noWrap w:val="0"/>
            <w:vAlign w:val="center"/>
          </w:tcPr>
          <w:p>
            <w:pPr>
              <w:snapToGrid w:val="0"/>
              <w:rPr>
                <w:rFonts w:hint="default" w:eastAsia="宋体"/>
                <w:szCs w:val="24"/>
                <w:highlight w:val="none"/>
                <w:lang w:val="en-US" w:eastAsia="zh-CN"/>
              </w:rPr>
            </w:pPr>
            <w:r>
              <w:rPr>
                <w:rFonts w:hint="eastAsia"/>
                <w:szCs w:val="24"/>
                <w:highlight w:val="none"/>
                <w:lang w:val="en-US" w:eastAsia="zh-CN"/>
              </w:rPr>
              <w:t>社保证明材料</w:t>
            </w:r>
          </w:p>
        </w:tc>
        <w:tc>
          <w:tcPr>
            <w:tcW w:w="6051" w:type="dxa"/>
            <w:noWrap w:val="0"/>
            <w:vAlign w:val="center"/>
          </w:tcPr>
          <w:p>
            <w:pPr>
              <w:snapToGrid w:val="0"/>
              <w:rPr>
                <w:rFonts w:hint="eastAsia"/>
                <w:highlight w:val="none"/>
              </w:rPr>
            </w:pPr>
            <w:r>
              <w:rPr>
                <w:rFonts w:hint="eastAsia"/>
                <w:highlight w:val="none"/>
              </w:rPr>
              <w:t>本项目招标文件中要求提供的社保</w:t>
            </w:r>
            <w:r>
              <w:rPr>
                <w:highlight w:val="none"/>
              </w:rPr>
              <w:t>证明材料</w:t>
            </w:r>
            <w:r>
              <w:rPr>
                <w:rFonts w:hint="eastAsia"/>
                <w:highlight w:val="none"/>
              </w:rPr>
              <w:t>为下述形式之一（投标文件中须提供扫描件）：</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（1）社保局官方网站查询的缴费记录截图；</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（2）社保局的书面证明材料；</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（3）经投标人委托的第三方人力资源服务机构或与投标人有直接隶属关系的机构可以代缴社保，但须提供有关证明材料并经评标委员会确认。</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（4）参与投标的院校，社保证明可以用以下任意一种：</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①加盖投标人公章的教师证（须为本单位人员）；</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②医保证明材料。</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（5）其他经评标委员会认可的证明材料。</w:t>
            </w:r>
          </w:p>
          <w:p>
            <w:pPr>
              <w:snapToGrid w:val="0"/>
              <w:rPr>
                <w:rFonts w:hint="eastAsia"/>
                <w:szCs w:val="24"/>
                <w:highlight w:val="none"/>
              </w:rPr>
            </w:pPr>
            <w:r>
              <w:rPr>
                <w:rFonts w:hint="eastAsia" w:ascii="宋体" w:hAnsi="Times New Roman" w:eastAsia="宋体" w:cs="Times New Roman"/>
                <w:highlight w:val="none"/>
              </w:rPr>
              <w:t>（6）法定代表人参与项目的，无需提供社保证明材料，提供身份证明扫描件即可。</w:t>
            </w:r>
          </w:p>
        </w:tc>
      </w:tr>
    </w:tbl>
    <w:p>
      <w:pPr>
        <w:rPr>
          <w:highlight w:val="none"/>
        </w:rPr>
      </w:pPr>
    </w:p>
    <w:p>
      <w:pPr>
        <w:jc w:val="center"/>
        <w:outlineLvl w:val="9"/>
        <w:rPr>
          <w:rFonts w:ascii="黑体" w:eastAsia="黑体"/>
          <w:sz w:val="28"/>
          <w:szCs w:val="28"/>
          <w:highlight w:val="none"/>
        </w:rPr>
      </w:pPr>
    </w:p>
    <w:p>
      <w:pPr>
        <w:pStyle w:val="22"/>
        <w:adjustRightInd w:val="0"/>
        <w:snapToGrid w:val="0"/>
        <w:spacing w:line="400" w:lineRule="exact"/>
        <w:jc w:val="left"/>
        <w:rPr>
          <w:rFonts w:ascii="Times New Roman" w:hAnsi="Times New Roman"/>
          <w:bCs/>
          <w:snapToGrid w:val="0"/>
          <w:kern w:val="0"/>
          <w:szCs w:val="21"/>
          <w:highlight w:val="none"/>
        </w:rPr>
        <w:sectPr>
          <w:footnotePr>
            <w:numFmt w:val="decimalEnclosedCircleChinese"/>
            <w:numRestart w:val="eachPage"/>
          </w:footnotePr>
          <w:pgSz w:w="11906" w:h="16838"/>
          <w:pgMar w:top="1588" w:right="1701" w:bottom="1418" w:left="1701" w:header="851" w:footer="851" w:gutter="0"/>
          <w:cols w:space="720" w:num="1"/>
          <w:docGrid w:type="lines" w:linePitch="312" w:charSpace="0"/>
        </w:sectPr>
      </w:pPr>
      <w:bookmarkStart w:id="5" w:name="_Toc184635071"/>
      <w:bookmarkStart w:id="6" w:name="_Toc460660067"/>
      <w:bookmarkStart w:id="7" w:name="_Toc460226994"/>
      <w:bookmarkStart w:id="8" w:name="_Toc460226725"/>
    </w:p>
    <w:bookmarkEnd w:id="5"/>
    <w:bookmarkEnd w:id="6"/>
    <w:bookmarkEnd w:id="7"/>
    <w:bookmarkEnd w:id="8"/>
    <w:p>
      <w:pPr>
        <w:pStyle w:val="4"/>
        <w:spacing w:line="500" w:lineRule="exact"/>
        <w:ind w:firstLine="0"/>
        <w:jc w:val="center"/>
        <w:outlineLvl w:val="0"/>
        <w:rPr>
          <w:rFonts w:hint="eastAsia" w:ascii="宋体" w:hAnsi="宋体" w:eastAsia="宋体"/>
          <w:sz w:val="24"/>
          <w:szCs w:val="24"/>
          <w:highlight w:val="none"/>
          <w:lang w:eastAsia="zh-CN"/>
        </w:rPr>
      </w:pPr>
      <w:bookmarkStart w:id="9" w:name="_Toc32050"/>
      <w:r>
        <w:rPr>
          <w:rFonts w:hint="eastAsia" w:ascii="宋体" w:hAnsi="宋体" w:eastAsia="宋体"/>
          <w:highlight w:val="none"/>
        </w:rPr>
        <w:t>投标人须知</w:t>
      </w:r>
      <w:r>
        <w:rPr>
          <w:rFonts w:hint="eastAsia" w:ascii="宋体" w:hAnsi="宋体" w:eastAsia="宋体"/>
          <w:highlight w:val="none"/>
          <w:lang w:eastAsia="zh-CN"/>
        </w:rPr>
        <w:t>正文</w:t>
      </w:r>
      <w:bookmarkEnd w:id="9"/>
    </w:p>
    <w:p>
      <w:pPr>
        <w:pStyle w:val="6"/>
        <w:spacing w:line="500" w:lineRule="exact"/>
        <w:jc w:val="both"/>
        <w:rPr>
          <w:rFonts w:hint="eastAsia" w:hAnsi="宋体"/>
          <w:sz w:val="28"/>
          <w:highlight w:val="none"/>
        </w:rPr>
      </w:pPr>
      <w:bookmarkStart w:id="10" w:name="_Hlt509649722"/>
      <w:bookmarkEnd w:id="10"/>
      <w:bookmarkStart w:id="11" w:name="_Hlt509650686"/>
      <w:bookmarkEnd w:id="11"/>
      <w:bookmarkStart w:id="12" w:name="_Hlt509650955"/>
      <w:bookmarkEnd w:id="12"/>
      <w:bookmarkStart w:id="13" w:name="_Hlt509650126"/>
      <w:bookmarkEnd w:id="13"/>
      <w:bookmarkStart w:id="14" w:name="_Hlt526418143"/>
      <w:bookmarkEnd w:id="14"/>
      <w:bookmarkStart w:id="15" w:name="_Hlt509649998"/>
      <w:bookmarkEnd w:id="15"/>
      <w:bookmarkStart w:id="16" w:name="_Toc50128749"/>
      <w:r>
        <w:rPr>
          <w:rFonts w:hint="eastAsia" w:hAnsi="宋体"/>
          <w:sz w:val="28"/>
          <w:highlight w:val="none"/>
        </w:rPr>
        <w:t>一．总    则</w:t>
      </w:r>
      <w:bookmarkEnd w:id="16"/>
    </w:p>
    <w:p>
      <w:pPr>
        <w:spacing w:line="360" w:lineRule="auto"/>
        <w:ind w:firstLine="550"/>
        <w:rPr>
          <w:rFonts w:hint="eastAsia" w:ascii="宋体" w:hAnsi="宋体"/>
          <w:b/>
          <w:sz w:val="24"/>
          <w:szCs w:val="24"/>
          <w:highlight w:val="none"/>
        </w:rPr>
      </w:pPr>
      <w:r>
        <w:rPr>
          <w:rFonts w:ascii="宋体" w:hAnsi="宋体"/>
          <w:b/>
          <w:sz w:val="24"/>
          <w:szCs w:val="24"/>
          <w:highlight w:val="none"/>
        </w:rPr>
        <w:t>1</w:t>
      </w:r>
      <w:r>
        <w:rPr>
          <w:rFonts w:hint="eastAsia" w:ascii="宋体" w:hAnsi="宋体"/>
          <w:b/>
          <w:sz w:val="24"/>
          <w:szCs w:val="24"/>
          <w:highlight w:val="none"/>
        </w:rPr>
        <w:t>.适用范围</w:t>
      </w:r>
    </w:p>
    <w:p>
      <w:pPr>
        <w:spacing w:line="360" w:lineRule="auto"/>
        <w:ind w:firstLine="550"/>
        <w:rPr>
          <w:rFonts w:hint="eastAsia"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1本</w:t>
      </w:r>
      <w:r>
        <w:rPr>
          <w:rFonts w:hint="eastAsia" w:ascii="宋体" w:hAnsi="宋体"/>
          <w:sz w:val="24"/>
          <w:szCs w:val="24"/>
          <w:highlight w:val="none"/>
          <w:lang w:eastAsia="zh-CN"/>
        </w:rPr>
        <w:t>谈判</w:t>
      </w:r>
      <w:r>
        <w:rPr>
          <w:rFonts w:hint="eastAsia" w:ascii="宋体" w:hAnsi="宋体"/>
          <w:sz w:val="24"/>
          <w:szCs w:val="24"/>
          <w:highlight w:val="none"/>
        </w:rPr>
        <w:t>文件仅适用于本次</w:t>
      </w:r>
      <w:r>
        <w:rPr>
          <w:rFonts w:hint="eastAsia" w:ascii="宋体" w:hAnsi="宋体"/>
          <w:sz w:val="24"/>
          <w:szCs w:val="24"/>
          <w:highlight w:val="none"/>
          <w:lang w:eastAsia="zh-CN"/>
        </w:rPr>
        <w:t>谈判公告</w:t>
      </w:r>
      <w:r>
        <w:rPr>
          <w:rFonts w:hint="eastAsia" w:ascii="宋体" w:hAnsi="宋体"/>
          <w:sz w:val="24"/>
          <w:szCs w:val="24"/>
          <w:highlight w:val="none"/>
        </w:rPr>
        <w:t>所述项目招标。</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2.有关定义</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1</w:t>
      </w:r>
      <w:r>
        <w:rPr>
          <w:rFonts w:hint="eastAsia" w:ascii="宋体" w:hAnsi="宋体"/>
          <w:sz w:val="24"/>
          <w:szCs w:val="24"/>
          <w:highlight w:val="none"/>
        </w:rPr>
        <w:t>招标人：系指本次招标项目的业主方。</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2</w:t>
      </w:r>
      <w:r>
        <w:rPr>
          <w:rFonts w:hint="eastAsia" w:ascii="宋体" w:hAnsi="宋体"/>
          <w:sz w:val="24"/>
          <w:szCs w:val="24"/>
          <w:highlight w:val="none"/>
        </w:rPr>
        <w:t>委托人：系指本次招标项目的委托方。</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4</w:t>
      </w:r>
      <w:r>
        <w:rPr>
          <w:rFonts w:hint="eastAsia" w:ascii="宋体" w:hAnsi="宋体"/>
          <w:sz w:val="24"/>
          <w:szCs w:val="24"/>
          <w:highlight w:val="none"/>
        </w:rPr>
        <w:t>投标人：系指按规定获取了本</w:t>
      </w:r>
      <w:r>
        <w:rPr>
          <w:rFonts w:hint="eastAsia" w:ascii="宋体" w:hAnsi="宋体"/>
          <w:sz w:val="24"/>
          <w:szCs w:val="24"/>
          <w:highlight w:val="none"/>
          <w:lang w:eastAsia="zh-CN"/>
        </w:rPr>
        <w:t>谈判</w:t>
      </w:r>
      <w:r>
        <w:rPr>
          <w:rFonts w:hint="eastAsia" w:ascii="宋体" w:hAnsi="宋体"/>
          <w:sz w:val="24"/>
          <w:szCs w:val="24"/>
          <w:highlight w:val="none"/>
        </w:rPr>
        <w:t>文件，且已经提交或准备提交本次响应文件的法人或者其他组织。</w:t>
      </w:r>
    </w:p>
    <w:p>
      <w:pPr>
        <w:spacing w:line="360" w:lineRule="auto"/>
        <w:ind w:firstLine="550"/>
        <w:rPr>
          <w:rFonts w:hint="eastAsia" w:ascii="宋体" w:hAnsi="宋体"/>
          <w:sz w:val="24"/>
          <w:highlight w:val="none"/>
        </w:rPr>
      </w:pPr>
      <w:r>
        <w:rPr>
          <w:rFonts w:hint="eastAsia" w:ascii="宋体" w:hAnsi="宋体"/>
          <w:b/>
          <w:sz w:val="24"/>
          <w:highlight w:val="none"/>
        </w:rPr>
        <w:t>2.7业绩：</w:t>
      </w:r>
      <w:r>
        <w:rPr>
          <w:rFonts w:hint="eastAsia" w:ascii="宋体" w:hAnsi="宋体"/>
          <w:sz w:val="24"/>
          <w:highlight w:val="none"/>
        </w:rPr>
        <w:t>投标人与其关联公司（如母公司、分公司、全资子公司、控股子公司、同一法定代表人的公司）之间签订的合同，均不予认可。</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3.投标费用</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3.1无论投标结果如何，投标人应自行承担其编制与递交响应文件所涉及的一切费用。</w:t>
      </w:r>
    </w:p>
    <w:p>
      <w:pPr>
        <w:spacing w:line="360" w:lineRule="auto"/>
        <w:ind w:firstLine="550"/>
        <w:rPr>
          <w:rFonts w:hint="eastAsia" w:ascii="宋体" w:hAnsi="宋体"/>
          <w:b/>
          <w:bCs/>
          <w:sz w:val="24"/>
          <w:szCs w:val="24"/>
          <w:highlight w:val="none"/>
        </w:rPr>
      </w:pPr>
      <w:r>
        <w:rPr>
          <w:rFonts w:hint="eastAsia" w:ascii="宋体" w:hAnsi="宋体"/>
          <w:b/>
          <w:bCs/>
          <w:sz w:val="24"/>
          <w:szCs w:val="24"/>
          <w:highlight w:val="none"/>
        </w:rPr>
        <w:t>4.合格的投标人</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4.1合格的投标人应符合</w:t>
      </w:r>
      <w:r>
        <w:rPr>
          <w:rFonts w:hint="eastAsia" w:ascii="宋体" w:hAnsi="宋体"/>
          <w:sz w:val="24"/>
          <w:szCs w:val="24"/>
          <w:highlight w:val="none"/>
          <w:lang w:eastAsia="zh-CN"/>
        </w:rPr>
        <w:t>谈判</w:t>
      </w:r>
      <w:r>
        <w:rPr>
          <w:rFonts w:hint="eastAsia" w:ascii="宋体" w:hAnsi="宋体"/>
          <w:sz w:val="24"/>
          <w:szCs w:val="24"/>
          <w:highlight w:val="none"/>
        </w:rPr>
        <w:t>文件载明的投标资格。</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4.1.1除非</w:t>
      </w:r>
      <w:r>
        <w:rPr>
          <w:rFonts w:hint="eastAsia" w:ascii="宋体" w:hAnsi="宋体"/>
          <w:sz w:val="24"/>
          <w:szCs w:val="24"/>
          <w:highlight w:val="none"/>
          <w:lang w:eastAsia="zh-CN"/>
        </w:rPr>
        <w:t>谈判</w:t>
      </w:r>
      <w:r>
        <w:rPr>
          <w:rFonts w:hint="eastAsia" w:ascii="宋体" w:hAnsi="宋体"/>
          <w:sz w:val="24"/>
          <w:szCs w:val="24"/>
          <w:highlight w:val="none"/>
        </w:rPr>
        <w:t>文件认可，否则母、子公司之间的业绩、资质不得互用。</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4.2与招标人存在利害关系可能影响招标公正性的法人、其他组织或个人，不得参加投标。</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单位负责人为同一人或者存在控股、管理关系的不同单位，不得参加同一标段投标或者未划分标段的同一招标项目投标。</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违反前两款规定的，相关投标均无效。</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5.踏勘现场</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5.1投标人应自行对服务现场和周围环境进行踏勘，以获取编制响应文件和签署合同所需的资料。踏勘现场的方式、地址及联系方式见投标人须知前附表</w:t>
      </w:r>
      <w:r>
        <w:rPr>
          <w:rFonts w:hint="eastAsia" w:ascii="宋体" w:hAnsi="宋体"/>
          <w:sz w:val="24"/>
          <w:szCs w:val="24"/>
          <w:highlight w:val="none"/>
          <w:lang w:eastAsia="zh-CN"/>
        </w:rPr>
        <w:t>（如有）</w:t>
      </w:r>
      <w:r>
        <w:rPr>
          <w:rFonts w:hint="eastAsia" w:ascii="宋体" w:hAnsi="宋体"/>
          <w:sz w:val="24"/>
          <w:szCs w:val="24"/>
          <w:highlight w:val="none"/>
        </w:rPr>
        <w:t>。</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5.3除非有特殊要求，</w:t>
      </w:r>
      <w:r>
        <w:rPr>
          <w:rFonts w:hint="eastAsia" w:ascii="宋体" w:hAnsi="宋体"/>
          <w:sz w:val="24"/>
          <w:szCs w:val="24"/>
          <w:highlight w:val="none"/>
          <w:lang w:eastAsia="zh-CN"/>
        </w:rPr>
        <w:t>谈判</w:t>
      </w:r>
      <w:r>
        <w:rPr>
          <w:rFonts w:hint="eastAsia" w:ascii="宋体" w:hAnsi="宋体"/>
          <w:sz w:val="24"/>
          <w:szCs w:val="24"/>
          <w:highlight w:val="none"/>
        </w:rPr>
        <w:t>文件不单独提供服务地点的自然环境、气候条件、公用设施等情况，投标人被视为熟悉上述与履行合同有关的一切情况。</w:t>
      </w:r>
    </w:p>
    <w:p>
      <w:pPr>
        <w:spacing w:line="360" w:lineRule="auto"/>
        <w:ind w:firstLine="550"/>
        <w:rPr>
          <w:rFonts w:hint="eastAsia" w:ascii="宋体" w:hAnsi="宋体"/>
          <w:bCs/>
          <w:sz w:val="24"/>
          <w:szCs w:val="24"/>
          <w:highlight w:val="none"/>
        </w:rPr>
      </w:pPr>
      <w:r>
        <w:rPr>
          <w:rFonts w:hint="eastAsia" w:ascii="宋体" w:hAnsi="宋体"/>
          <w:b/>
          <w:sz w:val="24"/>
          <w:szCs w:val="24"/>
          <w:highlight w:val="none"/>
        </w:rPr>
        <w:t>6.知识产权</w:t>
      </w:r>
    </w:p>
    <w:p>
      <w:pPr>
        <w:spacing w:line="360" w:lineRule="auto"/>
        <w:ind w:firstLine="549"/>
        <w:rPr>
          <w:rFonts w:hint="eastAsia" w:ascii="宋体" w:hAnsi="宋体"/>
          <w:bCs/>
          <w:sz w:val="24"/>
          <w:szCs w:val="24"/>
          <w:highlight w:val="none"/>
        </w:rPr>
      </w:pPr>
      <w:r>
        <w:rPr>
          <w:rFonts w:hint="eastAsia" w:ascii="宋体" w:hAnsi="宋体"/>
          <w:sz w:val="24"/>
          <w:szCs w:val="24"/>
          <w:highlight w:val="none"/>
        </w:rPr>
        <w:t>6.1</w:t>
      </w:r>
      <w:r>
        <w:rPr>
          <w:rFonts w:hint="eastAsia" w:ascii="宋体" w:hAnsi="宋体"/>
          <w:bCs/>
          <w:sz w:val="24"/>
          <w:szCs w:val="24"/>
          <w:highlight w:val="none"/>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ascii="宋体" w:hAnsi="宋体"/>
          <w:sz w:val="24"/>
          <w:szCs w:val="24"/>
          <w:highlight w:val="none"/>
        </w:rPr>
        <w:t>如因此导致招标人损失的，投标人须承担全部赔偿责任。</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7.纪律与保密</w:t>
      </w:r>
    </w:p>
    <w:p>
      <w:pPr>
        <w:spacing w:line="360" w:lineRule="auto"/>
        <w:ind w:firstLine="549"/>
        <w:rPr>
          <w:rFonts w:hint="eastAsia" w:ascii="宋体" w:hAnsi="宋体"/>
          <w:sz w:val="24"/>
          <w:highlight w:val="none"/>
        </w:rPr>
      </w:pPr>
      <w:r>
        <w:rPr>
          <w:rFonts w:hint="eastAsia" w:ascii="宋体" w:hAnsi="宋体"/>
          <w:sz w:val="24"/>
          <w:highlight w:val="none"/>
        </w:rPr>
        <w:t>7.1投标人的投标行为应遵守中国的有关法律、法规和规章。</w:t>
      </w:r>
    </w:p>
    <w:p>
      <w:pPr>
        <w:spacing w:line="360" w:lineRule="auto"/>
        <w:ind w:firstLine="549"/>
        <w:rPr>
          <w:rFonts w:hint="eastAsia" w:ascii="宋体" w:hAnsi="宋体"/>
          <w:sz w:val="24"/>
          <w:highlight w:val="none"/>
        </w:rPr>
      </w:pPr>
      <w:r>
        <w:rPr>
          <w:rFonts w:hint="eastAsia" w:ascii="宋体" w:hAnsi="宋体"/>
          <w:sz w:val="24"/>
          <w:highlight w:val="none"/>
        </w:rPr>
        <w:t>7.2</w:t>
      </w:r>
      <w:r>
        <w:rPr>
          <w:rFonts w:ascii="宋体" w:hAnsi="宋体"/>
          <w:sz w:val="24"/>
          <w:highlight w:val="none"/>
        </w:rPr>
        <w:t xml:space="preserve">投标人不得相互串通投标报价，不得排挤其他投标人的公平竞争，损害招标人或者其他投标人的合法权益。 </w:t>
      </w:r>
    </w:p>
    <w:p>
      <w:pPr>
        <w:spacing w:line="360" w:lineRule="auto"/>
        <w:ind w:left="0" w:leftChars="0" w:firstLine="619" w:firstLineChars="258"/>
        <w:rPr>
          <w:rFonts w:hint="eastAsia" w:ascii="宋体" w:hAnsi="宋体"/>
          <w:sz w:val="24"/>
          <w:highlight w:val="none"/>
        </w:rPr>
      </w:pPr>
      <w:r>
        <w:rPr>
          <w:rFonts w:ascii="宋体" w:hAnsi="宋体"/>
          <w:sz w:val="24"/>
          <w:highlight w:val="none"/>
        </w:rPr>
        <w:t>投标人不得与招标人串通投标，损害国家利益、社会公共利益或者他人的合法权益。 禁止投标人以向招标人或者</w:t>
      </w:r>
      <w:r>
        <w:rPr>
          <w:rFonts w:hint="eastAsia" w:ascii="宋体" w:hAnsi="宋体"/>
          <w:sz w:val="24"/>
          <w:highlight w:val="none"/>
          <w:lang w:eastAsia="zh-CN"/>
        </w:rPr>
        <w:t>谈判</w:t>
      </w:r>
      <w:r>
        <w:rPr>
          <w:rFonts w:ascii="宋体" w:hAnsi="宋体"/>
          <w:sz w:val="24"/>
          <w:highlight w:val="none"/>
        </w:rPr>
        <w:t>小组成员行贿的手段谋取中标。</w:t>
      </w:r>
    </w:p>
    <w:p>
      <w:pPr>
        <w:spacing w:line="360" w:lineRule="auto"/>
        <w:ind w:firstLine="549"/>
        <w:rPr>
          <w:rFonts w:hint="eastAsia" w:ascii="宋体" w:hAnsi="宋体"/>
          <w:sz w:val="24"/>
          <w:highlight w:val="none"/>
        </w:rPr>
      </w:pPr>
      <w:r>
        <w:rPr>
          <w:rFonts w:ascii="宋体" w:hAnsi="宋体"/>
          <w:sz w:val="24"/>
          <w:highlight w:val="none"/>
        </w:rPr>
        <w:t>投标人不得以低于成本的报价竞标，也不得以他人名义投标或者以其他方式弄虚作假，骗取中标。</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7.3在确定中标人之前，投标人不得与招标人就投标价格、投标方案等实质性内容进行谈判，也不得私下接触</w:t>
      </w:r>
      <w:r>
        <w:rPr>
          <w:rFonts w:hint="eastAsia" w:ascii="宋体" w:hAnsi="宋体"/>
          <w:sz w:val="24"/>
          <w:szCs w:val="24"/>
          <w:highlight w:val="none"/>
          <w:lang w:eastAsia="zh-CN"/>
        </w:rPr>
        <w:t>谈判</w:t>
      </w:r>
      <w:r>
        <w:rPr>
          <w:rFonts w:hint="eastAsia" w:ascii="宋体" w:hAnsi="宋体"/>
          <w:sz w:val="24"/>
          <w:szCs w:val="24"/>
          <w:highlight w:val="none"/>
        </w:rPr>
        <w:t>小组成员。</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7.4在确定中标人之前，投标人试图在响应文件审查、澄清、比较和评价时对</w:t>
      </w:r>
      <w:r>
        <w:rPr>
          <w:rFonts w:hint="eastAsia" w:ascii="宋体" w:hAnsi="宋体"/>
          <w:sz w:val="24"/>
          <w:szCs w:val="24"/>
          <w:highlight w:val="none"/>
          <w:lang w:eastAsia="zh-CN"/>
        </w:rPr>
        <w:t>谈判</w:t>
      </w:r>
      <w:r>
        <w:rPr>
          <w:rFonts w:hint="eastAsia" w:ascii="宋体" w:hAnsi="宋体"/>
          <w:sz w:val="24"/>
          <w:szCs w:val="24"/>
          <w:highlight w:val="none"/>
        </w:rPr>
        <w:t>小组、招标人施加任何影响都可能导致其投标无效。</w:t>
      </w:r>
    </w:p>
    <w:p>
      <w:pPr>
        <w:spacing w:line="360" w:lineRule="auto"/>
        <w:ind w:firstLine="549"/>
        <w:rPr>
          <w:rFonts w:hint="eastAsia" w:ascii="宋体" w:hAnsi="宋体"/>
          <w:b/>
          <w:bCs/>
          <w:sz w:val="24"/>
          <w:szCs w:val="24"/>
          <w:highlight w:val="none"/>
        </w:rPr>
      </w:pPr>
      <w:r>
        <w:rPr>
          <w:rFonts w:hint="eastAsia" w:ascii="宋体" w:hAnsi="宋体"/>
          <w:sz w:val="24"/>
          <w:szCs w:val="24"/>
          <w:highlight w:val="none"/>
        </w:rPr>
        <w:t>7.5由招标人向投标人提供的图纸、详细资料、样品、模型、模件和所有其它资料，被视为保密资料，仅被用于它所规定的用途。除非得到招标人的同意，不能向任何第三方透露。</w:t>
      </w:r>
      <w:r>
        <w:rPr>
          <w:rFonts w:hint="eastAsia" w:ascii="宋体" w:hAnsi="宋体"/>
          <w:sz w:val="24"/>
          <w:szCs w:val="24"/>
          <w:highlight w:val="none"/>
          <w:lang w:eastAsia="zh-CN"/>
        </w:rPr>
        <w:t>谈判</w:t>
      </w:r>
      <w:r>
        <w:rPr>
          <w:rFonts w:hint="eastAsia" w:ascii="宋体" w:hAnsi="宋体"/>
          <w:sz w:val="24"/>
          <w:szCs w:val="24"/>
          <w:highlight w:val="none"/>
        </w:rPr>
        <w:t>结束后，应招标人要求，投标人应归还所有从招标人处获得的保密资料。</w:t>
      </w:r>
    </w:p>
    <w:p>
      <w:pPr>
        <w:spacing w:line="360" w:lineRule="auto"/>
        <w:ind w:firstLine="549"/>
        <w:rPr>
          <w:rFonts w:hint="eastAsia" w:ascii="宋体" w:hAnsi="宋体" w:eastAsia="宋体"/>
          <w:b/>
          <w:sz w:val="24"/>
          <w:szCs w:val="24"/>
          <w:highlight w:val="none"/>
          <w:lang w:eastAsia="zh-CN"/>
        </w:rPr>
      </w:pPr>
      <w:r>
        <w:rPr>
          <w:rFonts w:hint="eastAsia" w:ascii="宋体" w:hAnsi="宋体"/>
          <w:b/>
          <w:sz w:val="24"/>
          <w:szCs w:val="24"/>
          <w:highlight w:val="none"/>
        </w:rPr>
        <w:t>8.联合体</w:t>
      </w:r>
      <w:r>
        <w:rPr>
          <w:rFonts w:hint="eastAsia" w:ascii="宋体" w:hAnsi="宋体"/>
          <w:b/>
          <w:sz w:val="24"/>
          <w:szCs w:val="24"/>
          <w:highlight w:val="none"/>
          <w:lang w:eastAsia="zh-CN"/>
        </w:rPr>
        <w:t>谈判</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8.1除非本项目明确要求不接受联合体形式</w:t>
      </w:r>
      <w:r>
        <w:rPr>
          <w:rFonts w:hint="eastAsia" w:ascii="宋体" w:hAnsi="宋体"/>
          <w:sz w:val="24"/>
          <w:szCs w:val="24"/>
          <w:highlight w:val="none"/>
          <w:lang w:eastAsia="zh-CN"/>
        </w:rPr>
        <w:t>谈判</w:t>
      </w:r>
      <w:r>
        <w:rPr>
          <w:rFonts w:hint="eastAsia" w:ascii="宋体" w:hAnsi="宋体"/>
          <w:sz w:val="24"/>
          <w:szCs w:val="24"/>
          <w:highlight w:val="none"/>
        </w:rPr>
        <w:t>外，</w:t>
      </w:r>
      <w:r>
        <w:rPr>
          <w:rFonts w:ascii="宋体" w:hAnsi="宋体"/>
          <w:sz w:val="24"/>
          <w:szCs w:val="24"/>
          <w:highlight w:val="none"/>
        </w:rPr>
        <w:t>两个以上法人</w:t>
      </w:r>
      <w:r>
        <w:rPr>
          <w:rFonts w:hint="eastAsia" w:ascii="宋体" w:hAnsi="宋体"/>
          <w:sz w:val="24"/>
          <w:szCs w:val="24"/>
          <w:highlight w:val="none"/>
        </w:rPr>
        <w:t>（</w:t>
      </w:r>
      <w:r>
        <w:rPr>
          <w:rFonts w:hint="eastAsia" w:ascii="宋体" w:hAnsi="宋体"/>
          <w:sz w:val="24"/>
          <w:szCs w:val="24"/>
          <w:highlight w:val="none"/>
          <w:lang w:eastAsia="zh-CN"/>
        </w:rPr>
        <w:t>谈判</w:t>
      </w:r>
      <w:r>
        <w:rPr>
          <w:rFonts w:hint="eastAsia" w:ascii="宋体" w:hAnsi="宋体"/>
          <w:sz w:val="24"/>
          <w:szCs w:val="24"/>
          <w:highlight w:val="none"/>
        </w:rPr>
        <w:t>文件如有约定，从其约定）</w:t>
      </w:r>
      <w:r>
        <w:rPr>
          <w:rFonts w:ascii="宋体" w:hAnsi="宋体"/>
          <w:sz w:val="24"/>
          <w:szCs w:val="24"/>
          <w:highlight w:val="none"/>
        </w:rPr>
        <w:t>或者其他组织可以组成一个联合体，以一个投标人的身份共同</w:t>
      </w:r>
      <w:r>
        <w:rPr>
          <w:rFonts w:hint="eastAsia" w:ascii="宋体" w:hAnsi="宋体"/>
          <w:sz w:val="24"/>
          <w:highlight w:val="none"/>
          <w:lang w:eastAsia="zh-CN"/>
        </w:rPr>
        <w:t>谈判</w:t>
      </w:r>
      <w:r>
        <w:rPr>
          <w:rFonts w:ascii="宋体" w:hAnsi="宋体"/>
          <w:sz w:val="24"/>
          <w:szCs w:val="24"/>
          <w:highlight w:val="none"/>
        </w:rPr>
        <w:t>。</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8.2以联合体形式参加</w:t>
      </w:r>
      <w:r>
        <w:rPr>
          <w:rFonts w:hint="eastAsia" w:ascii="宋体" w:hAnsi="宋体"/>
          <w:sz w:val="24"/>
          <w:highlight w:val="none"/>
          <w:lang w:eastAsia="zh-CN"/>
        </w:rPr>
        <w:t>谈判</w:t>
      </w:r>
      <w:r>
        <w:rPr>
          <w:rFonts w:hint="eastAsia" w:ascii="宋体" w:hAnsi="宋体"/>
          <w:sz w:val="24"/>
          <w:szCs w:val="24"/>
          <w:highlight w:val="none"/>
        </w:rPr>
        <w:t>的，</w:t>
      </w:r>
      <w:r>
        <w:rPr>
          <w:rFonts w:ascii="宋体" w:hAnsi="宋体"/>
          <w:sz w:val="24"/>
          <w:szCs w:val="24"/>
          <w:highlight w:val="none"/>
        </w:rPr>
        <w:t>联合体各方均应当具备承担</w:t>
      </w:r>
      <w:r>
        <w:rPr>
          <w:rFonts w:hint="eastAsia" w:ascii="宋体" w:hAnsi="宋体"/>
          <w:sz w:val="24"/>
          <w:highlight w:val="none"/>
          <w:lang w:eastAsia="zh-CN"/>
        </w:rPr>
        <w:t>谈判</w:t>
      </w:r>
      <w:r>
        <w:rPr>
          <w:rFonts w:ascii="宋体" w:hAnsi="宋体"/>
          <w:sz w:val="24"/>
          <w:szCs w:val="24"/>
          <w:highlight w:val="none"/>
        </w:rPr>
        <w:t>项目的相应能力；国家有关规定或者</w:t>
      </w:r>
      <w:r>
        <w:rPr>
          <w:rFonts w:hint="eastAsia" w:ascii="宋体" w:hAnsi="宋体"/>
          <w:sz w:val="24"/>
          <w:szCs w:val="24"/>
          <w:highlight w:val="none"/>
          <w:lang w:eastAsia="zh-CN"/>
        </w:rPr>
        <w:t>谈判</w:t>
      </w:r>
      <w:r>
        <w:rPr>
          <w:rFonts w:ascii="宋体" w:hAnsi="宋体"/>
          <w:sz w:val="24"/>
          <w:szCs w:val="24"/>
          <w:highlight w:val="none"/>
        </w:rPr>
        <w:t>文件对投标人资格条件有规定的，联合体各方均应当具备规定的相应资格条件。由同一专业的单位组成的联合体，按照资质等级较低的单位确定资质等级。</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8.3</w:t>
      </w:r>
      <w:r>
        <w:rPr>
          <w:rFonts w:ascii="宋体" w:hAnsi="宋体"/>
          <w:sz w:val="24"/>
          <w:szCs w:val="24"/>
          <w:highlight w:val="none"/>
        </w:rPr>
        <w:t>联合体各方应当签订</w:t>
      </w:r>
      <w:r>
        <w:rPr>
          <w:rFonts w:hint="eastAsia" w:ascii="宋体" w:hAnsi="宋体"/>
          <w:sz w:val="24"/>
          <w:szCs w:val="24"/>
          <w:highlight w:val="none"/>
        </w:rPr>
        <w:t>联合体</w:t>
      </w:r>
      <w:r>
        <w:rPr>
          <w:rFonts w:ascii="宋体" w:hAnsi="宋体"/>
          <w:sz w:val="24"/>
          <w:szCs w:val="24"/>
          <w:highlight w:val="none"/>
        </w:rPr>
        <w:t>协议，明确约定各方拟承担的工作和责任，并将</w:t>
      </w:r>
      <w:r>
        <w:rPr>
          <w:rFonts w:hint="eastAsia" w:ascii="宋体" w:hAnsi="宋体"/>
          <w:sz w:val="24"/>
          <w:szCs w:val="24"/>
          <w:highlight w:val="none"/>
        </w:rPr>
        <w:t>联合体</w:t>
      </w:r>
      <w:r>
        <w:rPr>
          <w:rFonts w:ascii="宋体" w:hAnsi="宋体"/>
          <w:sz w:val="24"/>
          <w:szCs w:val="24"/>
          <w:highlight w:val="none"/>
        </w:rPr>
        <w:t>协议连同响应文件一并提交。联合体中标的，联合体各方应当共同与招标人签订合同，就中标项目向招标人承担连带责任。联合体各方在同一招标项目</w:t>
      </w:r>
      <w:r>
        <w:rPr>
          <w:rFonts w:hint="eastAsia" w:ascii="宋体" w:hAnsi="宋体"/>
          <w:sz w:val="24"/>
          <w:szCs w:val="24"/>
          <w:highlight w:val="none"/>
        </w:rPr>
        <w:t>（标段）</w:t>
      </w:r>
      <w:r>
        <w:rPr>
          <w:rFonts w:ascii="宋体" w:hAnsi="宋体"/>
          <w:sz w:val="24"/>
          <w:szCs w:val="24"/>
          <w:highlight w:val="none"/>
        </w:rPr>
        <w:t>中以自己名义单独</w:t>
      </w:r>
      <w:r>
        <w:rPr>
          <w:rFonts w:hint="eastAsia" w:ascii="宋体" w:hAnsi="宋体"/>
          <w:sz w:val="24"/>
          <w:highlight w:val="none"/>
          <w:lang w:eastAsia="zh-CN"/>
        </w:rPr>
        <w:t>谈判</w:t>
      </w:r>
      <w:r>
        <w:rPr>
          <w:rFonts w:ascii="宋体" w:hAnsi="宋体"/>
          <w:sz w:val="24"/>
          <w:szCs w:val="24"/>
          <w:highlight w:val="none"/>
        </w:rPr>
        <w:t>或者参加其他联合体</w:t>
      </w:r>
      <w:r>
        <w:rPr>
          <w:rFonts w:hint="eastAsia" w:ascii="宋体" w:hAnsi="宋体"/>
          <w:sz w:val="24"/>
          <w:szCs w:val="24"/>
          <w:highlight w:val="none"/>
          <w:lang w:eastAsia="zh-CN"/>
        </w:rPr>
        <w:t>谈判</w:t>
      </w:r>
      <w:r>
        <w:rPr>
          <w:rFonts w:ascii="宋体" w:hAnsi="宋体"/>
          <w:sz w:val="24"/>
          <w:szCs w:val="24"/>
          <w:highlight w:val="none"/>
        </w:rPr>
        <w:t>的，相关</w:t>
      </w:r>
      <w:r>
        <w:rPr>
          <w:rFonts w:hint="eastAsia" w:ascii="宋体" w:hAnsi="宋体"/>
          <w:sz w:val="24"/>
          <w:highlight w:val="none"/>
          <w:lang w:eastAsia="zh-CN"/>
        </w:rPr>
        <w:t>谈判</w:t>
      </w:r>
      <w:r>
        <w:rPr>
          <w:rFonts w:ascii="宋体" w:hAnsi="宋体"/>
          <w:sz w:val="24"/>
          <w:szCs w:val="24"/>
          <w:highlight w:val="none"/>
        </w:rPr>
        <w:t>均无效。</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8.4</w:t>
      </w:r>
      <w:r>
        <w:rPr>
          <w:rFonts w:hint="eastAsia" w:ascii="宋体" w:hAnsi="宋体"/>
          <w:sz w:val="24"/>
          <w:highlight w:val="none"/>
        </w:rPr>
        <w:t>联合体</w:t>
      </w:r>
      <w:r>
        <w:rPr>
          <w:rFonts w:hint="eastAsia" w:ascii="宋体" w:hAnsi="宋体"/>
          <w:sz w:val="24"/>
          <w:highlight w:val="none"/>
          <w:lang w:eastAsia="zh-CN"/>
        </w:rPr>
        <w:t>谈判</w:t>
      </w:r>
      <w:r>
        <w:rPr>
          <w:rFonts w:hint="eastAsia" w:ascii="宋体" w:hAnsi="宋体"/>
          <w:sz w:val="24"/>
          <w:highlight w:val="none"/>
        </w:rPr>
        <w:t>的，</w:t>
      </w:r>
      <w:r>
        <w:rPr>
          <w:rFonts w:hint="eastAsia" w:ascii="宋体" w:hAnsi="宋体"/>
          <w:sz w:val="24"/>
          <w:highlight w:val="none"/>
          <w:lang w:eastAsia="zh-CN"/>
        </w:rPr>
        <w:t>谈判</w:t>
      </w:r>
      <w:r>
        <w:rPr>
          <w:rFonts w:hint="eastAsia" w:ascii="宋体" w:hAnsi="宋体"/>
          <w:sz w:val="24"/>
          <w:highlight w:val="none"/>
        </w:rPr>
        <w:t>保证金由联合体牵头方递交，以一方名义递交保证金的，对联合体各方均具有约束力。</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8.5除</w:t>
      </w:r>
      <w:r>
        <w:rPr>
          <w:rFonts w:hint="eastAsia" w:ascii="宋体" w:hAnsi="宋体"/>
          <w:sz w:val="24"/>
          <w:szCs w:val="24"/>
          <w:highlight w:val="none"/>
          <w:lang w:eastAsia="zh-CN"/>
        </w:rPr>
        <w:t>谈判</w:t>
      </w:r>
      <w:r>
        <w:rPr>
          <w:rFonts w:hint="eastAsia" w:ascii="宋体" w:hAnsi="宋体"/>
          <w:sz w:val="24"/>
          <w:szCs w:val="24"/>
          <w:highlight w:val="none"/>
        </w:rPr>
        <w:t>文件有明确约定的，联合体参加</w:t>
      </w:r>
      <w:r>
        <w:rPr>
          <w:rFonts w:hint="eastAsia" w:ascii="宋体" w:hAnsi="宋体"/>
          <w:sz w:val="24"/>
          <w:highlight w:val="none"/>
          <w:lang w:eastAsia="zh-CN"/>
        </w:rPr>
        <w:t>谈判</w:t>
      </w:r>
      <w:r>
        <w:rPr>
          <w:rFonts w:hint="eastAsia" w:ascii="宋体" w:hAnsi="宋体"/>
          <w:sz w:val="24"/>
          <w:szCs w:val="24"/>
          <w:highlight w:val="none"/>
        </w:rPr>
        <w:t>的，可以由联合体中的任一方获取</w:t>
      </w:r>
      <w:r>
        <w:rPr>
          <w:rFonts w:hint="eastAsia" w:ascii="宋体" w:hAnsi="宋体"/>
          <w:sz w:val="24"/>
          <w:szCs w:val="24"/>
          <w:highlight w:val="none"/>
          <w:lang w:eastAsia="zh-CN"/>
        </w:rPr>
        <w:t>谈判</w:t>
      </w:r>
      <w:r>
        <w:rPr>
          <w:rFonts w:hint="eastAsia" w:ascii="宋体" w:hAnsi="宋体"/>
          <w:sz w:val="24"/>
          <w:szCs w:val="24"/>
          <w:highlight w:val="none"/>
        </w:rPr>
        <w:t>文件。</w:t>
      </w:r>
    </w:p>
    <w:p>
      <w:pPr>
        <w:spacing w:line="360" w:lineRule="auto"/>
        <w:ind w:firstLine="525"/>
        <w:rPr>
          <w:rFonts w:hint="eastAsia" w:ascii="宋体" w:hAnsi="宋体"/>
          <w:b/>
          <w:bCs/>
          <w:sz w:val="24"/>
          <w:szCs w:val="24"/>
          <w:highlight w:val="none"/>
        </w:rPr>
      </w:pPr>
      <w:r>
        <w:rPr>
          <w:rFonts w:hint="eastAsia" w:ascii="宋体" w:hAnsi="宋体"/>
          <w:b/>
          <w:bCs/>
          <w:sz w:val="24"/>
          <w:szCs w:val="24"/>
          <w:highlight w:val="none"/>
        </w:rPr>
        <w:t>9.</w:t>
      </w:r>
      <w:r>
        <w:rPr>
          <w:rFonts w:hint="eastAsia" w:ascii="宋体" w:hAnsi="宋体"/>
          <w:b/>
          <w:bCs/>
          <w:sz w:val="24"/>
          <w:highlight w:val="none"/>
        </w:rPr>
        <w:t>投标专用章的效力</w:t>
      </w:r>
    </w:p>
    <w:p>
      <w:pPr>
        <w:spacing w:line="360" w:lineRule="auto"/>
        <w:ind w:firstLine="525"/>
        <w:rPr>
          <w:rFonts w:hint="eastAsia" w:ascii="宋体" w:hAnsi="宋体"/>
          <w:sz w:val="24"/>
          <w:szCs w:val="24"/>
          <w:highlight w:val="none"/>
        </w:rPr>
      </w:pPr>
      <w:r>
        <w:rPr>
          <w:rFonts w:hint="eastAsia" w:ascii="宋体" w:hAnsi="宋体"/>
          <w:sz w:val="24"/>
          <w:highlight w:val="none"/>
        </w:rPr>
        <w:t>10.1</w:t>
      </w:r>
      <w:r>
        <w:rPr>
          <w:rFonts w:hint="eastAsia" w:ascii="宋体" w:hAnsi="宋体"/>
          <w:sz w:val="24"/>
          <w:highlight w:val="none"/>
          <w:lang w:eastAsia="zh-CN"/>
        </w:rPr>
        <w:t>谈判</w:t>
      </w:r>
      <w:r>
        <w:rPr>
          <w:rFonts w:hint="eastAsia" w:ascii="宋体" w:hAnsi="宋体"/>
          <w:sz w:val="24"/>
          <w:highlight w:val="none"/>
        </w:rPr>
        <w:t>文件中明确要求加盖公章的，投标人必须加盖投标人公章。</w:t>
      </w:r>
      <w:r>
        <w:rPr>
          <w:rFonts w:ascii="宋体" w:hAnsi="宋体"/>
          <w:sz w:val="24"/>
          <w:highlight w:val="none"/>
        </w:rPr>
        <w:t>在有授权文件(原件</w:t>
      </w:r>
      <w:r>
        <w:rPr>
          <w:rFonts w:hint="eastAsia" w:ascii="宋体" w:hAnsi="宋体"/>
          <w:sz w:val="24"/>
          <w:highlight w:val="none"/>
        </w:rPr>
        <w:t>或原件的扫描件</w:t>
      </w:r>
      <w:r>
        <w:rPr>
          <w:rFonts w:ascii="宋体" w:hAnsi="宋体"/>
          <w:sz w:val="24"/>
          <w:highlight w:val="none"/>
        </w:rPr>
        <w:t>)表明投标专用章法律效力等同于</w:t>
      </w:r>
      <w:r>
        <w:rPr>
          <w:rFonts w:hint="eastAsia" w:ascii="宋体" w:hAnsi="宋体"/>
          <w:sz w:val="24"/>
          <w:highlight w:val="none"/>
        </w:rPr>
        <w:t>投标人</w:t>
      </w:r>
      <w:r>
        <w:rPr>
          <w:rFonts w:ascii="宋体" w:hAnsi="宋体"/>
          <w:sz w:val="24"/>
          <w:highlight w:val="none"/>
        </w:rPr>
        <w:t>公章的情况下，</w:t>
      </w:r>
      <w:r>
        <w:rPr>
          <w:rFonts w:hint="eastAsia" w:ascii="宋体" w:hAnsi="宋体"/>
          <w:sz w:val="24"/>
          <w:highlight w:val="none"/>
        </w:rPr>
        <w:t>可以加</w:t>
      </w:r>
      <w:r>
        <w:rPr>
          <w:rFonts w:ascii="宋体" w:hAnsi="宋体"/>
          <w:sz w:val="24"/>
          <w:highlight w:val="none"/>
        </w:rPr>
        <w:t>盖投标专用章</w:t>
      </w:r>
      <w:r>
        <w:rPr>
          <w:rFonts w:hint="eastAsia" w:ascii="宋体" w:hAnsi="宋体"/>
          <w:sz w:val="24"/>
          <w:highlight w:val="none"/>
        </w:rPr>
        <w:t>，否则将导致投标无效。</w:t>
      </w:r>
    </w:p>
    <w:p>
      <w:pPr>
        <w:spacing w:line="360" w:lineRule="auto"/>
        <w:ind w:firstLine="550"/>
        <w:rPr>
          <w:rFonts w:hint="eastAsia" w:ascii="宋体" w:hAnsi="宋体"/>
          <w:b/>
          <w:bCs/>
          <w:sz w:val="24"/>
          <w:highlight w:val="none"/>
        </w:rPr>
      </w:pPr>
      <w:r>
        <w:rPr>
          <w:rFonts w:hint="eastAsia" w:ascii="宋体" w:hAnsi="宋体"/>
          <w:b/>
          <w:bCs/>
          <w:sz w:val="24"/>
          <w:highlight w:val="none"/>
        </w:rPr>
        <w:t>10.合同标的转让</w:t>
      </w:r>
    </w:p>
    <w:p>
      <w:pPr>
        <w:spacing w:line="360" w:lineRule="auto"/>
        <w:ind w:firstLine="523" w:firstLineChars="218"/>
        <w:rPr>
          <w:rFonts w:hint="eastAsia" w:ascii="宋体" w:hAnsi="宋体"/>
          <w:sz w:val="24"/>
          <w:highlight w:val="none"/>
        </w:rPr>
      </w:pPr>
      <w:r>
        <w:rPr>
          <w:rFonts w:hint="eastAsia" w:ascii="宋体" w:hAnsi="宋体"/>
          <w:sz w:val="24"/>
          <w:highlight w:val="none"/>
        </w:rPr>
        <w:t xml:space="preserve">10.1合同未约定或者未经招标人同意，中标人不得向他人转让中标项目，也不得将中标项目肢解后分别向他人转让。 </w:t>
      </w:r>
    </w:p>
    <w:p>
      <w:pPr>
        <w:spacing w:line="360" w:lineRule="auto"/>
        <w:ind w:firstLine="523" w:firstLineChars="218"/>
        <w:rPr>
          <w:rFonts w:hint="eastAsia" w:ascii="宋体" w:hAnsi="宋体"/>
          <w:sz w:val="24"/>
          <w:highlight w:val="none"/>
        </w:rPr>
      </w:pPr>
      <w:r>
        <w:rPr>
          <w:rFonts w:hint="eastAsia" w:ascii="宋体" w:hAnsi="宋体"/>
          <w:sz w:val="24"/>
          <w:highlight w:val="none"/>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int="eastAsia" w:ascii="宋体" w:hAnsi="宋体"/>
          <w:sz w:val="24"/>
          <w:highlight w:val="none"/>
        </w:rPr>
      </w:pPr>
      <w:r>
        <w:rPr>
          <w:rFonts w:hint="eastAsia" w:ascii="宋体" w:hAnsi="宋体"/>
          <w:sz w:val="24"/>
          <w:highlight w:val="none"/>
        </w:rPr>
        <w:t>10.3中标人应当就分包项目向招标人负责，接受分包的人就分包项目承担连带责任。</w:t>
      </w:r>
    </w:p>
    <w:p>
      <w:pPr>
        <w:spacing w:line="360" w:lineRule="auto"/>
        <w:ind w:firstLine="550"/>
        <w:rPr>
          <w:rFonts w:hint="eastAsia" w:ascii="宋体" w:hAnsi="宋体"/>
          <w:b/>
          <w:bCs/>
          <w:sz w:val="24"/>
          <w:highlight w:val="none"/>
        </w:rPr>
      </w:pPr>
      <w:r>
        <w:rPr>
          <w:rFonts w:hint="eastAsia" w:ascii="宋体" w:hAnsi="宋体"/>
          <w:b/>
          <w:bCs/>
          <w:sz w:val="24"/>
          <w:highlight w:val="none"/>
        </w:rPr>
        <w:t>11.</w:t>
      </w:r>
      <w:r>
        <w:rPr>
          <w:rFonts w:hint="eastAsia" w:ascii="宋体" w:hAnsi="宋体"/>
          <w:b/>
          <w:bCs/>
          <w:sz w:val="24"/>
          <w:highlight w:val="none"/>
          <w:lang w:eastAsia="zh-CN"/>
        </w:rPr>
        <w:t>谈判</w:t>
      </w:r>
      <w:r>
        <w:rPr>
          <w:rFonts w:hint="eastAsia" w:ascii="宋体" w:hAnsi="宋体"/>
          <w:b/>
          <w:bCs/>
          <w:sz w:val="24"/>
          <w:highlight w:val="none"/>
        </w:rPr>
        <w:t>信息的发布</w:t>
      </w:r>
    </w:p>
    <w:p>
      <w:pPr>
        <w:spacing w:line="360" w:lineRule="auto"/>
        <w:ind w:firstLine="550"/>
        <w:rPr>
          <w:rFonts w:ascii="宋体" w:hAnsi="宋体"/>
          <w:sz w:val="24"/>
          <w:highlight w:val="none"/>
        </w:rPr>
      </w:pPr>
      <w:r>
        <w:rPr>
          <w:rFonts w:hint="eastAsia" w:ascii="宋体" w:hAnsi="宋体"/>
          <w:sz w:val="24"/>
          <w:highlight w:val="none"/>
        </w:rPr>
        <w:t>11.1与本次</w:t>
      </w:r>
      <w:r>
        <w:rPr>
          <w:rFonts w:hint="eastAsia" w:ascii="宋体" w:hAnsi="宋体"/>
          <w:sz w:val="24"/>
          <w:highlight w:val="none"/>
          <w:lang w:eastAsia="zh-CN"/>
        </w:rPr>
        <w:t>谈判</w:t>
      </w:r>
      <w:r>
        <w:rPr>
          <w:rFonts w:hint="eastAsia" w:ascii="宋体" w:hAnsi="宋体"/>
          <w:sz w:val="24"/>
          <w:highlight w:val="none"/>
        </w:rPr>
        <w:t>活动相关的信息，将在</w:t>
      </w:r>
      <w:r>
        <w:rPr>
          <w:rFonts w:hint="eastAsia" w:ascii="宋体" w:hAnsi="宋体"/>
          <w:sz w:val="24"/>
          <w:szCs w:val="24"/>
          <w:highlight w:val="none"/>
          <w:lang w:eastAsia="zh-CN"/>
        </w:rPr>
        <w:t>招标人官方网站</w:t>
      </w:r>
      <w:r>
        <w:rPr>
          <w:rFonts w:hint="eastAsia" w:ascii="宋体" w:hAnsi="宋体"/>
          <w:sz w:val="24"/>
          <w:highlight w:val="none"/>
        </w:rPr>
        <w:t>发布。</w:t>
      </w:r>
    </w:p>
    <w:p>
      <w:pPr>
        <w:pStyle w:val="6"/>
        <w:spacing w:line="500" w:lineRule="exact"/>
        <w:jc w:val="both"/>
        <w:rPr>
          <w:rFonts w:hint="eastAsia" w:hAnsi="宋体"/>
          <w:sz w:val="28"/>
          <w:highlight w:val="none"/>
        </w:rPr>
      </w:pPr>
      <w:bookmarkStart w:id="17" w:name="_Toc50128750"/>
      <w:r>
        <w:rPr>
          <w:rFonts w:hint="eastAsia" w:hAnsi="宋体"/>
          <w:sz w:val="28"/>
          <w:highlight w:val="none"/>
        </w:rPr>
        <w:t>二．</w:t>
      </w:r>
      <w:r>
        <w:rPr>
          <w:rFonts w:hint="eastAsia" w:hAnsi="宋体"/>
          <w:sz w:val="28"/>
          <w:highlight w:val="none"/>
          <w:lang w:eastAsia="zh-CN"/>
        </w:rPr>
        <w:t>谈判</w:t>
      </w:r>
      <w:r>
        <w:rPr>
          <w:rFonts w:hint="eastAsia" w:hAnsi="宋体"/>
          <w:sz w:val="28"/>
          <w:highlight w:val="none"/>
        </w:rPr>
        <w:t>文件</w:t>
      </w:r>
      <w:bookmarkEnd w:id="17"/>
      <w:bookmarkStart w:id="18" w:name="_Hlt509650361"/>
      <w:bookmarkEnd w:id="18"/>
      <w:bookmarkStart w:id="19" w:name="_Hlt509649791"/>
      <w:bookmarkEnd w:id="19"/>
      <w:bookmarkStart w:id="20" w:name="_Hlt509649930"/>
      <w:bookmarkEnd w:id="20"/>
    </w:p>
    <w:p>
      <w:pPr>
        <w:spacing w:line="360" w:lineRule="auto"/>
        <w:ind w:firstLine="549"/>
        <w:rPr>
          <w:rFonts w:hint="eastAsia" w:ascii="宋体" w:hAnsi="宋体"/>
          <w:b/>
          <w:sz w:val="24"/>
          <w:szCs w:val="24"/>
          <w:highlight w:val="none"/>
        </w:rPr>
      </w:pPr>
      <w:bookmarkStart w:id="21" w:name="_Hlt509650734"/>
      <w:bookmarkEnd w:id="21"/>
      <w:r>
        <w:rPr>
          <w:rFonts w:hint="eastAsia" w:ascii="宋体" w:hAnsi="宋体"/>
          <w:b/>
          <w:sz w:val="24"/>
          <w:szCs w:val="24"/>
          <w:highlight w:val="none"/>
        </w:rPr>
        <w:t>12.</w:t>
      </w:r>
      <w:r>
        <w:rPr>
          <w:rFonts w:hint="eastAsia" w:ascii="宋体" w:hAnsi="宋体"/>
          <w:b/>
          <w:sz w:val="24"/>
          <w:szCs w:val="24"/>
          <w:highlight w:val="none"/>
          <w:lang w:eastAsia="zh-CN"/>
        </w:rPr>
        <w:t>谈判</w:t>
      </w:r>
      <w:r>
        <w:rPr>
          <w:rFonts w:hint="eastAsia" w:ascii="宋体" w:hAnsi="宋体"/>
          <w:b/>
          <w:sz w:val="24"/>
          <w:szCs w:val="24"/>
          <w:highlight w:val="none"/>
        </w:rPr>
        <w:t>文件构成</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lang w:eastAsia="zh-CN"/>
        </w:rPr>
        <w:t>谈判</w:t>
      </w:r>
      <w:r>
        <w:rPr>
          <w:rFonts w:hint="eastAsia" w:ascii="宋体" w:hAnsi="宋体"/>
          <w:sz w:val="24"/>
          <w:szCs w:val="24"/>
          <w:highlight w:val="none"/>
        </w:rPr>
        <w:t>文件包括以下部分：</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.1第一章：</w:t>
      </w:r>
      <w:r>
        <w:rPr>
          <w:rFonts w:hint="eastAsia" w:ascii="宋体" w:hAnsi="宋体"/>
          <w:sz w:val="24"/>
          <w:szCs w:val="24"/>
          <w:highlight w:val="none"/>
          <w:lang w:eastAsia="zh-CN"/>
        </w:rPr>
        <w:t>谈判</w:t>
      </w:r>
      <w:r>
        <w:rPr>
          <w:rFonts w:hint="eastAsia" w:ascii="宋体" w:hAnsi="宋体"/>
          <w:sz w:val="24"/>
          <w:szCs w:val="24"/>
          <w:highlight w:val="none"/>
        </w:rPr>
        <w:t>邀请（</w:t>
      </w:r>
      <w:r>
        <w:rPr>
          <w:rFonts w:hint="eastAsia" w:ascii="宋体" w:hAnsi="宋体"/>
          <w:sz w:val="24"/>
          <w:szCs w:val="24"/>
          <w:highlight w:val="none"/>
          <w:lang w:eastAsia="zh-CN"/>
        </w:rPr>
        <w:t>谈判</w:t>
      </w:r>
      <w:r>
        <w:rPr>
          <w:rFonts w:hint="eastAsia" w:ascii="宋体" w:hAnsi="宋体"/>
          <w:sz w:val="24"/>
          <w:szCs w:val="24"/>
          <w:highlight w:val="none"/>
        </w:rPr>
        <w:t>公告）；</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.2第二章：</w:t>
      </w:r>
      <w:bookmarkStart w:id="22" w:name="_Hlt509650925"/>
      <w:bookmarkEnd w:id="22"/>
      <w:r>
        <w:rPr>
          <w:rFonts w:hint="eastAsia" w:ascii="宋体" w:hAnsi="宋体"/>
          <w:sz w:val="24"/>
          <w:szCs w:val="24"/>
          <w:highlight w:val="none"/>
        </w:rPr>
        <w:t>投标人须知；</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w:t>
      </w:r>
      <w:r>
        <w:rPr>
          <w:rFonts w:hint="eastAsia" w:ascii="宋体" w:hAnsi="宋体"/>
          <w:sz w:val="24"/>
          <w:szCs w:val="24"/>
          <w:highlight w:val="none"/>
          <w:lang w:val="en-US" w:eastAsia="zh-CN"/>
        </w:rPr>
        <w:t>3</w:t>
      </w:r>
      <w:r>
        <w:rPr>
          <w:rFonts w:hint="eastAsia" w:ascii="宋体" w:hAnsi="宋体"/>
          <w:sz w:val="24"/>
          <w:szCs w:val="24"/>
          <w:highlight w:val="none"/>
        </w:rPr>
        <w:t>第</w:t>
      </w:r>
      <w:r>
        <w:rPr>
          <w:rFonts w:hint="eastAsia" w:ascii="宋体" w:hAnsi="宋体"/>
          <w:sz w:val="24"/>
          <w:szCs w:val="24"/>
          <w:highlight w:val="none"/>
          <w:lang w:eastAsia="zh-CN"/>
        </w:rPr>
        <w:t>三</w:t>
      </w:r>
      <w:r>
        <w:rPr>
          <w:rFonts w:hint="eastAsia" w:ascii="宋体" w:hAnsi="宋体"/>
          <w:sz w:val="24"/>
          <w:szCs w:val="24"/>
          <w:highlight w:val="none"/>
        </w:rPr>
        <w:t>章：</w:t>
      </w:r>
      <w:r>
        <w:rPr>
          <w:rFonts w:hint="eastAsia" w:ascii="宋体" w:hAnsi="宋体"/>
          <w:sz w:val="24"/>
          <w:szCs w:val="24"/>
          <w:highlight w:val="none"/>
          <w:lang w:eastAsia="zh-CN"/>
        </w:rPr>
        <w:t>采购</w:t>
      </w:r>
      <w:r>
        <w:rPr>
          <w:rFonts w:hint="eastAsia" w:ascii="宋体" w:hAnsi="宋体"/>
          <w:sz w:val="24"/>
          <w:szCs w:val="24"/>
          <w:highlight w:val="none"/>
        </w:rPr>
        <w:t>需求；</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w:t>
      </w:r>
      <w:r>
        <w:rPr>
          <w:rFonts w:hint="eastAsia" w:ascii="宋体" w:hAnsi="宋体"/>
          <w:sz w:val="24"/>
          <w:szCs w:val="24"/>
          <w:highlight w:val="none"/>
          <w:lang w:val="en-US" w:eastAsia="zh-CN"/>
        </w:rPr>
        <w:t>4</w:t>
      </w:r>
      <w:r>
        <w:rPr>
          <w:rFonts w:hint="eastAsia" w:ascii="宋体" w:hAnsi="宋体"/>
          <w:sz w:val="24"/>
          <w:szCs w:val="24"/>
          <w:highlight w:val="none"/>
        </w:rPr>
        <w:t>第</w:t>
      </w:r>
      <w:r>
        <w:rPr>
          <w:rFonts w:hint="eastAsia" w:ascii="宋体" w:hAnsi="宋体"/>
          <w:sz w:val="24"/>
          <w:szCs w:val="24"/>
          <w:highlight w:val="none"/>
          <w:lang w:eastAsia="zh-CN"/>
        </w:rPr>
        <w:t>四</w:t>
      </w:r>
      <w:r>
        <w:rPr>
          <w:rFonts w:hint="eastAsia" w:ascii="宋体" w:hAnsi="宋体"/>
          <w:sz w:val="24"/>
          <w:szCs w:val="24"/>
          <w:highlight w:val="none"/>
        </w:rPr>
        <w:t>章：</w:t>
      </w:r>
      <w:r>
        <w:rPr>
          <w:rFonts w:hint="eastAsia" w:ascii="宋体" w:hAnsi="宋体"/>
          <w:sz w:val="24"/>
          <w:szCs w:val="24"/>
          <w:highlight w:val="none"/>
          <w:lang w:eastAsia="zh-CN"/>
        </w:rPr>
        <w:t>谈判</w:t>
      </w:r>
      <w:r>
        <w:rPr>
          <w:rFonts w:hint="eastAsia" w:ascii="宋体" w:hAnsi="宋体"/>
          <w:sz w:val="24"/>
          <w:szCs w:val="24"/>
          <w:highlight w:val="none"/>
        </w:rPr>
        <w:t>与评审办法；</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w:t>
      </w:r>
      <w:r>
        <w:rPr>
          <w:rFonts w:hint="eastAsia" w:hAnsi="宋体"/>
          <w:sz w:val="24"/>
          <w:szCs w:val="24"/>
          <w:highlight w:val="none"/>
          <w:lang w:eastAsia="zh-CN"/>
        </w:rPr>
        <w:t>2.3532</w:t>
      </w:r>
      <w:r>
        <w:rPr>
          <w:rFonts w:hint="eastAsia" w:ascii="宋体" w:hAnsi="宋体"/>
          <w:sz w:val="24"/>
          <w:szCs w:val="24"/>
          <w:highlight w:val="none"/>
        </w:rPr>
        <w:t>第</w:t>
      </w:r>
      <w:r>
        <w:rPr>
          <w:rFonts w:hint="eastAsia" w:ascii="宋体" w:hAnsi="宋体"/>
          <w:sz w:val="24"/>
          <w:szCs w:val="24"/>
          <w:highlight w:val="none"/>
          <w:lang w:eastAsia="zh-CN"/>
        </w:rPr>
        <w:t>五</w:t>
      </w:r>
      <w:r>
        <w:rPr>
          <w:rFonts w:hint="eastAsia" w:ascii="宋体" w:hAnsi="宋体"/>
          <w:sz w:val="24"/>
          <w:szCs w:val="24"/>
          <w:highlight w:val="none"/>
        </w:rPr>
        <w:t>章：合同；</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w:t>
      </w:r>
      <w:r>
        <w:rPr>
          <w:rFonts w:hint="eastAsia" w:ascii="宋体" w:hAnsi="宋体"/>
          <w:sz w:val="24"/>
          <w:szCs w:val="24"/>
          <w:highlight w:val="none"/>
          <w:lang w:val="en-US" w:eastAsia="zh-CN"/>
        </w:rPr>
        <w:t>6</w:t>
      </w:r>
      <w:r>
        <w:rPr>
          <w:rFonts w:hint="eastAsia" w:ascii="宋体" w:hAnsi="宋体"/>
          <w:sz w:val="24"/>
          <w:szCs w:val="24"/>
          <w:highlight w:val="none"/>
        </w:rPr>
        <w:t>第</w:t>
      </w:r>
      <w:r>
        <w:rPr>
          <w:rFonts w:hint="eastAsia" w:ascii="宋体" w:hAnsi="宋体"/>
          <w:sz w:val="24"/>
          <w:szCs w:val="24"/>
          <w:highlight w:val="none"/>
          <w:lang w:eastAsia="zh-CN"/>
        </w:rPr>
        <w:t>六</w:t>
      </w:r>
      <w:r>
        <w:rPr>
          <w:rFonts w:hint="eastAsia" w:ascii="宋体" w:hAnsi="宋体"/>
          <w:sz w:val="24"/>
          <w:szCs w:val="24"/>
          <w:highlight w:val="none"/>
        </w:rPr>
        <w:t>章：</w:t>
      </w:r>
      <w:r>
        <w:rPr>
          <w:rFonts w:hint="eastAsia" w:ascii="宋体" w:hAnsi="宋体"/>
          <w:sz w:val="24"/>
          <w:szCs w:val="24"/>
          <w:highlight w:val="none"/>
          <w:lang w:val="en-US" w:eastAsia="zh-CN"/>
        </w:rPr>
        <w:t>技术标准和要求</w:t>
      </w:r>
      <w:r>
        <w:rPr>
          <w:rFonts w:hint="eastAsia" w:ascii="宋体" w:hAnsi="宋体"/>
          <w:sz w:val="24"/>
          <w:szCs w:val="24"/>
          <w:highlight w:val="none"/>
        </w:rPr>
        <w:t>；</w:t>
      </w:r>
    </w:p>
    <w:p>
      <w:pPr>
        <w:spacing w:line="360" w:lineRule="auto"/>
        <w:ind w:firstLine="523" w:firstLineChars="218"/>
        <w:rPr>
          <w:rFonts w:hint="eastAsia" w:eastAsia="宋体"/>
          <w:highlight w:val="none"/>
          <w:lang w:eastAsia="zh-CN"/>
        </w:rPr>
      </w:pPr>
      <w:r>
        <w:rPr>
          <w:rFonts w:hint="eastAsia"/>
          <w:highlight w:val="none"/>
          <w:lang w:val="en-US" w:eastAsia="zh-CN"/>
        </w:rPr>
        <w:t>12.1.7第七章：</w:t>
      </w:r>
      <w:r>
        <w:rPr>
          <w:rFonts w:hint="eastAsia" w:ascii="宋体" w:hAnsi="宋体"/>
          <w:sz w:val="24"/>
          <w:szCs w:val="24"/>
          <w:highlight w:val="none"/>
        </w:rPr>
        <w:t>响应文件格式</w:t>
      </w:r>
      <w:r>
        <w:rPr>
          <w:rFonts w:hint="eastAsia" w:ascii="宋体" w:hAnsi="宋体"/>
          <w:sz w:val="24"/>
          <w:szCs w:val="24"/>
          <w:highlight w:val="none"/>
          <w:lang w:eastAsia="zh-CN"/>
        </w:rPr>
        <w:t>；</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12.1.</w:t>
      </w:r>
      <w:r>
        <w:rPr>
          <w:rFonts w:hint="eastAsia" w:ascii="宋体" w:hAnsi="宋体"/>
          <w:sz w:val="24"/>
          <w:szCs w:val="24"/>
          <w:highlight w:val="none"/>
          <w:lang w:val="en-US" w:eastAsia="zh-CN"/>
        </w:rPr>
        <w:t>8</w:t>
      </w:r>
      <w:r>
        <w:rPr>
          <w:rFonts w:hint="eastAsia" w:ascii="宋体" w:hAnsi="宋体"/>
          <w:sz w:val="24"/>
          <w:szCs w:val="24"/>
          <w:highlight w:val="none"/>
          <w:lang w:eastAsia="zh-CN"/>
        </w:rPr>
        <w:t>招标人</w:t>
      </w:r>
      <w:r>
        <w:rPr>
          <w:rFonts w:hint="eastAsia" w:ascii="宋体" w:hAnsi="宋体"/>
          <w:sz w:val="24"/>
          <w:szCs w:val="24"/>
          <w:highlight w:val="none"/>
        </w:rPr>
        <w:t>发布的图纸、答疑、补遗、补充通知</w:t>
      </w:r>
      <w:r>
        <w:rPr>
          <w:rFonts w:hint="eastAsia" w:ascii="宋体" w:hAnsi="宋体"/>
          <w:sz w:val="24"/>
          <w:szCs w:val="24"/>
          <w:highlight w:val="none"/>
          <w:lang w:eastAsia="zh-CN"/>
        </w:rPr>
        <w:t>（如有）</w:t>
      </w:r>
      <w:r>
        <w:rPr>
          <w:rFonts w:hint="eastAsia" w:ascii="宋体" w:hAnsi="宋体"/>
          <w:sz w:val="24"/>
          <w:szCs w:val="24"/>
          <w:highlight w:val="none"/>
        </w:rPr>
        <w:t>等。</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w:t>
      </w:r>
      <w:r>
        <w:rPr>
          <w:rFonts w:hint="eastAsia" w:ascii="宋体" w:hAnsi="宋体"/>
          <w:sz w:val="24"/>
          <w:szCs w:val="24"/>
          <w:highlight w:val="none"/>
        </w:rPr>
        <w:t>2</w:t>
      </w:r>
      <w:r>
        <w:rPr>
          <w:rFonts w:ascii="宋体" w:hAnsi="宋体"/>
          <w:sz w:val="24"/>
          <w:szCs w:val="24"/>
          <w:highlight w:val="none"/>
        </w:rPr>
        <w:t xml:space="preserve"> </w:t>
      </w:r>
      <w:r>
        <w:rPr>
          <w:rFonts w:hint="eastAsia" w:ascii="宋体" w:hAnsi="宋体"/>
          <w:sz w:val="24"/>
          <w:szCs w:val="24"/>
          <w:highlight w:val="none"/>
        </w:rPr>
        <w:t>投标人应认真阅读</w:t>
      </w:r>
      <w:r>
        <w:rPr>
          <w:rFonts w:hint="eastAsia" w:ascii="宋体" w:hAnsi="宋体"/>
          <w:sz w:val="24"/>
          <w:szCs w:val="24"/>
          <w:highlight w:val="none"/>
          <w:lang w:eastAsia="zh-CN"/>
        </w:rPr>
        <w:t>谈判</w:t>
      </w:r>
      <w:r>
        <w:rPr>
          <w:rFonts w:hint="eastAsia" w:ascii="宋体" w:hAnsi="宋体"/>
          <w:sz w:val="24"/>
          <w:szCs w:val="24"/>
          <w:highlight w:val="none"/>
        </w:rPr>
        <w:t>文件中所有的事项、格式、条件、条款和规范等要求。</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12.3投标人应当按照</w:t>
      </w:r>
      <w:r>
        <w:rPr>
          <w:rFonts w:hint="eastAsia" w:ascii="宋体" w:hAnsi="宋体"/>
          <w:sz w:val="24"/>
          <w:szCs w:val="24"/>
          <w:highlight w:val="none"/>
          <w:lang w:eastAsia="zh-CN"/>
        </w:rPr>
        <w:t>谈判</w:t>
      </w:r>
      <w:r>
        <w:rPr>
          <w:rFonts w:hint="eastAsia" w:ascii="宋体" w:hAnsi="宋体"/>
          <w:sz w:val="24"/>
          <w:szCs w:val="24"/>
          <w:highlight w:val="none"/>
        </w:rPr>
        <w:t>文件的要求编制响应文件。响应文件应对</w:t>
      </w:r>
      <w:r>
        <w:rPr>
          <w:rFonts w:hint="eastAsia" w:ascii="宋体" w:hAnsi="宋体"/>
          <w:sz w:val="24"/>
          <w:szCs w:val="24"/>
          <w:highlight w:val="none"/>
          <w:lang w:eastAsia="zh-CN"/>
        </w:rPr>
        <w:t>谈判</w:t>
      </w:r>
      <w:r>
        <w:rPr>
          <w:rFonts w:hint="eastAsia" w:ascii="宋体" w:hAnsi="宋体"/>
          <w:sz w:val="24"/>
          <w:szCs w:val="24"/>
          <w:highlight w:val="none"/>
        </w:rPr>
        <w:t>文件提出的要求和条件作出实质性响应。</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12.4投标人获取</w:t>
      </w:r>
      <w:r>
        <w:rPr>
          <w:rFonts w:hint="eastAsia" w:ascii="宋体" w:hAnsi="宋体"/>
          <w:sz w:val="24"/>
          <w:szCs w:val="24"/>
          <w:highlight w:val="none"/>
          <w:lang w:eastAsia="zh-CN"/>
        </w:rPr>
        <w:t>谈判</w:t>
      </w:r>
      <w:r>
        <w:rPr>
          <w:rFonts w:hint="eastAsia" w:ascii="宋体" w:hAnsi="宋体"/>
          <w:sz w:val="24"/>
          <w:szCs w:val="24"/>
          <w:highlight w:val="none"/>
        </w:rPr>
        <w:t>文件后，应仔细检查</w:t>
      </w:r>
      <w:r>
        <w:rPr>
          <w:rFonts w:hint="eastAsia" w:ascii="宋体" w:hAnsi="宋体"/>
          <w:sz w:val="24"/>
          <w:szCs w:val="24"/>
          <w:highlight w:val="none"/>
          <w:lang w:eastAsia="zh-CN"/>
        </w:rPr>
        <w:t>谈判</w:t>
      </w:r>
      <w:r>
        <w:rPr>
          <w:rFonts w:hint="eastAsia" w:ascii="宋体" w:hAnsi="宋体"/>
          <w:sz w:val="24"/>
          <w:szCs w:val="24"/>
          <w:highlight w:val="none"/>
        </w:rPr>
        <w:t>文件的所有内容，如有残缺等问题应在获得</w:t>
      </w:r>
      <w:r>
        <w:rPr>
          <w:rFonts w:hint="eastAsia" w:ascii="宋体" w:hAnsi="宋体"/>
          <w:sz w:val="24"/>
          <w:szCs w:val="24"/>
          <w:highlight w:val="none"/>
          <w:lang w:eastAsia="zh-CN"/>
        </w:rPr>
        <w:t>谈判</w:t>
      </w:r>
      <w:r>
        <w:rPr>
          <w:rFonts w:hint="eastAsia" w:ascii="宋体" w:hAnsi="宋体"/>
          <w:sz w:val="24"/>
          <w:szCs w:val="24"/>
          <w:highlight w:val="none"/>
        </w:rPr>
        <w:t>文件</w:t>
      </w:r>
      <w:r>
        <w:rPr>
          <w:rFonts w:ascii="宋体" w:hAnsi="宋体"/>
          <w:sz w:val="24"/>
          <w:szCs w:val="24"/>
          <w:highlight w:val="none"/>
        </w:rPr>
        <w:t>3</w:t>
      </w:r>
      <w:r>
        <w:rPr>
          <w:rFonts w:hint="eastAsia" w:ascii="宋体" w:hAnsi="宋体"/>
          <w:sz w:val="24"/>
          <w:szCs w:val="24"/>
          <w:highlight w:val="none"/>
        </w:rPr>
        <w:t>日内向</w:t>
      </w:r>
      <w:r>
        <w:rPr>
          <w:rFonts w:hint="eastAsia" w:ascii="宋体" w:hAnsi="宋体"/>
          <w:sz w:val="24"/>
          <w:szCs w:val="24"/>
          <w:highlight w:val="none"/>
          <w:lang w:eastAsia="zh-CN"/>
        </w:rPr>
        <w:t>招标人</w:t>
      </w:r>
      <w:r>
        <w:rPr>
          <w:rFonts w:hint="eastAsia" w:ascii="宋体" w:hAnsi="宋体"/>
          <w:sz w:val="24"/>
          <w:szCs w:val="24"/>
          <w:highlight w:val="none"/>
        </w:rPr>
        <w:t>提出，否则，由此引起的损失由投标人自行承担。</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13.答疑及</w:t>
      </w:r>
      <w:r>
        <w:rPr>
          <w:rFonts w:hint="eastAsia" w:ascii="宋体" w:hAnsi="宋体"/>
          <w:b/>
          <w:sz w:val="24"/>
          <w:szCs w:val="24"/>
          <w:highlight w:val="none"/>
          <w:lang w:eastAsia="zh-CN"/>
        </w:rPr>
        <w:t>谈判</w:t>
      </w:r>
      <w:r>
        <w:rPr>
          <w:rFonts w:hint="eastAsia" w:ascii="宋体" w:hAnsi="宋体"/>
          <w:b/>
          <w:sz w:val="24"/>
          <w:szCs w:val="24"/>
          <w:highlight w:val="none"/>
        </w:rPr>
        <w:t>文件的澄清与修改</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13</w:t>
      </w:r>
      <w:r>
        <w:rPr>
          <w:rFonts w:ascii="宋体" w:hAnsi="宋体"/>
          <w:sz w:val="24"/>
          <w:szCs w:val="24"/>
          <w:highlight w:val="none"/>
        </w:rPr>
        <w:t>.</w:t>
      </w:r>
      <w:r>
        <w:rPr>
          <w:rFonts w:hint="eastAsia" w:ascii="宋体" w:hAnsi="宋体"/>
          <w:sz w:val="24"/>
          <w:szCs w:val="24"/>
          <w:highlight w:val="none"/>
        </w:rPr>
        <w:t>1投标人如果对</w:t>
      </w:r>
      <w:r>
        <w:rPr>
          <w:rFonts w:hint="eastAsia" w:ascii="宋体" w:hAnsi="宋体"/>
          <w:sz w:val="24"/>
          <w:szCs w:val="24"/>
          <w:highlight w:val="none"/>
          <w:lang w:eastAsia="zh-CN"/>
        </w:rPr>
        <w:t>谈判</w:t>
      </w:r>
      <w:r>
        <w:rPr>
          <w:rFonts w:hint="eastAsia" w:ascii="宋体" w:hAnsi="宋体"/>
          <w:sz w:val="24"/>
          <w:szCs w:val="24"/>
          <w:highlight w:val="none"/>
        </w:rPr>
        <w:t>文件、工程量清单</w:t>
      </w:r>
      <w:r>
        <w:rPr>
          <w:rFonts w:hint="eastAsia" w:ascii="宋体" w:hAnsi="宋体"/>
          <w:sz w:val="24"/>
          <w:szCs w:val="24"/>
          <w:highlight w:val="none"/>
          <w:lang w:eastAsia="zh-CN"/>
        </w:rPr>
        <w:t>（如有）</w:t>
      </w:r>
      <w:r>
        <w:rPr>
          <w:rFonts w:hint="eastAsia" w:ascii="宋体" w:hAnsi="宋体"/>
          <w:sz w:val="24"/>
          <w:szCs w:val="24"/>
          <w:highlight w:val="none"/>
        </w:rPr>
        <w:t>、最高投标限价（招标控制价）及相关附件等</w:t>
      </w:r>
      <w:r>
        <w:rPr>
          <w:rFonts w:hint="eastAsia" w:ascii="宋体" w:hAnsi="宋体"/>
          <w:sz w:val="24"/>
          <w:szCs w:val="24"/>
          <w:highlight w:val="none"/>
          <w:lang w:eastAsia="zh-CN"/>
        </w:rPr>
        <w:t>谈判</w:t>
      </w:r>
      <w:r>
        <w:rPr>
          <w:rFonts w:hint="eastAsia" w:ascii="宋体" w:hAnsi="宋体"/>
          <w:sz w:val="24"/>
          <w:szCs w:val="24"/>
          <w:highlight w:val="none"/>
        </w:rPr>
        <w:t>文件的其他任何内容有相关疑问，可以于投标人须知前附表列明的答疑接受时间前，通过</w:t>
      </w:r>
      <w:r>
        <w:rPr>
          <w:rFonts w:hint="eastAsia" w:ascii="宋体" w:hAnsi="宋体"/>
          <w:sz w:val="24"/>
          <w:szCs w:val="24"/>
          <w:highlight w:val="none"/>
          <w:lang w:eastAsia="zh-CN"/>
        </w:rPr>
        <w:t>电话形式</w:t>
      </w:r>
      <w:r>
        <w:rPr>
          <w:rFonts w:hint="eastAsia" w:ascii="宋体" w:hAnsi="宋体"/>
          <w:sz w:val="24"/>
          <w:szCs w:val="24"/>
          <w:highlight w:val="none"/>
        </w:rPr>
        <w:t>向</w:t>
      </w:r>
      <w:r>
        <w:rPr>
          <w:rFonts w:hint="eastAsia" w:ascii="宋体" w:hAnsi="宋体"/>
          <w:sz w:val="24"/>
          <w:szCs w:val="24"/>
          <w:highlight w:val="none"/>
          <w:lang w:eastAsia="zh-CN"/>
        </w:rPr>
        <w:t>招标人</w:t>
      </w:r>
      <w:r>
        <w:rPr>
          <w:rFonts w:hint="eastAsia" w:ascii="宋体" w:hAnsi="宋体"/>
          <w:sz w:val="24"/>
          <w:szCs w:val="24"/>
          <w:highlight w:val="none"/>
        </w:rPr>
        <w:t>提出（疑问文件以文档</w:t>
      </w:r>
      <w:r>
        <w:rPr>
          <w:rFonts w:hint="eastAsia" w:ascii="宋体" w:hAnsi="宋体"/>
          <w:sz w:val="24"/>
          <w:szCs w:val="24"/>
          <w:highlight w:val="none"/>
          <w:lang w:eastAsia="zh-CN"/>
        </w:rPr>
        <w:t>纸质</w:t>
      </w:r>
      <w:r>
        <w:rPr>
          <w:rFonts w:hint="eastAsia" w:ascii="宋体" w:hAnsi="宋体"/>
          <w:sz w:val="24"/>
          <w:szCs w:val="24"/>
          <w:highlight w:val="none"/>
        </w:rPr>
        <w:t>形式</w:t>
      </w:r>
      <w:r>
        <w:rPr>
          <w:rFonts w:hint="eastAsia" w:ascii="宋体" w:hAnsi="宋体"/>
          <w:sz w:val="24"/>
          <w:szCs w:val="24"/>
          <w:highlight w:val="none"/>
          <w:lang w:eastAsia="zh-CN"/>
        </w:rPr>
        <w:t>（并加盖公章）</w:t>
      </w:r>
      <w:r>
        <w:rPr>
          <w:rFonts w:hint="eastAsia" w:ascii="宋体" w:hAnsi="宋体"/>
          <w:sz w:val="24"/>
          <w:szCs w:val="24"/>
          <w:highlight w:val="none"/>
        </w:rPr>
        <w:t>提供）。</w:t>
      </w:r>
    </w:p>
    <w:p>
      <w:pPr>
        <w:spacing w:line="360" w:lineRule="auto"/>
        <w:ind w:firstLine="550"/>
        <w:rPr>
          <w:rFonts w:ascii="宋体" w:hAnsi="宋体"/>
          <w:sz w:val="24"/>
          <w:szCs w:val="24"/>
          <w:highlight w:val="none"/>
        </w:rPr>
      </w:pPr>
      <w:r>
        <w:rPr>
          <w:rFonts w:hint="eastAsia" w:ascii="宋体" w:hAnsi="宋体"/>
          <w:sz w:val="24"/>
          <w:szCs w:val="24"/>
          <w:highlight w:val="none"/>
        </w:rPr>
        <w:t>13.2如</w:t>
      </w:r>
      <w:r>
        <w:rPr>
          <w:rFonts w:hint="eastAsia" w:ascii="宋体" w:hAnsi="宋体"/>
          <w:sz w:val="24"/>
          <w:szCs w:val="24"/>
          <w:highlight w:val="none"/>
          <w:lang w:eastAsia="zh-CN"/>
        </w:rPr>
        <w:t>谈判</w:t>
      </w:r>
      <w:r>
        <w:rPr>
          <w:rFonts w:hint="eastAsia" w:ascii="宋体" w:hAnsi="宋体"/>
          <w:sz w:val="24"/>
          <w:szCs w:val="24"/>
          <w:highlight w:val="none"/>
        </w:rPr>
        <w:t>文件存在不一致时，优先顺序如下：（1）</w:t>
      </w:r>
      <w:r>
        <w:rPr>
          <w:rFonts w:hint="eastAsia" w:ascii="宋体" w:hAnsi="宋体"/>
          <w:sz w:val="24"/>
          <w:szCs w:val="24"/>
          <w:highlight w:val="none"/>
          <w:lang w:eastAsia="zh-CN"/>
        </w:rPr>
        <w:t>谈判</w:t>
      </w:r>
      <w:r>
        <w:rPr>
          <w:rFonts w:hint="eastAsia" w:ascii="宋体" w:hAnsi="宋体"/>
          <w:sz w:val="24"/>
          <w:szCs w:val="24"/>
          <w:highlight w:val="none"/>
        </w:rPr>
        <w:t>公告；（2）投标人须知前附表；（3）</w:t>
      </w:r>
      <w:r>
        <w:rPr>
          <w:rFonts w:hint="eastAsia" w:ascii="宋体" w:hAnsi="宋体"/>
          <w:sz w:val="24"/>
          <w:szCs w:val="24"/>
          <w:highlight w:val="none"/>
          <w:lang w:eastAsia="zh-CN"/>
        </w:rPr>
        <w:t>采购</w:t>
      </w:r>
      <w:r>
        <w:rPr>
          <w:rFonts w:hint="eastAsia" w:ascii="宋体" w:hAnsi="宋体"/>
          <w:sz w:val="24"/>
          <w:szCs w:val="24"/>
          <w:highlight w:val="none"/>
        </w:rPr>
        <w:t>需求；（4）</w:t>
      </w:r>
      <w:r>
        <w:rPr>
          <w:rFonts w:hint="eastAsia" w:ascii="宋体" w:hAnsi="宋体"/>
          <w:sz w:val="24"/>
          <w:szCs w:val="24"/>
          <w:highlight w:val="none"/>
          <w:lang w:eastAsia="zh-CN"/>
        </w:rPr>
        <w:t>谈判</w:t>
      </w:r>
      <w:r>
        <w:rPr>
          <w:rFonts w:hint="eastAsia" w:ascii="宋体" w:hAnsi="宋体"/>
          <w:sz w:val="24"/>
          <w:szCs w:val="24"/>
          <w:highlight w:val="none"/>
        </w:rPr>
        <w:t>与评审办法；（5）其他。</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13.4</w:t>
      </w:r>
      <w:r>
        <w:rPr>
          <w:rFonts w:hint="eastAsia" w:ascii="宋体" w:hAnsi="宋体"/>
          <w:sz w:val="24"/>
          <w:szCs w:val="24"/>
          <w:highlight w:val="none"/>
          <w:lang w:eastAsia="zh-CN"/>
        </w:rPr>
        <w:t>招标人</w:t>
      </w:r>
      <w:r>
        <w:rPr>
          <w:rFonts w:hint="eastAsia" w:ascii="宋体" w:hAnsi="宋体"/>
          <w:sz w:val="24"/>
          <w:szCs w:val="24"/>
          <w:highlight w:val="none"/>
        </w:rPr>
        <w:t>对</w:t>
      </w:r>
      <w:r>
        <w:rPr>
          <w:rFonts w:hint="eastAsia" w:ascii="宋体" w:hAnsi="宋体"/>
          <w:sz w:val="24"/>
          <w:szCs w:val="24"/>
          <w:highlight w:val="none"/>
          <w:lang w:eastAsia="zh-CN"/>
        </w:rPr>
        <w:t>谈判</w:t>
      </w:r>
      <w:r>
        <w:rPr>
          <w:rFonts w:hint="eastAsia" w:ascii="宋体" w:hAnsi="宋体"/>
          <w:sz w:val="24"/>
          <w:szCs w:val="24"/>
          <w:highlight w:val="none"/>
        </w:rPr>
        <w:t>文件进行的答疑、澄清、变更或补充，将在</w:t>
      </w:r>
      <w:r>
        <w:rPr>
          <w:rFonts w:hint="eastAsia" w:ascii="宋体" w:hAnsi="宋体"/>
          <w:sz w:val="24"/>
          <w:szCs w:val="24"/>
          <w:highlight w:val="none"/>
          <w:lang w:eastAsia="zh-CN"/>
        </w:rPr>
        <w:t>招标公告发布</w:t>
      </w:r>
      <w:r>
        <w:rPr>
          <w:rFonts w:hint="eastAsia" w:ascii="宋体" w:hAnsi="宋体"/>
          <w:sz w:val="24"/>
          <w:szCs w:val="24"/>
          <w:highlight w:val="none"/>
        </w:rPr>
        <w:t>网站上及时发布，该公告内容为</w:t>
      </w:r>
      <w:r>
        <w:rPr>
          <w:rFonts w:hint="eastAsia" w:ascii="宋体" w:hAnsi="宋体"/>
          <w:sz w:val="24"/>
          <w:szCs w:val="24"/>
          <w:highlight w:val="none"/>
          <w:lang w:eastAsia="zh-CN"/>
        </w:rPr>
        <w:t>谈判</w:t>
      </w:r>
      <w:r>
        <w:rPr>
          <w:rFonts w:hint="eastAsia" w:ascii="宋体" w:hAnsi="宋体"/>
          <w:sz w:val="24"/>
          <w:szCs w:val="24"/>
          <w:highlight w:val="none"/>
        </w:rPr>
        <w:t>文件的组成部分，对投标人具有同样约束力效力。当</w:t>
      </w:r>
      <w:r>
        <w:rPr>
          <w:rFonts w:hint="eastAsia" w:ascii="宋体" w:hAnsi="宋体"/>
          <w:sz w:val="24"/>
          <w:szCs w:val="24"/>
          <w:highlight w:val="none"/>
          <w:lang w:eastAsia="zh-CN"/>
        </w:rPr>
        <w:t>谈判</w:t>
      </w:r>
      <w:r>
        <w:rPr>
          <w:rFonts w:hint="eastAsia" w:ascii="宋体" w:hAnsi="宋体"/>
          <w:sz w:val="24"/>
          <w:szCs w:val="24"/>
          <w:highlight w:val="none"/>
        </w:rPr>
        <w:t>文件、</w:t>
      </w:r>
      <w:r>
        <w:rPr>
          <w:rFonts w:hint="eastAsia" w:ascii="宋体" w:hAnsi="宋体"/>
          <w:sz w:val="24"/>
          <w:szCs w:val="24"/>
          <w:highlight w:val="none"/>
          <w:lang w:eastAsia="zh-CN"/>
        </w:rPr>
        <w:t>谈判</w:t>
      </w:r>
      <w:r>
        <w:rPr>
          <w:rFonts w:hint="eastAsia" w:ascii="宋体" w:hAnsi="宋体"/>
          <w:sz w:val="24"/>
          <w:szCs w:val="24"/>
          <w:highlight w:val="none"/>
        </w:rPr>
        <w:t>文件的答疑、澄清、变更或补充等在同一内容的表述上不一致时，</w:t>
      </w:r>
      <w:r>
        <w:rPr>
          <w:rFonts w:hint="eastAsia" w:ascii="宋体" w:hAnsi="宋体"/>
          <w:sz w:val="24"/>
          <w:highlight w:val="none"/>
        </w:rPr>
        <w:t>以最后发出的文件（公告）为准</w:t>
      </w:r>
      <w:r>
        <w:rPr>
          <w:rFonts w:hint="eastAsia" w:ascii="宋体" w:hAnsi="宋体"/>
          <w:sz w:val="24"/>
          <w:szCs w:val="24"/>
          <w:highlight w:val="none"/>
        </w:rPr>
        <w:t>。投标人应主动上网查询。</w:t>
      </w:r>
      <w:r>
        <w:rPr>
          <w:rFonts w:hint="eastAsia" w:ascii="宋体" w:hAnsi="宋体"/>
          <w:sz w:val="24"/>
          <w:szCs w:val="24"/>
          <w:highlight w:val="none"/>
          <w:lang w:eastAsia="zh-CN"/>
        </w:rPr>
        <w:t>招标人</w:t>
      </w:r>
      <w:r>
        <w:rPr>
          <w:rFonts w:hint="eastAsia" w:ascii="宋体" w:hAnsi="宋体"/>
          <w:sz w:val="24"/>
          <w:szCs w:val="24"/>
          <w:highlight w:val="none"/>
        </w:rPr>
        <w:t>不承担投标人未及时关注相关信息引发的相关责任。</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13.5</w:t>
      </w:r>
      <w:r>
        <w:rPr>
          <w:rFonts w:hint="eastAsia" w:ascii="宋体" w:hAnsi="宋体"/>
          <w:sz w:val="24"/>
          <w:highlight w:val="none"/>
        </w:rPr>
        <w:t>在响应文件提交截止时间前，</w:t>
      </w:r>
      <w:r>
        <w:rPr>
          <w:rFonts w:hint="eastAsia" w:ascii="宋体" w:hAnsi="宋体"/>
          <w:sz w:val="24"/>
          <w:highlight w:val="none"/>
          <w:lang w:eastAsia="zh-CN"/>
        </w:rPr>
        <w:t>招标人</w:t>
      </w:r>
      <w:r>
        <w:rPr>
          <w:rFonts w:hint="eastAsia" w:ascii="宋体" w:hAnsi="宋体"/>
          <w:sz w:val="24"/>
          <w:highlight w:val="none"/>
        </w:rPr>
        <w:t>可以视招标具体情况，延长响应文件提交截止时间和</w:t>
      </w:r>
      <w:r>
        <w:rPr>
          <w:rFonts w:hint="eastAsia" w:ascii="宋体" w:hAnsi="宋体"/>
          <w:sz w:val="24"/>
          <w:highlight w:val="none"/>
          <w:lang w:eastAsia="zh-CN"/>
        </w:rPr>
        <w:t>谈判</w:t>
      </w:r>
      <w:r>
        <w:rPr>
          <w:rFonts w:hint="eastAsia" w:ascii="宋体" w:hAnsi="宋体"/>
          <w:sz w:val="24"/>
          <w:highlight w:val="none"/>
        </w:rPr>
        <w:t>时间，并及时在网站上发布变更（延期）公告。在上述情况下，</w:t>
      </w:r>
      <w:r>
        <w:rPr>
          <w:rFonts w:hint="eastAsia" w:ascii="宋体" w:hAnsi="宋体"/>
          <w:sz w:val="24"/>
          <w:highlight w:val="none"/>
          <w:lang w:eastAsia="zh-CN"/>
        </w:rPr>
        <w:t>招标人</w:t>
      </w:r>
      <w:r>
        <w:rPr>
          <w:rFonts w:hint="eastAsia" w:ascii="宋体" w:hAnsi="宋体"/>
          <w:sz w:val="24"/>
          <w:highlight w:val="none"/>
        </w:rPr>
        <w:t>和投标人在响应文件提交截止期方面的全部权力、责任和义务，将适用于延长后新的响应文件提交截止期。</w:t>
      </w:r>
    </w:p>
    <w:p>
      <w:pPr>
        <w:pStyle w:val="6"/>
        <w:spacing w:line="500" w:lineRule="exact"/>
        <w:jc w:val="both"/>
        <w:rPr>
          <w:rFonts w:hint="eastAsia" w:hAnsi="宋体"/>
          <w:sz w:val="28"/>
          <w:highlight w:val="none"/>
        </w:rPr>
      </w:pPr>
      <w:bookmarkStart w:id="23" w:name="_Hlt510342861"/>
      <w:bookmarkEnd w:id="23"/>
      <w:bookmarkStart w:id="24" w:name="_Hlt509650697"/>
      <w:bookmarkEnd w:id="24"/>
      <w:bookmarkStart w:id="25" w:name="_Hlt509649724"/>
      <w:bookmarkEnd w:id="25"/>
      <w:bookmarkStart w:id="26" w:name="_Toc50128751"/>
      <w:r>
        <w:rPr>
          <w:rFonts w:hint="eastAsia" w:hAnsi="宋体"/>
          <w:sz w:val="28"/>
          <w:highlight w:val="none"/>
        </w:rPr>
        <w:t>三．响应文件的编制</w:t>
      </w:r>
      <w:bookmarkEnd w:id="26"/>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14.响应文件构成与要求</w:t>
      </w:r>
    </w:p>
    <w:p>
      <w:pPr>
        <w:spacing w:line="360" w:lineRule="auto"/>
        <w:ind w:firstLine="550"/>
        <w:rPr>
          <w:rFonts w:hint="eastAsia" w:ascii="宋体" w:hAnsi="宋体"/>
          <w:sz w:val="24"/>
          <w:szCs w:val="24"/>
          <w:highlight w:val="none"/>
        </w:rPr>
      </w:pPr>
      <w:bookmarkStart w:id="27" w:name="_Hlt509650345"/>
      <w:bookmarkEnd w:id="27"/>
      <w:r>
        <w:rPr>
          <w:rFonts w:hint="eastAsia" w:ascii="宋体" w:hAnsi="宋体"/>
          <w:sz w:val="24"/>
          <w:szCs w:val="24"/>
          <w:highlight w:val="none"/>
        </w:rPr>
        <w:t>14.1响应文件是对</w:t>
      </w:r>
      <w:r>
        <w:rPr>
          <w:rFonts w:hint="eastAsia" w:ascii="宋体" w:hAnsi="宋体"/>
          <w:sz w:val="24"/>
          <w:szCs w:val="24"/>
          <w:highlight w:val="none"/>
          <w:lang w:eastAsia="zh-CN"/>
        </w:rPr>
        <w:t>谈判</w:t>
      </w:r>
      <w:r>
        <w:rPr>
          <w:rFonts w:hint="eastAsia" w:ascii="宋体" w:hAnsi="宋体"/>
          <w:sz w:val="24"/>
          <w:szCs w:val="24"/>
          <w:highlight w:val="none"/>
        </w:rPr>
        <w:t>文件的实质性响应及承诺文件。</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14.2</w:t>
      </w:r>
      <w:r>
        <w:rPr>
          <w:rFonts w:hint="eastAsia" w:ascii="宋体" w:hAnsi="宋体"/>
          <w:bCs/>
          <w:sz w:val="24"/>
          <w:szCs w:val="24"/>
          <w:highlight w:val="none"/>
        </w:rPr>
        <w:t>除非注明“投标人</w:t>
      </w:r>
      <w:r>
        <w:rPr>
          <w:rFonts w:hint="eastAsia" w:ascii="宋体" w:hAnsi="宋体"/>
          <w:sz w:val="24"/>
          <w:szCs w:val="24"/>
          <w:highlight w:val="none"/>
        </w:rPr>
        <w:t>可自行制作格式”，响应文件应使用</w:t>
      </w:r>
      <w:r>
        <w:rPr>
          <w:rFonts w:hint="eastAsia" w:ascii="宋体" w:hAnsi="宋体"/>
          <w:sz w:val="24"/>
          <w:szCs w:val="24"/>
          <w:highlight w:val="none"/>
          <w:lang w:eastAsia="zh-CN"/>
        </w:rPr>
        <w:t>谈判</w:t>
      </w:r>
      <w:r>
        <w:rPr>
          <w:rFonts w:hint="eastAsia" w:ascii="宋体" w:hAnsi="宋体"/>
          <w:sz w:val="24"/>
          <w:szCs w:val="24"/>
          <w:highlight w:val="none"/>
        </w:rPr>
        <w:t>文件提供的格式。</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14.3除专用术语外，响应文件以及投标人与招标人就有关</w:t>
      </w:r>
      <w:r>
        <w:rPr>
          <w:rFonts w:hint="eastAsia" w:ascii="宋体" w:hAnsi="宋体"/>
          <w:sz w:val="24"/>
          <w:szCs w:val="24"/>
          <w:highlight w:val="none"/>
          <w:lang w:eastAsia="zh-CN"/>
        </w:rPr>
        <w:t>谈判</w:t>
      </w:r>
      <w:r>
        <w:rPr>
          <w:rFonts w:hint="eastAsia" w:ascii="宋体" w:hAnsi="宋体"/>
          <w:sz w:val="24"/>
          <w:szCs w:val="24"/>
          <w:highlight w:val="none"/>
        </w:rPr>
        <w:t>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14.4除非</w:t>
      </w:r>
      <w:r>
        <w:rPr>
          <w:rFonts w:hint="eastAsia" w:ascii="宋体" w:hAnsi="宋体"/>
          <w:sz w:val="24"/>
          <w:szCs w:val="24"/>
          <w:highlight w:val="none"/>
          <w:lang w:eastAsia="zh-CN"/>
        </w:rPr>
        <w:t>谈判</w:t>
      </w:r>
      <w:r>
        <w:rPr>
          <w:rFonts w:hint="eastAsia" w:ascii="宋体" w:hAnsi="宋体"/>
          <w:sz w:val="24"/>
          <w:szCs w:val="24"/>
          <w:highlight w:val="none"/>
        </w:rPr>
        <w:t>文件另有规定，响应文件应使用中华人民共和国法定计量单位。</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14.5除非</w:t>
      </w:r>
      <w:r>
        <w:rPr>
          <w:rFonts w:hint="eastAsia" w:ascii="宋体" w:hAnsi="宋体"/>
          <w:sz w:val="24"/>
          <w:szCs w:val="24"/>
          <w:highlight w:val="none"/>
          <w:lang w:eastAsia="zh-CN"/>
        </w:rPr>
        <w:t>谈判</w:t>
      </w:r>
      <w:r>
        <w:rPr>
          <w:rFonts w:hint="eastAsia" w:ascii="宋体" w:hAnsi="宋体"/>
          <w:sz w:val="24"/>
          <w:szCs w:val="24"/>
          <w:highlight w:val="none"/>
        </w:rPr>
        <w:t>文件另有规定，响应文件应使用人民币填报所有报价。允许以多种货币报价的，或涉及合同金额等计算的，均按照中国银行在</w:t>
      </w:r>
      <w:r>
        <w:rPr>
          <w:rFonts w:hint="eastAsia" w:ascii="宋体" w:hAnsi="宋体"/>
          <w:sz w:val="24"/>
          <w:szCs w:val="24"/>
          <w:highlight w:val="none"/>
          <w:lang w:eastAsia="zh-CN"/>
        </w:rPr>
        <w:t>谈判</w:t>
      </w:r>
      <w:r>
        <w:rPr>
          <w:rFonts w:hint="eastAsia" w:ascii="宋体" w:hAnsi="宋体"/>
          <w:sz w:val="24"/>
          <w:szCs w:val="24"/>
          <w:highlight w:val="none"/>
        </w:rPr>
        <w:t>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14.7电报、电话、传真形式的投标概不接受。</w:t>
      </w:r>
    </w:p>
    <w:p>
      <w:pPr>
        <w:spacing w:line="360" w:lineRule="auto"/>
        <w:ind w:firstLine="550"/>
        <w:jc w:val="left"/>
        <w:rPr>
          <w:rFonts w:hint="eastAsia" w:ascii="宋体" w:hAnsi="宋体"/>
          <w:b/>
          <w:sz w:val="24"/>
          <w:szCs w:val="24"/>
          <w:highlight w:val="none"/>
        </w:rPr>
      </w:pPr>
      <w:r>
        <w:rPr>
          <w:rFonts w:hint="eastAsia" w:ascii="宋体" w:hAnsi="宋体"/>
          <w:b/>
          <w:sz w:val="24"/>
          <w:szCs w:val="24"/>
          <w:highlight w:val="none"/>
        </w:rPr>
        <w:t>14.8除非</w:t>
      </w:r>
      <w:r>
        <w:rPr>
          <w:rFonts w:hint="eastAsia" w:ascii="宋体" w:hAnsi="宋体"/>
          <w:b/>
          <w:sz w:val="24"/>
          <w:szCs w:val="24"/>
          <w:highlight w:val="none"/>
          <w:lang w:eastAsia="zh-CN"/>
        </w:rPr>
        <w:t>谈判</w:t>
      </w:r>
      <w:r>
        <w:rPr>
          <w:rFonts w:hint="eastAsia" w:ascii="宋体" w:hAnsi="宋体"/>
          <w:b/>
          <w:sz w:val="24"/>
          <w:szCs w:val="24"/>
          <w:highlight w:val="none"/>
        </w:rPr>
        <w:t>文件另有规定，</w:t>
      </w:r>
      <w:r>
        <w:rPr>
          <w:rFonts w:hint="eastAsia" w:ascii="宋体" w:hAnsi="宋体"/>
          <w:b/>
          <w:sz w:val="24"/>
          <w:szCs w:val="24"/>
          <w:highlight w:val="none"/>
          <w:lang w:eastAsia="zh-CN"/>
        </w:rPr>
        <w:t>招标人</w:t>
      </w:r>
      <w:r>
        <w:rPr>
          <w:rFonts w:hint="eastAsia" w:ascii="宋体" w:hAnsi="宋体"/>
          <w:b/>
          <w:sz w:val="24"/>
          <w:szCs w:val="24"/>
          <w:highlight w:val="none"/>
        </w:rPr>
        <w:t>一律不予退还投标人的响应文件。</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14.9 本</w:t>
      </w:r>
      <w:r>
        <w:rPr>
          <w:rFonts w:hint="eastAsia" w:ascii="宋体" w:hAnsi="宋体"/>
          <w:sz w:val="24"/>
          <w:szCs w:val="24"/>
          <w:highlight w:val="none"/>
          <w:lang w:eastAsia="zh-CN"/>
        </w:rPr>
        <w:t>谈判</w:t>
      </w:r>
      <w:r>
        <w:rPr>
          <w:rFonts w:hint="eastAsia" w:ascii="宋体" w:hAnsi="宋体"/>
          <w:sz w:val="24"/>
          <w:szCs w:val="24"/>
          <w:highlight w:val="none"/>
        </w:rPr>
        <w:t>文件所要求的证书、认证、资质，均应当是有权机构颁发，且在有效期内的。</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15.报价</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15.1投标人应以“标段</w:t>
      </w:r>
      <w:r>
        <w:rPr>
          <w:rFonts w:ascii="宋体" w:hAnsi="宋体"/>
          <w:sz w:val="24"/>
          <w:szCs w:val="24"/>
          <w:highlight w:val="none"/>
        </w:rPr>
        <w:t>”</w:t>
      </w:r>
      <w:r>
        <w:rPr>
          <w:rFonts w:hint="eastAsia" w:ascii="宋体" w:hAnsi="宋体"/>
          <w:sz w:val="24"/>
          <w:szCs w:val="24"/>
          <w:highlight w:val="none"/>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15.2投标人的报价应包含所投</w:t>
      </w:r>
      <w:r>
        <w:rPr>
          <w:rFonts w:hint="eastAsia" w:ascii="宋体" w:hAnsi="宋体"/>
          <w:sz w:val="24"/>
          <w:szCs w:val="24"/>
          <w:highlight w:val="none"/>
          <w:lang w:eastAsia="zh-CN"/>
        </w:rPr>
        <w:t>工程</w:t>
      </w:r>
      <w:r>
        <w:rPr>
          <w:rFonts w:hint="eastAsia" w:ascii="宋体" w:hAnsi="宋体"/>
          <w:sz w:val="24"/>
          <w:szCs w:val="24"/>
          <w:highlight w:val="none"/>
          <w:lang w:val="en-US" w:eastAsia="zh-CN"/>
        </w:rPr>
        <w:t>/</w:t>
      </w:r>
      <w:r>
        <w:rPr>
          <w:rFonts w:hint="eastAsia" w:ascii="宋体" w:hAnsi="宋体"/>
          <w:sz w:val="24"/>
          <w:szCs w:val="24"/>
          <w:highlight w:val="none"/>
        </w:rPr>
        <w:t>服务</w:t>
      </w:r>
      <w:r>
        <w:rPr>
          <w:rFonts w:hint="eastAsia" w:ascii="宋体" w:hAnsi="宋体"/>
          <w:sz w:val="24"/>
          <w:szCs w:val="24"/>
          <w:highlight w:val="none"/>
          <w:lang w:val="en-US" w:eastAsia="zh-CN"/>
        </w:rPr>
        <w:t>/货物</w:t>
      </w:r>
      <w:r>
        <w:rPr>
          <w:rFonts w:hint="eastAsia" w:ascii="宋体" w:hAnsi="宋体"/>
          <w:sz w:val="24"/>
          <w:szCs w:val="24"/>
          <w:highlight w:val="none"/>
        </w:rPr>
        <w:t>、保险、税费、验收和交付后约定期限内免费服务等工作所发生的一切应有费用。投标报价为签订合同的依据。</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15.3报价应当低于</w:t>
      </w:r>
      <w:r>
        <w:rPr>
          <w:rFonts w:ascii="宋体" w:hAnsi="宋体"/>
          <w:sz w:val="24"/>
          <w:szCs w:val="24"/>
          <w:highlight w:val="none"/>
        </w:rPr>
        <w:t>同类货物和服务的市场平均价格。</w:t>
      </w:r>
      <w:r>
        <w:rPr>
          <w:rFonts w:hint="eastAsia" w:ascii="宋体" w:hAnsi="宋体"/>
          <w:sz w:val="24"/>
          <w:szCs w:val="24"/>
          <w:highlight w:val="none"/>
        </w:rPr>
        <w:t>除非</w:t>
      </w:r>
      <w:r>
        <w:rPr>
          <w:rFonts w:hint="eastAsia" w:ascii="宋体" w:hAnsi="宋体"/>
          <w:sz w:val="24"/>
          <w:szCs w:val="24"/>
          <w:highlight w:val="none"/>
          <w:lang w:eastAsia="zh-CN"/>
        </w:rPr>
        <w:t>谈判</w:t>
      </w:r>
      <w:r>
        <w:rPr>
          <w:rFonts w:hint="eastAsia" w:ascii="宋体" w:hAnsi="宋体"/>
          <w:sz w:val="24"/>
          <w:szCs w:val="24"/>
          <w:highlight w:val="none"/>
        </w:rPr>
        <w:t>文件另有规定，投标报价均不得高于</w:t>
      </w:r>
      <w:r>
        <w:rPr>
          <w:rFonts w:hint="eastAsia" w:ascii="宋体" w:hAnsi="宋体"/>
          <w:sz w:val="24"/>
          <w:szCs w:val="24"/>
          <w:highlight w:val="none"/>
          <w:lang w:eastAsia="zh-CN"/>
        </w:rPr>
        <w:t>谈判</w:t>
      </w:r>
      <w:r>
        <w:rPr>
          <w:rFonts w:hint="eastAsia" w:ascii="宋体" w:hAnsi="宋体"/>
          <w:sz w:val="24"/>
          <w:szCs w:val="24"/>
          <w:highlight w:val="none"/>
        </w:rPr>
        <w:t>文件（公告）列明的最高投标限价（招标控制价）、项目概算。</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15.4除非</w:t>
      </w:r>
      <w:r>
        <w:rPr>
          <w:rFonts w:hint="eastAsia" w:ascii="宋体" w:hAnsi="宋体"/>
          <w:sz w:val="24"/>
          <w:szCs w:val="24"/>
          <w:highlight w:val="none"/>
          <w:lang w:eastAsia="zh-CN"/>
        </w:rPr>
        <w:t>谈判</w:t>
      </w:r>
      <w:r>
        <w:rPr>
          <w:rFonts w:hint="eastAsia" w:ascii="宋体" w:hAnsi="宋体"/>
          <w:sz w:val="24"/>
          <w:szCs w:val="24"/>
          <w:highlight w:val="none"/>
        </w:rPr>
        <w:t>文件另有规定，每一标段只允许有一个最终报价，任何有选择的报价或替代方案将导致投标无效。</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15.5 除政策性文件规定以外，投标人所报价格在合同实施期间不因市场变化因素而变动。</w:t>
      </w:r>
    </w:p>
    <w:p>
      <w:pPr>
        <w:spacing w:line="360" w:lineRule="auto"/>
        <w:ind w:firstLine="549"/>
        <w:rPr>
          <w:rFonts w:hint="eastAsia" w:ascii="宋体" w:hAnsi="宋体"/>
          <w:b/>
          <w:bCs/>
          <w:sz w:val="24"/>
          <w:szCs w:val="24"/>
          <w:highlight w:val="none"/>
        </w:rPr>
      </w:pPr>
      <w:r>
        <w:rPr>
          <w:rFonts w:hint="eastAsia" w:ascii="宋体" w:hAnsi="宋体"/>
          <w:b/>
          <w:bCs/>
          <w:sz w:val="24"/>
          <w:szCs w:val="24"/>
          <w:highlight w:val="none"/>
        </w:rPr>
        <w:t>16.投标内容填写及说明</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16.1响应文件须对</w:t>
      </w:r>
      <w:r>
        <w:rPr>
          <w:rFonts w:hint="eastAsia" w:ascii="宋体" w:hAnsi="宋体"/>
          <w:sz w:val="24"/>
          <w:szCs w:val="24"/>
          <w:highlight w:val="none"/>
          <w:lang w:eastAsia="zh-CN"/>
        </w:rPr>
        <w:t>谈判</w:t>
      </w:r>
      <w:r>
        <w:rPr>
          <w:rFonts w:hint="eastAsia" w:ascii="宋体" w:hAnsi="宋体"/>
          <w:sz w:val="24"/>
          <w:szCs w:val="24"/>
          <w:highlight w:val="none"/>
        </w:rPr>
        <w:t>文件载明的投标资格、技术、资信、服务、报价等全部要求和条件做出实质性和完整的响应，如果响应文件填报的内容资料不详，或没有提供</w:t>
      </w:r>
      <w:r>
        <w:rPr>
          <w:rFonts w:hint="eastAsia" w:ascii="宋体" w:hAnsi="宋体"/>
          <w:sz w:val="24"/>
          <w:szCs w:val="24"/>
          <w:highlight w:val="none"/>
          <w:lang w:eastAsia="zh-CN"/>
        </w:rPr>
        <w:t>谈判</w:t>
      </w:r>
      <w:r>
        <w:rPr>
          <w:rFonts w:hint="eastAsia" w:ascii="宋体" w:hAnsi="宋体"/>
          <w:sz w:val="24"/>
          <w:szCs w:val="24"/>
          <w:highlight w:val="none"/>
        </w:rPr>
        <w:t>文件中所要求的全部资料、证明及数据，将可能导致投标无效。</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16.2投标人应在响应文件中提交</w:t>
      </w:r>
      <w:r>
        <w:rPr>
          <w:rFonts w:hint="eastAsia" w:ascii="宋体" w:hAnsi="宋体"/>
          <w:sz w:val="24"/>
          <w:szCs w:val="24"/>
          <w:highlight w:val="none"/>
          <w:lang w:eastAsia="zh-CN"/>
        </w:rPr>
        <w:t>谈判</w:t>
      </w:r>
      <w:r>
        <w:rPr>
          <w:rFonts w:hint="eastAsia" w:ascii="宋体" w:hAnsi="宋体"/>
          <w:sz w:val="24"/>
          <w:szCs w:val="24"/>
          <w:highlight w:val="none"/>
        </w:rPr>
        <w:t>文件要求的有关证明文件，作为其响应文件的一部分。</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w:t>
      </w:r>
      <w:r>
        <w:rPr>
          <w:rFonts w:ascii="宋体" w:hAnsi="宋体"/>
          <w:sz w:val="24"/>
          <w:szCs w:val="24"/>
          <w:highlight w:val="none"/>
        </w:rPr>
        <w:t>.</w:t>
      </w:r>
      <w:r>
        <w:rPr>
          <w:rFonts w:hint="eastAsia" w:ascii="宋体" w:hAnsi="宋体"/>
          <w:sz w:val="24"/>
          <w:szCs w:val="24"/>
          <w:highlight w:val="none"/>
        </w:rPr>
        <w:t>3响应文件须对</w:t>
      </w:r>
      <w:r>
        <w:rPr>
          <w:rFonts w:hint="eastAsia" w:ascii="宋体" w:hAnsi="宋体"/>
          <w:sz w:val="24"/>
          <w:szCs w:val="24"/>
          <w:highlight w:val="none"/>
          <w:lang w:eastAsia="zh-CN"/>
        </w:rPr>
        <w:t>谈判</w:t>
      </w:r>
      <w:r>
        <w:rPr>
          <w:rFonts w:hint="eastAsia" w:ascii="宋体" w:hAnsi="宋体"/>
          <w:sz w:val="24"/>
          <w:szCs w:val="24"/>
          <w:highlight w:val="none"/>
        </w:rPr>
        <w:t>文件载明的全部初审要求（如</w:t>
      </w:r>
      <w:r>
        <w:rPr>
          <w:rFonts w:hint="eastAsia" w:ascii="宋体" w:hAnsi="宋体"/>
          <w:sz w:val="24"/>
          <w:szCs w:val="24"/>
          <w:highlight w:val="none"/>
          <w:lang w:eastAsia="zh-CN"/>
        </w:rPr>
        <w:t>谈判</w:t>
      </w:r>
      <w:r>
        <w:rPr>
          <w:rFonts w:hint="eastAsia" w:ascii="宋体" w:hAnsi="宋体"/>
          <w:sz w:val="24"/>
          <w:szCs w:val="24"/>
          <w:highlight w:val="none"/>
        </w:rPr>
        <w:t>资格、技术、资信、服务、报价等），做出实质性响应，如果响应文件填报的内容资料不详，或没有提供</w:t>
      </w:r>
      <w:r>
        <w:rPr>
          <w:rFonts w:hint="eastAsia" w:ascii="宋体" w:hAnsi="宋体"/>
          <w:sz w:val="24"/>
          <w:szCs w:val="24"/>
          <w:highlight w:val="none"/>
          <w:lang w:eastAsia="zh-CN"/>
        </w:rPr>
        <w:t>谈判</w:t>
      </w:r>
      <w:r>
        <w:rPr>
          <w:rFonts w:hint="eastAsia" w:ascii="宋体" w:hAnsi="宋体"/>
          <w:sz w:val="24"/>
          <w:szCs w:val="24"/>
          <w:highlight w:val="none"/>
        </w:rPr>
        <w:t>文件中所要求的资料、证明及数据，将导致投标无效。</w:t>
      </w:r>
    </w:p>
    <w:p>
      <w:pPr>
        <w:spacing w:line="360" w:lineRule="auto"/>
        <w:ind w:firstLine="549"/>
        <w:rPr>
          <w:rFonts w:hint="eastAsia"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6</w:t>
      </w:r>
      <w:r>
        <w:rPr>
          <w:rFonts w:ascii="宋体" w:hAnsi="宋体"/>
          <w:sz w:val="24"/>
          <w:szCs w:val="24"/>
          <w:highlight w:val="none"/>
        </w:rPr>
        <w:t>.</w:t>
      </w:r>
      <w:r>
        <w:rPr>
          <w:rFonts w:hint="eastAsia" w:ascii="宋体" w:hAnsi="宋体"/>
          <w:sz w:val="24"/>
          <w:szCs w:val="24"/>
          <w:highlight w:val="none"/>
        </w:rPr>
        <w:t>4响应文件应字迹清楚、编排有序、内容齐全、不得涂改或增删。如有错漏处必须修改，应在修改处加盖投标人公章。</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16.5投标人应根据其响应文件中</w:t>
      </w:r>
      <w:r>
        <w:rPr>
          <w:rFonts w:hint="eastAsia" w:ascii="宋体" w:hAnsi="宋体"/>
          <w:sz w:val="24"/>
          <w:highlight w:val="none"/>
        </w:rPr>
        <w:t>报价表</w:t>
      </w:r>
      <w:r>
        <w:rPr>
          <w:rFonts w:hint="eastAsia" w:ascii="宋体" w:hAnsi="宋体"/>
          <w:sz w:val="24"/>
          <w:szCs w:val="24"/>
          <w:highlight w:val="none"/>
        </w:rPr>
        <w:t>的内容填写</w:t>
      </w:r>
      <w:r>
        <w:rPr>
          <w:rFonts w:hint="eastAsia" w:ascii="宋体" w:hAnsi="宋体"/>
          <w:sz w:val="24"/>
          <w:szCs w:val="24"/>
          <w:highlight w:val="none"/>
          <w:lang w:eastAsia="zh-CN"/>
        </w:rPr>
        <w:t>报价</w:t>
      </w:r>
      <w:r>
        <w:rPr>
          <w:rFonts w:hint="eastAsia" w:ascii="宋体" w:hAnsi="宋体"/>
          <w:sz w:val="24"/>
          <w:szCs w:val="24"/>
          <w:highlight w:val="none"/>
        </w:rPr>
        <w:t>信息。</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17.</w:t>
      </w:r>
      <w:r>
        <w:rPr>
          <w:rFonts w:hint="eastAsia" w:ascii="宋体" w:hAnsi="宋体"/>
          <w:b/>
          <w:sz w:val="24"/>
          <w:szCs w:val="24"/>
          <w:highlight w:val="none"/>
          <w:lang w:eastAsia="zh-CN"/>
        </w:rPr>
        <w:t>投标</w:t>
      </w:r>
      <w:r>
        <w:rPr>
          <w:rFonts w:hint="eastAsia" w:ascii="宋体" w:hAnsi="宋体"/>
          <w:b/>
          <w:sz w:val="24"/>
          <w:szCs w:val="24"/>
          <w:highlight w:val="none"/>
        </w:rPr>
        <w:t>保证金</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17.1投标人在递交响应文件的同时，应按投标人须知前附表规定的金额、担保形式和第七章“响应文件格式”规定的</w:t>
      </w:r>
      <w:r>
        <w:rPr>
          <w:rFonts w:hint="eastAsia" w:ascii="宋体" w:hAnsi="宋体"/>
          <w:sz w:val="24"/>
          <w:szCs w:val="22"/>
          <w:highlight w:val="none"/>
          <w:lang w:eastAsia="zh-CN"/>
        </w:rPr>
        <w:t>投标</w:t>
      </w:r>
      <w:r>
        <w:rPr>
          <w:rFonts w:hint="eastAsia" w:ascii="宋体" w:hAnsi="宋体"/>
          <w:sz w:val="24"/>
          <w:szCs w:val="22"/>
          <w:highlight w:val="none"/>
        </w:rPr>
        <w:t>保证金格式递交</w:t>
      </w:r>
      <w:r>
        <w:rPr>
          <w:rFonts w:hint="eastAsia" w:ascii="宋体" w:hAnsi="宋体"/>
          <w:sz w:val="24"/>
          <w:szCs w:val="22"/>
          <w:highlight w:val="none"/>
          <w:lang w:eastAsia="zh-CN"/>
        </w:rPr>
        <w:t>投标</w:t>
      </w:r>
      <w:r>
        <w:rPr>
          <w:rFonts w:hint="eastAsia" w:ascii="宋体" w:hAnsi="宋体"/>
          <w:sz w:val="24"/>
          <w:szCs w:val="22"/>
          <w:highlight w:val="none"/>
        </w:rPr>
        <w:t>保证金</w:t>
      </w:r>
      <w:r>
        <w:rPr>
          <w:rFonts w:hint="eastAsia" w:ascii="宋体" w:hAnsi="宋体"/>
          <w:sz w:val="24"/>
          <w:szCs w:val="22"/>
          <w:highlight w:val="none"/>
          <w:lang w:eastAsia="zh-CN"/>
        </w:rPr>
        <w:t>（如有）</w:t>
      </w:r>
      <w:r>
        <w:rPr>
          <w:rFonts w:hint="eastAsia" w:ascii="宋体" w:hAnsi="宋体"/>
          <w:sz w:val="24"/>
          <w:szCs w:val="22"/>
          <w:highlight w:val="none"/>
        </w:rPr>
        <w:t>，并作为其响应文件的组成部分。境内投标人以现金或者支票形式提交的</w:t>
      </w:r>
      <w:r>
        <w:rPr>
          <w:rFonts w:hint="eastAsia" w:ascii="宋体" w:hAnsi="宋体"/>
          <w:sz w:val="24"/>
          <w:szCs w:val="22"/>
          <w:highlight w:val="none"/>
          <w:lang w:eastAsia="zh-CN"/>
        </w:rPr>
        <w:t>投标</w:t>
      </w:r>
      <w:r>
        <w:rPr>
          <w:rFonts w:hint="eastAsia" w:ascii="宋体" w:hAnsi="宋体"/>
          <w:sz w:val="24"/>
          <w:szCs w:val="22"/>
          <w:highlight w:val="none"/>
        </w:rPr>
        <w:t>保证金，应当从其基本账户转出并在响应文件中附上基本账户开户证明。联合体投标的，其</w:t>
      </w:r>
      <w:r>
        <w:rPr>
          <w:rFonts w:hint="eastAsia" w:ascii="宋体" w:hAnsi="宋体"/>
          <w:sz w:val="24"/>
          <w:szCs w:val="22"/>
          <w:highlight w:val="none"/>
          <w:lang w:eastAsia="zh-CN"/>
        </w:rPr>
        <w:t>投标</w:t>
      </w:r>
      <w:r>
        <w:rPr>
          <w:rFonts w:hint="eastAsia" w:ascii="宋体" w:hAnsi="宋体"/>
          <w:sz w:val="24"/>
          <w:szCs w:val="22"/>
          <w:highlight w:val="none"/>
        </w:rPr>
        <w:t>保证金由牵头人递交，并应符合投标人须知前附表的规定。</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17.2无论采取何种形式的</w:t>
      </w:r>
      <w:r>
        <w:rPr>
          <w:rFonts w:hint="eastAsia" w:ascii="宋体" w:hAnsi="宋体"/>
          <w:sz w:val="24"/>
          <w:szCs w:val="22"/>
          <w:highlight w:val="none"/>
          <w:lang w:eastAsia="zh-CN"/>
        </w:rPr>
        <w:t>投标</w:t>
      </w:r>
      <w:r>
        <w:rPr>
          <w:rFonts w:hint="eastAsia" w:ascii="宋体" w:hAnsi="宋体"/>
          <w:sz w:val="24"/>
          <w:szCs w:val="22"/>
          <w:highlight w:val="none"/>
        </w:rPr>
        <w:t>保证金，</w:t>
      </w:r>
      <w:r>
        <w:rPr>
          <w:rFonts w:hint="eastAsia" w:ascii="宋体" w:hAnsi="宋体"/>
          <w:sz w:val="24"/>
          <w:szCs w:val="22"/>
          <w:highlight w:val="none"/>
          <w:lang w:eastAsia="zh-CN"/>
        </w:rPr>
        <w:t>投标</w:t>
      </w:r>
      <w:r>
        <w:rPr>
          <w:rFonts w:hint="eastAsia" w:ascii="宋体" w:hAnsi="宋体"/>
          <w:sz w:val="24"/>
          <w:szCs w:val="22"/>
          <w:highlight w:val="none"/>
        </w:rPr>
        <w:t>保证金有效期均应与投标有效期一致。招标人如果按本章18.4项的规定延长了投标有效期，则</w:t>
      </w:r>
      <w:r>
        <w:rPr>
          <w:rFonts w:hint="eastAsia" w:ascii="宋体" w:hAnsi="宋体"/>
          <w:sz w:val="24"/>
          <w:szCs w:val="22"/>
          <w:highlight w:val="none"/>
          <w:lang w:eastAsia="zh-CN"/>
        </w:rPr>
        <w:t>投标</w:t>
      </w:r>
      <w:r>
        <w:rPr>
          <w:rFonts w:hint="eastAsia" w:ascii="宋体" w:hAnsi="宋体"/>
          <w:sz w:val="24"/>
          <w:szCs w:val="22"/>
          <w:highlight w:val="none"/>
        </w:rPr>
        <w:t>保证金的有效期也相应延长。</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17.3 投标人不按本章17.1要求提交</w:t>
      </w:r>
      <w:r>
        <w:rPr>
          <w:rFonts w:hint="eastAsia" w:ascii="宋体" w:hAnsi="宋体"/>
          <w:sz w:val="24"/>
          <w:szCs w:val="22"/>
          <w:highlight w:val="none"/>
          <w:lang w:eastAsia="zh-CN"/>
        </w:rPr>
        <w:t>投标</w:t>
      </w:r>
      <w:r>
        <w:rPr>
          <w:rFonts w:hint="eastAsia" w:ascii="宋体" w:hAnsi="宋体"/>
          <w:sz w:val="24"/>
          <w:szCs w:val="22"/>
          <w:highlight w:val="none"/>
        </w:rPr>
        <w:t>保证金的，</w:t>
      </w:r>
      <w:r>
        <w:rPr>
          <w:rFonts w:hint="eastAsia" w:ascii="宋体" w:hAnsi="宋体"/>
          <w:kern w:val="0"/>
          <w:sz w:val="24"/>
          <w:highlight w:val="none"/>
          <w:lang w:eastAsia="zh-CN"/>
        </w:rPr>
        <w:t>谈判</w:t>
      </w:r>
      <w:r>
        <w:rPr>
          <w:rFonts w:hint="eastAsia" w:ascii="宋体" w:hAnsi="宋体"/>
          <w:kern w:val="0"/>
          <w:sz w:val="24"/>
          <w:highlight w:val="none"/>
        </w:rPr>
        <w:t>小组</w:t>
      </w:r>
      <w:r>
        <w:rPr>
          <w:rFonts w:hint="eastAsia" w:ascii="宋体" w:hAnsi="宋体"/>
          <w:sz w:val="24"/>
          <w:szCs w:val="22"/>
          <w:highlight w:val="none"/>
        </w:rPr>
        <w:t>将否决其投标。</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17.4招标人最迟将在中标通知书发出后5日内向中标候选人以外的其他投标人退还</w:t>
      </w:r>
      <w:r>
        <w:rPr>
          <w:rFonts w:hint="eastAsia" w:ascii="宋体" w:hAnsi="宋体"/>
          <w:sz w:val="24"/>
          <w:szCs w:val="22"/>
          <w:highlight w:val="none"/>
          <w:lang w:eastAsia="zh-CN"/>
        </w:rPr>
        <w:t>投标</w:t>
      </w:r>
      <w:r>
        <w:rPr>
          <w:rFonts w:hint="eastAsia" w:ascii="宋体" w:hAnsi="宋体"/>
          <w:sz w:val="24"/>
          <w:szCs w:val="22"/>
          <w:highlight w:val="none"/>
        </w:rPr>
        <w:t>保证金，与中标人签订合同后5日内向中标人和其他中标候选人退还</w:t>
      </w:r>
      <w:r>
        <w:rPr>
          <w:rFonts w:hint="eastAsia" w:ascii="宋体" w:hAnsi="宋体"/>
          <w:sz w:val="24"/>
          <w:szCs w:val="22"/>
          <w:highlight w:val="none"/>
          <w:lang w:eastAsia="zh-CN"/>
        </w:rPr>
        <w:t>投标</w:t>
      </w:r>
      <w:r>
        <w:rPr>
          <w:rFonts w:hint="eastAsia" w:ascii="宋体" w:hAnsi="宋体"/>
          <w:sz w:val="24"/>
          <w:szCs w:val="22"/>
          <w:highlight w:val="none"/>
        </w:rPr>
        <w:t>保证金</w:t>
      </w:r>
      <w:r>
        <w:rPr>
          <w:rFonts w:hint="eastAsia" w:ascii="宋体" w:hAnsi="宋体"/>
          <w:sz w:val="24"/>
          <w:szCs w:val="22"/>
          <w:highlight w:val="none"/>
          <w:lang w:eastAsia="zh-CN"/>
        </w:rPr>
        <w:t>（无息）</w:t>
      </w:r>
      <w:r>
        <w:rPr>
          <w:rFonts w:hint="eastAsia" w:ascii="宋体" w:hAnsi="宋体"/>
          <w:sz w:val="24"/>
          <w:szCs w:val="22"/>
          <w:highlight w:val="none"/>
        </w:rPr>
        <w:t>。</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 xml:space="preserve">17.5 有下列情形之一的，投标保证金将不予退还： </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（1）投标人在规定的投标有效期内撤销其投标文件；</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（2）中标人在收到中标通知书后，无正当理由不与招标人订立合同，在签订合同时向招标人提出附加条件，或不按照招标文件要求提交履约保证金；</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（3）发生投标人须知前附表规定的其他可以不予退还投标保证金的情形。</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注：如投标保证金采用第二类、第三类形式，出现以上情形的，由受益人向开立人申请索赔。</w:t>
      </w:r>
    </w:p>
    <w:p>
      <w:pPr>
        <w:spacing w:line="360" w:lineRule="auto"/>
        <w:ind w:firstLine="550"/>
        <w:rPr>
          <w:rFonts w:ascii="宋体" w:hAnsi="宋体"/>
          <w:sz w:val="24"/>
          <w:szCs w:val="24"/>
          <w:highlight w:val="none"/>
        </w:rPr>
      </w:pPr>
      <w:r>
        <w:rPr>
          <w:rFonts w:hint="eastAsia" w:ascii="宋体" w:hAnsi="宋体"/>
          <w:sz w:val="24"/>
          <w:szCs w:val="22"/>
          <w:highlight w:val="none"/>
        </w:rPr>
        <w:t>17.6由于投标人行为导致招标人损失的，相应损失由投标人承担，从</w:t>
      </w:r>
      <w:r>
        <w:rPr>
          <w:rFonts w:hint="eastAsia" w:ascii="宋体" w:hAnsi="宋体"/>
          <w:sz w:val="24"/>
          <w:szCs w:val="22"/>
          <w:highlight w:val="none"/>
          <w:lang w:eastAsia="zh-CN"/>
        </w:rPr>
        <w:t>投标</w:t>
      </w:r>
      <w:r>
        <w:rPr>
          <w:rFonts w:hint="eastAsia" w:ascii="宋体" w:hAnsi="宋体"/>
          <w:sz w:val="24"/>
          <w:szCs w:val="22"/>
          <w:highlight w:val="none"/>
        </w:rPr>
        <w:t>保证金中扣除。</w:t>
      </w:r>
      <w:r>
        <w:rPr>
          <w:rFonts w:hint="eastAsia" w:ascii="宋体" w:hAnsi="宋体"/>
          <w:sz w:val="24"/>
          <w:szCs w:val="22"/>
          <w:highlight w:val="none"/>
          <w:lang w:eastAsia="zh-CN"/>
        </w:rPr>
        <w:t>投标</w:t>
      </w:r>
      <w:r>
        <w:rPr>
          <w:rFonts w:hint="eastAsia" w:ascii="宋体" w:hAnsi="宋体"/>
          <w:sz w:val="24"/>
          <w:szCs w:val="22"/>
          <w:highlight w:val="none"/>
        </w:rPr>
        <w:t>保证金扣除后仍不足以弥补损失的，投标人应当对超过部分予以赔偿。</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18.投标有效期</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18.1为</w:t>
      </w:r>
      <w:r>
        <w:rPr>
          <w:rFonts w:ascii="宋体" w:hAnsi="宋体"/>
          <w:sz w:val="24"/>
          <w:szCs w:val="24"/>
          <w:highlight w:val="none"/>
        </w:rPr>
        <w:t>保证</w:t>
      </w:r>
      <w:r>
        <w:rPr>
          <w:rFonts w:hint="eastAsia" w:ascii="宋体" w:hAnsi="宋体"/>
          <w:sz w:val="24"/>
          <w:szCs w:val="24"/>
          <w:highlight w:val="none"/>
        </w:rPr>
        <w:t>招标人</w:t>
      </w:r>
      <w:r>
        <w:rPr>
          <w:rFonts w:ascii="宋体" w:hAnsi="宋体"/>
          <w:sz w:val="24"/>
          <w:szCs w:val="24"/>
          <w:highlight w:val="none"/>
        </w:rPr>
        <w:t>有足够的时间完成评</w:t>
      </w:r>
      <w:r>
        <w:rPr>
          <w:rFonts w:hint="eastAsia" w:ascii="宋体" w:hAnsi="宋体"/>
          <w:sz w:val="24"/>
          <w:szCs w:val="24"/>
          <w:highlight w:val="none"/>
          <w:lang w:eastAsia="zh-CN"/>
        </w:rPr>
        <w:t>审</w:t>
      </w:r>
      <w:r>
        <w:rPr>
          <w:rFonts w:ascii="宋体" w:hAnsi="宋体"/>
          <w:sz w:val="24"/>
          <w:szCs w:val="24"/>
          <w:highlight w:val="none"/>
        </w:rPr>
        <w:t>和与中标人签订合同</w:t>
      </w:r>
      <w:r>
        <w:rPr>
          <w:rFonts w:hint="eastAsia" w:ascii="宋体" w:hAnsi="宋体"/>
          <w:sz w:val="24"/>
          <w:szCs w:val="24"/>
          <w:highlight w:val="none"/>
        </w:rPr>
        <w:t>，规定投标有效期。投标有效期期限见投标人须知前附表。</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18.2在投标有效期内，投标人的投标保持有效，投标人不得要求撤销或修改其响应文件。</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18.3</w:t>
      </w:r>
      <w:r>
        <w:rPr>
          <w:rFonts w:ascii="宋体" w:hAnsi="宋体"/>
          <w:sz w:val="24"/>
          <w:szCs w:val="24"/>
          <w:highlight w:val="none"/>
        </w:rPr>
        <w:t>投标有效期从投标截止日起计算。</w:t>
      </w:r>
    </w:p>
    <w:p>
      <w:pPr>
        <w:spacing w:line="360" w:lineRule="auto"/>
        <w:ind w:firstLine="550"/>
        <w:rPr>
          <w:rFonts w:hint="eastAsia"/>
          <w:sz w:val="24"/>
          <w:szCs w:val="24"/>
          <w:highlight w:val="none"/>
          <w:lang w:eastAsia="zh-CN"/>
        </w:rPr>
      </w:pPr>
      <w:r>
        <w:rPr>
          <w:rFonts w:hint="eastAsia" w:ascii="宋体" w:hAnsi="宋体"/>
          <w:sz w:val="24"/>
          <w:szCs w:val="24"/>
          <w:highlight w:val="none"/>
        </w:rPr>
        <w:t>18.4</w:t>
      </w:r>
      <w:r>
        <w:rPr>
          <w:sz w:val="24"/>
          <w:szCs w:val="24"/>
          <w:highlight w:val="none"/>
        </w:rPr>
        <w:t>出现特殊情况需要延长投标有效期的，招标人以书面形式通知所有投标人延长投标有效期。投标人应予以书面答复，同意延长的，应相应延长其</w:t>
      </w:r>
      <w:r>
        <w:rPr>
          <w:rFonts w:hint="eastAsia"/>
          <w:sz w:val="24"/>
          <w:szCs w:val="24"/>
          <w:highlight w:val="none"/>
          <w:lang w:eastAsia="zh-CN"/>
        </w:rPr>
        <w:t>投标</w:t>
      </w:r>
      <w:r>
        <w:rPr>
          <w:sz w:val="24"/>
          <w:szCs w:val="24"/>
          <w:highlight w:val="none"/>
        </w:rPr>
        <w:t>保证金的有效期，但不得要求或被允许修改其响应文件；投标人拒绝延长的，其投标失效，但投标人有权收回其</w:t>
      </w:r>
      <w:r>
        <w:rPr>
          <w:rFonts w:hint="eastAsia"/>
          <w:sz w:val="24"/>
          <w:szCs w:val="24"/>
          <w:highlight w:val="none"/>
          <w:lang w:eastAsia="zh-CN"/>
        </w:rPr>
        <w:t>投标</w:t>
      </w:r>
      <w:r>
        <w:rPr>
          <w:sz w:val="24"/>
          <w:szCs w:val="24"/>
          <w:highlight w:val="none"/>
        </w:rPr>
        <w:t>保证金及</w:t>
      </w:r>
      <w:r>
        <w:rPr>
          <w:rFonts w:hint="eastAsia"/>
          <w:sz w:val="24"/>
          <w:szCs w:val="24"/>
          <w:highlight w:val="none"/>
          <w:lang w:eastAsia="zh-CN"/>
        </w:rPr>
        <w:t>（无息）</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19.响应文件份数和签署</w:t>
      </w:r>
    </w:p>
    <w:p>
      <w:pPr>
        <w:pStyle w:val="23"/>
        <w:snapToGrid w:val="0"/>
        <w:spacing w:line="300" w:lineRule="auto"/>
        <w:ind w:firstLine="480" w:firstLineChars="200"/>
        <w:rPr>
          <w:rFonts w:ascii="宋体" w:hAnsi="宋体"/>
          <w:sz w:val="24"/>
          <w:szCs w:val="24"/>
          <w:highlight w:val="none"/>
        </w:rPr>
      </w:pPr>
      <w:r>
        <w:rPr>
          <w:rFonts w:hint="eastAsia" w:ascii="宋体" w:hAnsi="宋体"/>
          <w:sz w:val="24"/>
          <w:szCs w:val="24"/>
          <w:highlight w:val="none"/>
        </w:rPr>
        <w:t>19</w:t>
      </w:r>
      <w:r>
        <w:rPr>
          <w:rFonts w:ascii="宋体" w:hAnsi="宋体"/>
          <w:sz w:val="24"/>
          <w:szCs w:val="24"/>
          <w:highlight w:val="none"/>
        </w:rPr>
        <w:t>.1</w:t>
      </w:r>
      <w:r>
        <w:rPr>
          <w:rFonts w:hint="eastAsia" w:ascii="宋体" w:hAnsi="宋体"/>
          <w:sz w:val="24"/>
          <w:szCs w:val="24"/>
          <w:highlight w:val="none"/>
        </w:rPr>
        <w:t xml:space="preserve"> 投标人应按照投标人须知前附表的要求准备响应文件。</w:t>
      </w: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19</w:t>
      </w:r>
      <w:r>
        <w:rPr>
          <w:rFonts w:ascii="宋体" w:hAnsi="宋体"/>
          <w:sz w:val="24"/>
          <w:szCs w:val="24"/>
          <w:highlight w:val="none"/>
        </w:rPr>
        <w:t>.</w:t>
      </w:r>
      <w:r>
        <w:rPr>
          <w:rFonts w:hint="eastAsia" w:ascii="宋体" w:hAnsi="宋体"/>
          <w:sz w:val="24"/>
          <w:szCs w:val="24"/>
          <w:highlight w:val="none"/>
        </w:rPr>
        <w:t>2响应文件应按</w:t>
      </w:r>
      <w:r>
        <w:rPr>
          <w:rFonts w:hint="eastAsia" w:ascii="宋体" w:hAnsi="宋体"/>
          <w:sz w:val="24"/>
          <w:szCs w:val="24"/>
          <w:highlight w:val="none"/>
          <w:lang w:eastAsia="zh-CN"/>
        </w:rPr>
        <w:t>谈判</w:t>
      </w:r>
      <w:r>
        <w:rPr>
          <w:rFonts w:hint="eastAsia" w:ascii="宋体" w:hAnsi="宋体"/>
          <w:sz w:val="24"/>
          <w:szCs w:val="24"/>
          <w:highlight w:val="none"/>
        </w:rPr>
        <w:t>文件要求加盖投标人公章。</w:t>
      </w:r>
    </w:p>
    <w:p>
      <w:pPr>
        <w:pStyle w:val="6"/>
        <w:spacing w:line="360" w:lineRule="auto"/>
        <w:ind w:firstLine="628"/>
        <w:jc w:val="both"/>
        <w:rPr>
          <w:rFonts w:hint="eastAsia" w:hAnsi="宋体"/>
          <w:sz w:val="28"/>
          <w:highlight w:val="none"/>
        </w:rPr>
      </w:pPr>
      <w:bookmarkStart w:id="28" w:name="_Hlt509649294"/>
      <w:bookmarkEnd w:id="28"/>
      <w:bookmarkStart w:id="29" w:name="_Hlt509650572"/>
      <w:bookmarkEnd w:id="29"/>
      <w:bookmarkStart w:id="30" w:name="_Toc522466826"/>
      <w:bookmarkStart w:id="31" w:name="_Toc50128752"/>
      <w:r>
        <w:rPr>
          <w:rFonts w:hint="eastAsia" w:hAnsi="宋体"/>
          <w:sz w:val="28"/>
          <w:highlight w:val="none"/>
        </w:rPr>
        <w:t>四．响应文件的递交</w:t>
      </w:r>
      <w:bookmarkEnd w:id="30"/>
      <w:bookmarkEnd w:id="31"/>
      <w:bookmarkStart w:id="32" w:name="_Hlt509649414"/>
      <w:bookmarkEnd w:id="32"/>
    </w:p>
    <w:p>
      <w:pPr>
        <w:spacing w:line="360" w:lineRule="auto"/>
        <w:ind w:firstLine="550"/>
        <w:rPr>
          <w:rFonts w:ascii="宋体" w:hAnsi="宋体"/>
          <w:b/>
          <w:sz w:val="24"/>
          <w:highlight w:val="none"/>
        </w:rPr>
      </w:pPr>
      <w:r>
        <w:rPr>
          <w:rFonts w:hint="eastAsia" w:ascii="宋体" w:hAnsi="宋体"/>
          <w:b/>
          <w:sz w:val="24"/>
          <w:szCs w:val="24"/>
          <w:highlight w:val="none"/>
        </w:rPr>
        <w:t>20.</w:t>
      </w:r>
      <w:r>
        <w:rPr>
          <w:rFonts w:hint="eastAsia" w:ascii="宋体" w:hAnsi="宋体"/>
          <w:b/>
          <w:sz w:val="24"/>
          <w:highlight w:val="none"/>
        </w:rPr>
        <w:t>响应文件的递交</w:t>
      </w:r>
    </w:p>
    <w:p>
      <w:pPr>
        <w:spacing w:line="360" w:lineRule="auto"/>
        <w:ind w:firstLine="550"/>
        <w:rPr>
          <w:rFonts w:ascii="宋体" w:hAnsi="宋体"/>
          <w:sz w:val="24"/>
          <w:szCs w:val="24"/>
          <w:highlight w:val="none"/>
        </w:rPr>
      </w:pPr>
      <w:r>
        <w:rPr>
          <w:rFonts w:hint="eastAsia" w:ascii="宋体" w:hAnsi="宋体"/>
          <w:sz w:val="24"/>
          <w:szCs w:val="24"/>
          <w:highlight w:val="none"/>
        </w:rPr>
        <w:t>20.1响应文件的递交见</w:t>
      </w:r>
      <w:r>
        <w:rPr>
          <w:rFonts w:hint="eastAsia" w:ascii="宋体" w:hAnsi="宋体"/>
          <w:sz w:val="24"/>
          <w:szCs w:val="24"/>
          <w:highlight w:val="none"/>
          <w:lang w:eastAsia="zh-CN"/>
        </w:rPr>
        <w:t>投标人须知前附表</w:t>
      </w:r>
      <w:r>
        <w:rPr>
          <w:rFonts w:hint="eastAsia" w:ascii="宋体" w:hAnsi="宋体"/>
          <w:sz w:val="24"/>
          <w:szCs w:val="24"/>
          <w:highlight w:val="none"/>
        </w:rPr>
        <w:t>的相关规定。</w:t>
      </w:r>
    </w:p>
    <w:p>
      <w:pPr>
        <w:spacing w:line="360" w:lineRule="auto"/>
        <w:ind w:firstLine="550"/>
        <w:rPr>
          <w:rFonts w:ascii="宋体" w:hAnsi="宋体"/>
          <w:sz w:val="24"/>
          <w:szCs w:val="24"/>
          <w:highlight w:val="none"/>
        </w:rPr>
      </w:pPr>
      <w:r>
        <w:rPr>
          <w:rFonts w:hint="eastAsia" w:ascii="宋体" w:hAnsi="宋体"/>
          <w:sz w:val="24"/>
          <w:szCs w:val="24"/>
          <w:highlight w:val="none"/>
        </w:rPr>
        <w:t>20.2投标人应当在</w:t>
      </w:r>
      <w:r>
        <w:rPr>
          <w:rFonts w:hint="eastAsia" w:ascii="宋体" w:hAnsi="宋体"/>
          <w:sz w:val="24"/>
          <w:szCs w:val="24"/>
          <w:highlight w:val="none"/>
          <w:lang w:eastAsia="zh-CN"/>
        </w:rPr>
        <w:t>谈判</w:t>
      </w:r>
      <w:r>
        <w:rPr>
          <w:rFonts w:hint="eastAsia" w:ascii="宋体" w:hAnsi="宋体"/>
          <w:sz w:val="24"/>
          <w:szCs w:val="24"/>
          <w:highlight w:val="none"/>
        </w:rPr>
        <w:t>文件规定的响应文件提交截止时间前</w:t>
      </w:r>
      <w:r>
        <w:rPr>
          <w:rFonts w:hint="eastAsia" w:ascii="宋体" w:hAnsi="宋体"/>
          <w:sz w:val="24"/>
          <w:szCs w:val="24"/>
          <w:highlight w:val="none"/>
          <w:lang w:eastAsia="zh-CN"/>
        </w:rPr>
        <w:t>递交</w:t>
      </w:r>
      <w:r>
        <w:rPr>
          <w:rFonts w:hint="eastAsia" w:ascii="宋体" w:hAnsi="宋体"/>
          <w:sz w:val="24"/>
          <w:szCs w:val="24"/>
          <w:highlight w:val="none"/>
        </w:rPr>
        <w:t>响应文件。</w:t>
      </w:r>
    </w:p>
    <w:p>
      <w:pPr>
        <w:spacing w:line="360" w:lineRule="auto"/>
        <w:ind w:firstLine="550"/>
        <w:rPr>
          <w:rFonts w:hint="eastAsia" w:ascii="宋体" w:hAnsi="宋体"/>
          <w:sz w:val="24"/>
          <w:highlight w:val="none"/>
        </w:rPr>
      </w:pPr>
      <w:r>
        <w:rPr>
          <w:rFonts w:hint="eastAsia" w:ascii="宋体" w:hAnsi="宋体"/>
          <w:sz w:val="24"/>
          <w:szCs w:val="24"/>
          <w:highlight w:val="none"/>
        </w:rPr>
        <w:t>20.3</w:t>
      </w:r>
      <w:r>
        <w:rPr>
          <w:rFonts w:ascii="宋体" w:hAnsi="宋体"/>
          <w:sz w:val="24"/>
          <w:szCs w:val="24"/>
          <w:highlight w:val="none"/>
        </w:rPr>
        <w:t>逾期送达的响应文件，招标人</w:t>
      </w:r>
      <w:r>
        <w:rPr>
          <w:rFonts w:hint="eastAsia" w:ascii="宋体" w:hAnsi="宋体"/>
          <w:sz w:val="24"/>
          <w:szCs w:val="24"/>
          <w:highlight w:val="none"/>
        </w:rPr>
        <w:t>将</w:t>
      </w:r>
      <w:r>
        <w:rPr>
          <w:rFonts w:ascii="宋体" w:hAnsi="宋体"/>
          <w:sz w:val="24"/>
          <w:szCs w:val="24"/>
          <w:highlight w:val="none"/>
        </w:rPr>
        <w:t>拒收。</w:t>
      </w:r>
    </w:p>
    <w:p>
      <w:pPr>
        <w:spacing w:line="360" w:lineRule="auto"/>
        <w:ind w:firstLine="550"/>
        <w:rPr>
          <w:rFonts w:hint="eastAsia" w:ascii="宋体" w:hAnsi="宋体"/>
          <w:b/>
          <w:sz w:val="24"/>
          <w:highlight w:val="none"/>
        </w:rPr>
      </w:pPr>
      <w:r>
        <w:rPr>
          <w:rFonts w:hint="eastAsia" w:ascii="宋体" w:hAnsi="宋体"/>
          <w:b/>
          <w:sz w:val="24"/>
          <w:highlight w:val="none"/>
        </w:rPr>
        <w:t>21.响应文件的修改和撤回</w:t>
      </w:r>
    </w:p>
    <w:p>
      <w:pPr>
        <w:spacing w:line="360" w:lineRule="auto"/>
        <w:ind w:firstLine="550"/>
        <w:rPr>
          <w:rFonts w:hint="eastAsia" w:ascii="宋体" w:hAnsi="宋体"/>
          <w:sz w:val="24"/>
          <w:highlight w:val="none"/>
        </w:rPr>
      </w:pPr>
      <w:r>
        <w:rPr>
          <w:rFonts w:hint="eastAsia" w:ascii="宋体" w:hAnsi="宋体"/>
          <w:sz w:val="24"/>
          <w:highlight w:val="none"/>
        </w:rPr>
        <w:t>21</w:t>
      </w:r>
      <w:r>
        <w:rPr>
          <w:rFonts w:ascii="宋体" w:hAnsi="宋体"/>
          <w:sz w:val="24"/>
          <w:highlight w:val="none"/>
        </w:rPr>
        <w:t>.</w:t>
      </w:r>
      <w:r>
        <w:rPr>
          <w:rFonts w:hint="eastAsia" w:ascii="宋体" w:hAnsi="宋体"/>
          <w:sz w:val="24"/>
          <w:highlight w:val="none"/>
        </w:rPr>
        <w:t>1 投标人在递交响应文件后，可以修改或撤回其投标，但这种修改和撤回，必须在规定的</w:t>
      </w:r>
      <w:r>
        <w:rPr>
          <w:rFonts w:hint="eastAsia" w:ascii="宋体" w:hAnsi="宋体"/>
          <w:sz w:val="24"/>
          <w:szCs w:val="24"/>
          <w:highlight w:val="none"/>
        </w:rPr>
        <w:t>响应文件提交</w:t>
      </w:r>
      <w:r>
        <w:rPr>
          <w:rFonts w:hint="eastAsia" w:ascii="宋体" w:hAnsi="宋体"/>
          <w:sz w:val="24"/>
          <w:highlight w:val="none"/>
        </w:rPr>
        <w:t>截止时间前，并以书面形式通知</w:t>
      </w:r>
      <w:r>
        <w:rPr>
          <w:rFonts w:hint="eastAsia" w:ascii="宋体" w:hAnsi="宋体"/>
          <w:sz w:val="24"/>
          <w:highlight w:val="none"/>
          <w:lang w:eastAsia="zh-CN"/>
        </w:rPr>
        <w:t>招标人</w:t>
      </w:r>
      <w:r>
        <w:rPr>
          <w:rFonts w:hint="eastAsia" w:ascii="宋体" w:hAnsi="宋体"/>
          <w:sz w:val="24"/>
          <w:highlight w:val="none"/>
        </w:rPr>
        <w:t>。在</w:t>
      </w:r>
      <w:r>
        <w:rPr>
          <w:rFonts w:hint="eastAsia" w:ascii="宋体" w:hAnsi="宋体"/>
          <w:sz w:val="24"/>
          <w:szCs w:val="24"/>
          <w:highlight w:val="none"/>
        </w:rPr>
        <w:t>响应文件提交</w:t>
      </w:r>
      <w:r>
        <w:rPr>
          <w:rFonts w:hint="eastAsia" w:ascii="宋体" w:hAnsi="宋体"/>
          <w:sz w:val="24"/>
          <w:highlight w:val="none"/>
        </w:rPr>
        <w:t>截止时间后，投标人不得再要求修改或撤回其响应文件。</w:t>
      </w:r>
    </w:p>
    <w:p>
      <w:pPr>
        <w:spacing w:line="360" w:lineRule="auto"/>
        <w:ind w:firstLine="550"/>
        <w:rPr>
          <w:rFonts w:hint="eastAsia" w:ascii="宋体" w:hAnsi="宋体"/>
          <w:sz w:val="28"/>
          <w:highlight w:val="none"/>
        </w:rPr>
      </w:pPr>
      <w:r>
        <w:rPr>
          <w:rFonts w:hint="eastAsia" w:ascii="宋体" w:hAnsi="宋体"/>
          <w:sz w:val="24"/>
          <w:highlight w:val="none"/>
        </w:rPr>
        <w:t>21</w:t>
      </w:r>
      <w:r>
        <w:rPr>
          <w:rFonts w:ascii="宋体" w:hAnsi="宋体"/>
          <w:sz w:val="24"/>
          <w:highlight w:val="none"/>
        </w:rPr>
        <w:t>.2</w:t>
      </w:r>
      <w:r>
        <w:rPr>
          <w:rFonts w:hint="eastAsia" w:ascii="宋体" w:hAnsi="宋体"/>
          <w:sz w:val="24"/>
          <w:highlight w:val="none"/>
        </w:rPr>
        <w:t xml:space="preserve"> 投标人的修改书或撤回通知书，应按规定进行编制、密封、标记和递交，且在内层信封上标明“修改”或“撤回”字样。</w:t>
      </w:r>
    </w:p>
    <w:p>
      <w:pPr>
        <w:pStyle w:val="6"/>
        <w:spacing w:line="360" w:lineRule="auto"/>
        <w:ind w:firstLine="628"/>
        <w:jc w:val="both"/>
        <w:rPr>
          <w:rFonts w:hint="eastAsia" w:hAnsi="宋体" w:eastAsia="黑体"/>
          <w:sz w:val="28"/>
          <w:highlight w:val="none"/>
          <w:lang w:eastAsia="zh-CN"/>
        </w:rPr>
      </w:pPr>
      <w:bookmarkStart w:id="33" w:name="_Toc459990140"/>
      <w:bookmarkStart w:id="34" w:name="_Toc50128753"/>
      <w:bookmarkStart w:id="35" w:name="_Toc522466827"/>
      <w:r>
        <w:rPr>
          <w:rFonts w:hint="eastAsia" w:hAnsi="宋体"/>
          <w:sz w:val="28"/>
          <w:highlight w:val="none"/>
        </w:rPr>
        <w:t>五．</w:t>
      </w:r>
      <w:bookmarkEnd w:id="33"/>
      <w:r>
        <w:rPr>
          <w:rFonts w:hint="eastAsia" w:hAnsi="宋体"/>
          <w:sz w:val="28"/>
          <w:highlight w:val="none"/>
        </w:rPr>
        <w:t>响应文件解密及</w:t>
      </w:r>
      <w:bookmarkEnd w:id="34"/>
      <w:bookmarkEnd w:id="35"/>
      <w:r>
        <w:rPr>
          <w:rFonts w:hint="eastAsia" w:hAnsi="宋体"/>
          <w:sz w:val="28"/>
          <w:highlight w:val="none"/>
          <w:lang w:eastAsia="zh-CN"/>
        </w:rPr>
        <w:t>谈判</w:t>
      </w:r>
    </w:p>
    <w:p>
      <w:pPr>
        <w:spacing w:line="360" w:lineRule="auto"/>
        <w:ind w:firstLine="549"/>
        <w:rPr>
          <w:rFonts w:hint="eastAsia" w:ascii="宋体" w:hAnsi="宋体"/>
          <w:b/>
          <w:sz w:val="24"/>
          <w:highlight w:val="none"/>
        </w:rPr>
      </w:pPr>
      <w:r>
        <w:rPr>
          <w:rFonts w:hint="eastAsia" w:ascii="宋体" w:hAnsi="宋体"/>
          <w:b/>
          <w:sz w:val="24"/>
          <w:highlight w:val="none"/>
        </w:rPr>
        <w:t>23.响应文件的澄清、说明或补正</w:t>
      </w:r>
    </w:p>
    <w:p>
      <w:pPr>
        <w:spacing w:line="360" w:lineRule="auto"/>
        <w:ind w:firstLine="549"/>
        <w:rPr>
          <w:rFonts w:hint="eastAsia" w:ascii="宋体" w:hAnsi="宋体"/>
          <w:bCs/>
          <w:sz w:val="24"/>
          <w:highlight w:val="none"/>
        </w:rPr>
      </w:pPr>
      <w:r>
        <w:rPr>
          <w:rFonts w:hint="eastAsia" w:ascii="宋体" w:hAnsi="宋体"/>
          <w:bCs/>
          <w:sz w:val="24"/>
          <w:highlight w:val="none"/>
        </w:rPr>
        <w:t>23</w:t>
      </w:r>
      <w:r>
        <w:rPr>
          <w:rFonts w:ascii="宋体" w:hAnsi="宋体"/>
          <w:bCs/>
          <w:sz w:val="24"/>
          <w:highlight w:val="none"/>
        </w:rPr>
        <w:t>.</w:t>
      </w:r>
      <w:r>
        <w:rPr>
          <w:rFonts w:hint="eastAsia" w:ascii="宋体" w:hAnsi="宋体"/>
          <w:bCs/>
          <w:sz w:val="24"/>
          <w:highlight w:val="none"/>
        </w:rPr>
        <w:t>1为有助于投标的审查、评价和比较，</w:t>
      </w:r>
      <w:r>
        <w:rPr>
          <w:rFonts w:hint="eastAsia" w:ascii="宋体" w:hAnsi="宋体"/>
          <w:bCs/>
          <w:sz w:val="24"/>
          <w:highlight w:val="none"/>
          <w:lang w:eastAsia="zh-CN"/>
        </w:rPr>
        <w:t>谈判</w:t>
      </w:r>
      <w:r>
        <w:rPr>
          <w:rFonts w:hint="eastAsia" w:ascii="宋体" w:hAnsi="宋体"/>
          <w:bCs/>
          <w:sz w:val="24"/>
          <w:highlight w:val="none"/>
        </w:rPr>
        <w:t>小组可</w:t>
      </w:r>
      <w:r>
        <w:rPr>
          <w:rFonts w:hint="eastAsia" w:ascii="宋体" w:hAnsi="宋体"/>
          <w:bCs/>
          <w:sz w:val="24"/>
          <w:highlight w:val="none"/>
          <w:lang w:eastAsia="zh-CN"/>
        </w:rPr>
        <w:t>对</w:t>
      </w:r>
      <w:r>
        <w:rPr>
          <w:rFonts w:hint="eastAsia" w:ascii="宋体" w:hAnsi="宋体"/>
          <w:bCs/>
          <w:sz w:val="24"/>
          <w:highlight w:val="none"/>
        </w:rPr>
        <w:t>投标人</w:t>
      </w:r>
      <w:r>
        <w:rPr>
          <w:rFonts w:hint="eastAsia" w:ascii="宋体" w:hAnsi="宋体"/>
          <w:bCs/>
          <w:sz w:val="24"/>
          <w:highlight w:val="none"/>
          <w:lang w:eastAsia="zh-CN"/>
        </w:rPr>
        <w:t>的</w:t>
      </w:r>
      <w:r>
        <w:rPr>
          <w:rFonts w:hint="eastAsia" w:ascii="宋体" w:hAnsi="宋体"/>
          <w:bCs/>
          <w:sz w:val="24"/>
          <w:highlight w:val="none"/>
        </w:rPr>
        <w:t>响应文件中含义不明确、对同类问题表述不一致或者有明显文字和计算错误的内容作</w:t>
      </w:r>
      <w:r>
        <w:rPr>
          <w:rFonts w:hint="eastAsia" w:ascii="宋体" w:hAnsi="宋体"/>
          <w:bCs/>
          <w:sz w:val="24"/>
          <w:highlight w:val="none"/>
          <w:lang w:eastAsia="zh-CN"/>
        </w:rPr>
        <w:t>出不利于投标的推断</w:t>
      </w:r>
      <w:r>
        <w:rPr>
          <w:rFonts w:hint="eastAsia" w:ascii="宋体" w:hAnsi="宋体"/>
          <w:bCs/>
          <w:sz w:val="24"/>
          <w:highlight w:val="none"/>
        </w:rPr>
        <w:t>。</w:t>
      </w:r>
    </w:p>
    <w:p>
      <w:pPr>
        <w:spacing w:line="360" w:lineRule="auto"/>
        <w:ind w:firstLine="549"/>
        <w:rPr>
          <w:rFonts w:hint="eastAsia" w:ascii="宋体" w:hAnsi="宋体"/>
          <w:sz w:val="24"/>
          <w:highlight w:val="none"/>
        </w:rPr>
      </w:pPr>
      <w:r>
        <w:rPr>
          <w:rFonts w:hint="eastAsia" w:ascii="宋体" w:hAnsi="宋体"/>
          <w:bCs/>
          <w:sz w:val="24"/>
          <w:highlight w:val="none"/>
        </w:rPr>
        <w:t>23</w:t>
      </w:r>
      <w:r>
        <w:rPr>
          <w:rFonts w:ascii="宋体" w:hAnsi="宋体"/>
          <w:bCs/>
          <w:sz w:val="24"/>
          <w:highlight w:val="none"/>
        </w:rPr>
        <w:t>.</w:t>
      </w:r>
      <w:r>
        <w:rPr>
          <w:rFonts w:hint="eastAsia" w:ascii="宋体" w:hAnsi="宋体"/>
          <w:sz w:val="24"/>
          <w:highlight w:val="none"/>
        </w:rPr>
        <w:t>2响应文件中大写金额和小写金额不一致的，以大写金额为准。报价表内容与</w:t>
      </w:r>
      <w:r>
        <w:rPr>
          <w:rFonts w:hint="eastAsia" w:ascii="宋体" w:hAnsi="宋体"/>
          <w:sz w:val="24"/>
          <w:highlight w:val="none"/>
          <w:lang w:eastAsia="zh-CN"/>
        </w:rPr>
        <w:t>投标函中</w:t>
      </w:r>
      <w:r>
        <w:rPr>
          <w:rFonts w:hint="eastAsia" w:ascii="宋体" w:hAnsi="宋体"/>
          <w:sz w:val="24"/>
          <w:highlight w:val="none"/>
        </w:rPr>
        <w:t>信息内容不一致的，以报价表为准。</w:t>
      </w:r>
    </w:p>
    <w:p>
      <w:pPr>
        <w:spacing w:line="360" w:lineRule="auto"/>
        <w:ind w:firstLine="549"/>
        <w:rPr>
          <w:rFonts w:hint="eastAsia" w:ascii="宋体" w:hAnsi="宋体" w:eastAsia="宋体"/>
          <w:b/>
          <w:sz w:val="24"/>
          <w:highlight w:val="none"/>
          <w:lang w:eastAsia="zh-CN"/>
        </w:rPr>
      </w:pPr>
      <w:r>
        <w:rPr>
          <w:rFonts w:hint="eastAsia" w:ascii="宋体" w:hAnsi="宋体"/>
          <w:b/>
          <w:sz w:val="24"/>
          <w:highlight w:val="none"/>
        </w:rPr>
        <w:t>24.评</w:t>
      </w:r>
      <w:r>
        <w:rPr>
          <w:rFonts w:hint="eastAsia" w:ascii="宋体" w:hAnsi="宋体"/>
          <w:b/>
          <w:sz w:val="24"/>
          <w:highlight w:val="none"/>
          <w:lang w:eastAsia="zh-CN"/>
        </w:rPr>
        <w:t>审</w:t>
      </w:r>
    </w:p>
    <w:p>
      <w:pPr>
        <w:spacing w:line="360" w:lineRule="auto"/>
        <w:ind w:firstLine="523" w:firstLineChars="218"/>
        <w:rPr>
          <w:rFonts w:hint="eastAsia" w:ascii="宋体" w:hAnsi="宋体"/>
          <w:bCs/>
          <w:sz w:val="24"/>
          <w:highlight w:val="none"/>
        </w:rPr>
      </w:pPr>
      <w:r>
        <w:rPr>
          <w:rFonts w:hint="eastAsia" w:ascii="宋体" w:hAnsi="宋体"/>
          <w:sz w:val="24"/>
          <w:highlight w:val="none"/>
        </w:rPr>
        <w:t>24.1</w:t>
      </w:r>
      <w:r>
        <w:rPr>
          <w:rFonts w:hint="eastAsia" w:ascii="宋体" w:hAnsi="宋体"/>
          <w:bCs/>
          <w:sz w:val="24"/>
          <w:highlight w:val="none"/>
          <w:lang w:eastAsia="zh-CN"/>
        </w:rPr>
        <w:t>谈判</w:t>
      </w:r>
      <w:r>
        <w:rPr>
          <w:rFonts w:hint="eastAsia" w:ascii="宋体" w:hAnsi="宋体"/>
          <w:bCs/>
          <w:sz w:val="24"/>
          <w:highlight w:val="none"/>
        </w:rPr>
        <w:t>小组将按照</w:t>
      </w:r>
      <w:r>
        <w:rPr>
          <w:rFonts w:hint="eastAsia" w:ascii="宋体" w:hAnsi="宋体"/>
          <w:bCs/>
          <w:sz w:val="24"/>
          <w:highlight w:val="none"/>
          <w:lang w:eastAsia="zh-CN"/>
        </w:rPr>
        <w:t>谈判</w:t>
      </w:r>
      <w:r>
        <w:rPr>
          <w:rFonts w:hint="eastAsia" w:ascii="宋体" w:hAnsi="宋体"/>
          <w:bCs/>
          <w:sz w:val="24"/>
          <w:highlight w:val="none"/>
        </w:rPr>
        <w:t>文件规定的</w:t>
      </w:r>
      <w:r>
        <w:rPr>
          <w:rFonts w:hint="eastAsia" w:ascii="宋体" w:hAnsi="宋体"/>
          <w:bCs/>
          <w:sz w:val="24"/>
          <w:highlight w:val="none"/>
          <w:lang w:eastAsia="zh-CN"/>
        </w:rPr>
        <w:t>谈判</w:t>
      </w:r>
      <w:r>
        <w:rPr>
          <w:rFonts w:hint="eastAsia" w:ascii="宋体" w:hAnsi="宋体"/>
          <w:bCs/>
          <w:sz w:val="24"/>
          <w:highlight w:val="none"/>
        </w:rPr>
        <w:t>与评审办法对投标人独立进行评审。</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w:t>
      </w:r>
      <w:r>
        <w:rPr>
          <w:rFonts w:hint="eastAsia" w:ascii="宋体" w:hAnsi="宋体"/>
          <w:sz w:val="24"/>
          <w:highlight w:val="none"/>
          <w:lang w:eastAsia="zh-CN"/>
        </w:rPr>
        <w:t>谈判</w:t>
      </w:r>
      <w:r>
        <w:rPr>
          <w:rFonts w:hint="eastAsia" w:ascii="宋体" w:hAnsi="宋体"/>
          <w:sz w:val="24"/>
          <w:highlight w:val="none"/>
        </w:rPr>
        <w:t>小组将首先审查响应文件是否实质上响应</w:t>
      </w:r>
      <w:r>
        <w:rPr>
          <w:rFonts w:hint="eastAsia" w:ascii="宋体" w:hAnsi="宋体"/>
          <w:sz w:val="24"/>
          <w:highlight w:val="none"/>
          <w:lang w:eastAsia="zh-CN"/>
        </w:rPr>
        <w:t>谈判</w:t>
      </w:r>
      <w:r>
        <w:rPr>
          <w:rFonts w:hint="eastAsia" w:ascii="宋体" w:hAnsi="宋体"/>
          <w:sz w:val="24"/>
          <w:highlight w:val="none"/>
        </w:rPr>
        <w:t>文件的评审指标要求。实质上响应的投标应与</w:t>
      </w:r>
      <w:r>
        <w:rPr>
          <w:rFonts w:hint="eastAsia" w:ascii="宋体" w:hAnsi="宋体"/>
          <w:sz w:val="24"/>
          <w:highlight w:val="none"/>
          <w:lang w:eastAsia="zh-CN"/>
        </w:rPr>
        <w:t>谈判</w:t>
      </w:r>
      <w:r>
        <w:rPr>
          <w:rFonts w:hint="eastAsia" w:ascii="宋体" w:hAnsi="宋体"/>
          <w:sz w:val="24"/>
          <w:highlight w:val="none"/>
        </w:rPr>
        <w:t>文件的全部条款、条件和规格相符，没有重大偏离或保留。所谓重大偏离或保留是指影响合同的供货范围、质量和性能等；或者在实质上与</w:t>
      </w:r>
      <w:r>
        <w:rPr>
          <w:rFonts w:hint="eastAsia" w:ascii="宋体" w:hAnsi="宋体"/>
          <w:sz w:val="24"/>
          <w:highlight w:val="none"/>
          <w:lang w:eastAsia="zh-CN"/>
        </w:rPr>
        <w:t>谈判</w:t>
      </w:r>
      <w:r>
        <w:rPr>
          <w:rFonts w:hint="eastAsia" w:ascii="宋体" w:hAnsi="宋体"/>
          <w:sz w:val="24"/>
          <w:highlight w:val="none"/>
        </w:rPr>
        <w:t>文件不一致，而且限制了合同中买方的权利或投标人的义务；这些偏离或保留将会对其他实质上响应要求的投标人的竞争地位产生不公正的影响。</w:t>
      </w:r>
    </w:p>
    <w:p>
      <w:pPr>
        <w:spacing w:line="360" w:lineRule="auto"/>
        <w:ind w:firstLine="549"/>
        <w:rPr>
          <w:rFonts w:hint="eastAsia" w:ascii="宋体" w:hAnsi="宋体"/>
          <w:bCs/>
          <w:sz w:val="24"/>
          <w:highlight w:val="none"/>
        </w:rPr>
      </w:pPr>
      <w:r>
        <w:rPr>
          <w:rFonts w:hint="eastAsia" w:ascii="宋体" w:hAnsi="宋体"/>
          <w:bCs/>
          <w:sz w:val="24"/>
          <w:highlight w:val="none"/>
        </w:rPr>
        <w:t>有下列情形之一的，</w:t>
      </w:r>
      <w:r>
        <w:rPr>
          <w:rFonts w:hint="eastAsia" w:ascii="宋体" w:hAnsi="宋体"/>
          <w:bCs/>
          <w:sz w:val="24"/>
          <w:highlight w:val="none"/>
          <w:lang w:eastAsia="zh-CN"/>
        </w:rPr>
        <w:t>谈判</w:t>
      </w:r>
      <w:r>
        <w:rPr>
          <w:rFonts w:hint="eastAsia" w:ascii="宋体" w:hAnsi="宋体"/>
          <w:bCs/>
          <w:sz w:val="24"/>
          <w:highlight w:val="none"/>
        </w:rPr>
        <w:t>小组应当否决其投标：</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bCs/>
          <w:sz w:val="24"/>
          <w:highlight w:val="none"/>
        </w:rPr>
        <w:t>3.1</w:t>
      </w:r>
      <w:r>
        <w:rPr>
          <w:rFonts w:ascii="宋体" w:hAnsi="宋体"/>
          <w:sz w:val="24"/>
          <w:highlight w:val="none"/>
        </w:rPr>
        <w:t>响应文件未经投标单位盖章和单位负责人签字</w:t>
      </w:r>
      <w:r>
        <w:rPr>
          <w:rFonts w:hint="eastAsia" w:ascii="宋体" w:hAnsi="宋体"/>
          <w:sz w:val="24"/>
          <w:highlight w:val="none"/>
        </w:rPr>
        <w:t>；</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3.2</w:t>
      </w:r>
      <w:r>
        <w:rPr>
          <w:rFonts w:hint="eastAsia" w:ascii="宋体" w:hAnsi="宋体"/>
          <w:sz w:val="24"/>
          <w:highlight w:val="none"/>
          <w:lang w:eastAsia="zh-CN"/>
        </w:rPr>
        <w:t>投标</w:t>
      </w:r>
      <w:r>
        <w:rPr>
          <w:rFonts w:ascii="宋体" w:hAnsi="宋体"/>
          <w:sz w:val="24"/>
          <w:highlight w:val="none"/>
        </w:rPr>
        <w:t>联合体没有提交</w:t>
      </w:r>
      <w:r>
        <w:rPr>
          <w:rFonts w:hint="eastAsia" w:ascii="宋体" w:hAnsi="宋体"/>
          <w:sz w:val="24"/>
          <w:highlight w:val="none"/>
        </w:rPr>
        <w:t>共同</w:t>
      </w:r>
      <w:r>
        <w:rPr>
          <w:rFonts w:hint="eastAsia" w:ascii="宋体" w:hAnsi="宋体"/>
          <w:sz w:val="24"/>
          <w:highlight w:val="none"/>
          <w:lang w:eastAsia="zh-CN"/>
        </w:rPr>
        <w:t>谈判</w:t>
      </w:r>
      <w:r>
        <w:rPr>
          <w:rFonts w:ascii="宋体" w:hAnsi="宋体"/>
          <w:sz w:val="24"/>
          <w:highlight w:val="none"/>
        </w:rPr>
        <w:t>协议</w:t>
      </w:r>
      <w:r>
        <w:rPr>
          <w:rFonts w:hint="eastAsia" w:ascii="宋体" w:hAnsi="宋体"/>
          <w:sz w:val="24"/>
          <w:highlight w:val="none"/>
        </w:rPr>
        <w:t>（</w:t>
      </w:r>
      <w:r>
        <w:rPr>
          <w:rFonts w:hint="eastAsia" w:ascii="宋体" w:hAnsi="宋体"/>
          <w:sz w:val="24"/>
          <w:highlight w:val="none"/>
          <w:lang w:eastAsia="zh-CN"/>
        </w:rPr>
        <w:t>如</w:t>
      </w:r>
      <w:r>
        <w:rPr>
          <w:rFonts w:hint="eastAsia" w:ascii="宋体" w:hAnsi="宋体"/>
          <w:sz w:val="24"/>
          <w:highlight w:val="none"/>
        </w:rPr>
        <w:t>联合体</w:t>
      </w:r>
      <w:r>
        <w:rPr>
          <w:rFonts w:hint="eastAsia" w:ascii="宋体" w:hAnsi="宋体"/>
          <w:sz w:val="24"/>
          <w:highlight w:val="none"/>
          <w:lang w:eastAsia="zh-CN"/>
        </w:rPr>
        <w:t>投标</w:t>
      </w:r>
      <w:r>
        <w:rPr>
          <w:rFonts w:hint="eastAsia" w:ascii="宋体" w:hAnsi="宋体"/>
          <w:sz w:val="24"/>
          <w:highlight w:val="none"/>
        </w:rPr>
        <w:t>）</w:t>
      </w:r>
      <w:r>
        <w:rPr>
          <w:rFonts w:ascii="宋体" w:hAnsi="宋体"/>
          <w:sz w:val="24"/>
          <w:highlight w:val="none"/>
        </w:rPr>
        <w:t>；</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3.3投标人不符合国家或者</w:t>
      </w:r>
      <w:r>
        <w:rPr>
          <w:rFonts w:hint="eastAsia" w:ascii="宋体" w:hAnsi="宋体"/>
          <w:sz w:val="24"/>
          <w:highlight w:val="none"/>
          <w:lang w:eastAsia="zh-CN"/>
        </w:rPr>
        <w:t>谈判</w:t>
      </w:r>
      <w:r>
        <w:rPr>
          <w:rFonts w:hint="eastAsia" w:ascii="宋体" w:hAnsi="宋体"/>
          <w:sz w:val="24"/>
          <w:highlight w:val="none"/>
        </w:rPr>
        <w:t>文件规定的资格条件；</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3.4同一投标人提交两个以上不同的响应文件，但</w:t>
      </w:r>
      <w:r>
        <w:rPr>
          <w:rFonts w:hint="eastAsia" w:ascii="宋体" w:hAnsi="宋体"/>
          <w:sz w:val="24"/>
          <w:highlight w:val="none"/>
          <w:lang w:eastAsia="zh-CN"/>
        </w:rPr>
        <w:t>谈判</w:t>
      </w:r>
      <w:r>
        <w:rPr>
          <w:rFonts w:hint="eastAsia" w:ascii="宋体" w:hAnsi="宋体"/>
          <w:sz w:val="24"/>
          <w:highlight w:val="none"/>
        </w:rPr>
        <w:t>文件要求提交备选投标的除外；</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3.5</w:t>
      </w:r>
      <w:r>
        <w:rPr>
          <w:rFonts w:ascii="宋体" w:hAnsi="宋体"/>
          <w:sz w:val="24"/>
          <w:highlight w:val="none"/>
        </w:rPr>
        <w:t>投标报价低于成本或者高于</w:t>
      </w:r>
      <w:r>
        <w:rPr>
          <w:rFonts w:hint="eastAsia" w:ascii="宋体" w:hAnsi="宋体"/>
          <w:sz w:val="24"/>
          <w:highlight w:val="none"/>
          <w:lang w:eastAsia="zh-CN"/>
        </w:rPr>
        <w:t>谈判</w:t>
      </w:r>
      <w:r>
        <w:rPr>
          <w:rFonts w:ascii="宋体" w:hAnsi="宋体"/>
          <w:sz w:val="24"/>
          <w:highlight w:val="none"/>
        </w:rPr>
        <w:t>文件设定的最高投标限价；</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3.6</w:t>
      </w:r>
      <w:r>
        <w:rPr>
          <w:rFonts w:ascii="宋体" w:hAnsi="宋体"/>
          <w:sz w:val="24"/>
          <w:highlight w:val="none"/>
        </w:rPr>
        <w:t>响应文件没有对</w:t>
      </w:r>
      <w:r>
        <w:rPr>
          <w:rFonts w:hint="eastAsia" w:ascii="宋体" w:hAnsi="宋体"/>
          <w:sz w:val="24"/>
          <w:highlight w:val="none"/>
          <w:lang w:eastAsia="zh-CN"/>
        </w:rPr>
        <w:t>谈判</w:t>
      </w:r>
      <w:r>
        <w:rPr>
          <w:rFonts w:ascii="宋体" w:hAnsi="宋体"/>
          <w:sz w:val="24"/>
          <w:highlight w:val="none"/>
        </w:rPr>
        <w:t>文件的实质性要求和条件作出响应；</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3.7</w:t>
      </w:r>
      <w:r>
        <w:rPr>
          <w:rFonts w:ascii="宋体" w:hAnsi="宋体"/>
          <w:sz w:val="24"/>
          <w:highlight w:val="none"/>
        </w:rPr>
        <w:t>投标人有串通投标、弄虚作假、行贿等违法行为。</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4评审时，</w:t>
      </w:r>
      <w:r>
        <w:rPr>
          <w:rFonts w:hint="eastAsia" w:ascii="宋体" w:hAnsi="宋体"/>
          <w:sz w:val="24"/>
          <w:highlight w:val="none"/>
          <w:lang w:eastAsia="zh-CN"/>
        </w:rPr>
        <w:t>谈判</w:t>
      </w:r>
      <w:r>
        <w:rPr>
          <w:rFonts w:hint="eastAsia" w:ascii="宋体" w:hAnsi="宋体"/>
          <w:sz w:val="24"/>
          <w:highlight w:val="none"/>
        </w:rPr>
        <w:t>小组将审查响应文件是否符合</w:t>
      </w:r>
      <w:r>
        <w:rPr>
          <w:rFonts w:hint="eastAsia" w:ascii="宋体" w:hAnsi="宋体"/>
          <w:sz w:val="24"/>
          <w:highlight w:val="none"/>
          <w:lang w:eastAsia="zh-CN"/>
        </w:rPr>
        <w:t>谈判</w:t>
      </w:r>
      <w:r>
        <w:rPr>
          <w:rFonts w:hint="eastAsia" w:ascii="宋体" w:hAnsi="宋体"/>
          <w:sz w:val="24"/>
          <w:highlight w:val="none"/>
        </w:rPr>
        <w:t>文件的评审指标要求。</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5如果响应文件未通过投标有效性评审的，投标无效。</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6</w:t>
      </w:r>
      <w:r>
        <w:rPr>
          <w:rFonts w:hint="eastAsia" w:ascii="宋体" w:hAnsi="宋体"/>
          <w:sz w:val="24"/>
          <w:highlight w:val="none"/>
          <w:lang w:eastAsia="zh-CN"/>
        </w:rPr>
        <w:t>谈判</w:t>
      </w:r>
      <w:r>
        <w:rPr>
          <w:rFonts w:hint="eastAsia" w:ascii="宋体" w:hAnsi="宋体"/>
          <w:sz w:val="24"/>
          <w:highlight w:val="none"/>
        </w:rPr>
        <w:t>小组决定响应文件的响应性及符合性只根据响应文件本身的内容，而不寻求其他外部证据。</w:t>
      </w:r>
    </w:p>
    <w:p>
      <w:pPr>
        <w:spacing w:line="360" w:lineRule="auto"/>
        <w:ind w:firstLine="549"/>
        <w:rPr>
          <w:rFonts w:hint="eastAsia" w:ascii="宋体" w:hAnsi="宋体"/>
          <w:b/>
          <w:bCs/>
          <w:sz w:val="24"/>
          <w:highlight w:val="none"/>
        </w:rPr>
      </w:pPr>
      <w:r>
        <w:rPr>
          <w:rFonts w:hint="eastAsia" w:ascii="宋体" w:hAnsi="宋体"/>
          <w:b/>
          <w:bCs/>
          <w:sz w:val="24"/>
          <w:highlight w:val="none"/>
        </w:rPr>
        <w:t>25</w:t>
      </w:r>
      <w:r>
        <w:rPr>
          <w:rFonts w:hint="eastAsia" w:ascii="宋体" w:hAnsi="宋体"/>
          <w:b/>
          <w:sz w:val="24"/>
          <w:highlight w:val="none"/>
        </w:rPr>
        <w:t>.</w:t>
      </w:r>
      <w:r>
        <w:rPr>
          <w:rFonts w:hint="eastAsia" w:ascii="宋体" w:hAnsi="宋体"/>
          <w:b/>
          <w:bCs/>
          <w:sz w:val="24"/>
          <w:highlight w:val="none"/>
        </w:rPr>
        <w:t>流标处理</w:t>
      </w:r>
    </w:p>
    <w:p>
      <w:pPr>
        <w:spacing w:line="360" w:lineRule="auto"/>
        <w:ind w:firstLine="549"/>
        <w:rPr>
          <w:rFonts w:hint="eastAsia" w:ascii="宋体" w:hAnsi="宋体"/>
          <w:sz w:val="24"/>
          <w:highlight w:val="none"/>
        </w:rPr>
      </w:pPr>
      <w:r>
        <w:rPr>
          <w:rFonts w:hint="eastAsia" w:ascii="宋体" w:hAnsi="宋体"/>
          <w:sz w:val="24"/>
          <w:highlight w:val="none"/>
        </w:rPr>
        <w:t>在</w:t>
      </w:r>
      <w:r>
        <w:rPr>
          <w:rFonts w:hint="eastAsia" w:ascii="宋体" w:hAnsi="宋体"/>
          <w:sz w:val="24"/>
          <w:highlight w:val="none"/>
          <w:lang w:eastAsia="zh-CN"/>
        </w:rPr>
        <w:t>谈判</w:t>
      </w:r>
      <w:r>
        <w:rPr>
          <w:rFonts w:hint="eastAsia" w:ascii="宋体" w:hAnsi="宋体"/>
          <w:sz w:val="24"/>
          <w:highlight w:val="none"/>
        </w:rPr>
        <w:t>中，符合专业条件的投标人或对</w:t>
      </w:r>
      <w:r>
        <w:rPr>
          <w:rFonts w:hint="eastAsia" w:ascii="宋体" w:hAnsi="宋体"/>
          <w:sz w:val="24"/>
          <w:highlight w:val="none"/>
          <w:lang w:eastAsia="zh-CN"/>
        </w:rPr>
        <w:t>谈判</w:t>
      </w:r>
      <w:r>
        <w:rPr>
          <w:rFonts w:hint="eastAsia" w:ascii="宋体" w:hAnsi="宋体"/>
          <w:sz w:val="24"/>
          <w:highlight w:val="none"/>
        </w:rPr>
        <w:t>文件作实质响应的投标人不足规定家数的，</w:t>
      </w:r>
      <w:r>
        <w:rPr>
          <w:rFonts w:hint="eastAsia" w:ascii="宋体" w:hAnsi="宋体"/>
          <w:sz w:val="24"/>
          <w:szCs w:val="24"/>
          <w:highlight w:val="none"/>
          <w:lang w:eastAsia="zh-CN"/>
        </w:rPr>
        <w:t>谈判</w:t>
      </w:r>
      <w:r>
        <w:rPr>
          <w:rFonts w:hint="eastAsia" w:ascii="宋体" w:hAnsi="宋体"/>
          <w:sz w:val="24"/>
          <w:szCs w:val="24"/>
          <w:highlight w:val="none"/>
        </w:rPr>
        <w:t>小组</w:t>
      </w:r>
      <w:r>
        <w:rPr>
          <w:rFonts w:hint="eastAsia" w:ascii="宋体" w:hAnsi="宋体"/>
          <w:sz w:val="24"/>
          <w:highlight w:val="none"/>
        </w:rPr>
        <w:t>有权对</w:t>
      </w:r>
      <w:r>
        <w:rPr>
          <w:rFonts w:hint="eastAsia" w:ascii="宋体" w:hAnsi="宋体"/>
          <w:sz w:val="24"/>
          <w:highlight w:val="none"/>
          <w:lang w:eastAsia="zh-CN"/>
        </w:rPr>
        <w:t>谈判</w:t>
      </w:r>
      <w:r>
        <w:rPr>
          <w:rFonts w:hint="eastAsia" w:ascii="宋体" w:hAnsi="宋体"/>
          <w:sz w:val="24"/>
          <w:highlight w:val="none"/>
        </w:rPr>
        <w:t>项目作流标处理。流标后，流标原因将</w:t>
      </w:r>
      <w:r>
        <w:rPr>
          <w:rFonts w:hint="eastAsia" w:ascii="宋体" w:hAnsi="宋体"/>
          <w:bCs/>
          <w:sz w:val="24"/>
          <w:highlight w:val="none"/>
        </w:rPr>
        <w:t>在网上公</w:t>
      </w:r>
      <w:r>
        <w:rPr>
          <w:rFonts w:hint="eastAsia" w:ascii="宋体" w:hAnsi="宋体"/>
          <w:sz w:val="24"/>
          <w:highlight w:val="none"/>
        </w:rPr>
        <w:t>示</w:t>
      </w:r>
      <w:r>
        <w:rPr>
          <w:rFonts w:hint="eastAsia" w:ascii="宋体" w:hAnsi="宋体"/>
          <w:bCs/>
          <w:sz w:val="24"/>
          <w:highlight w:val="none"/>
        </w:rPr>
        <w:t>。</w:t>
      </w:r>
    </w:p>
    <w:p>
      <w:pPr>
        <w:spacing w:line="360" w:lineRule="auto"/>
        <w:ind w:firstLine="482" w:firstLineChars="200"/>
        <w:rPr>
          <w:rFonts w:hint="eastAsia" w:ascii="宋体" w:hAnsi="宋体" w:eastAsia="宋体"/>
          <w:b/>
          <w:bCs/>
          <w:sz w:val="24"/>
          <w:highlight w:val="none"/>
          <w:lang w:eastAsia="zh-CN"/>
        </w:rPr>
      </w:pPr>
      <w:r>
        <w:rPr>
          <w:rFonts w:hint="eastAsia" w:ascii="宋体" w:hAnsi="宋体"/>
          <w:b/>
          <w:bCs/>
          <w:sz w:val="24"/>
          <w:highlight w:val="none"/>
        </w:rPr>
        <w:t>26</w:t>
      </w:r>
      <w:r>
        <w:rPr>
          <w:rFonts w:hint="eastAsia" w:ascii="宋体" w:hAnsi="宋体"/>
          <w:b/>
          <w:sz w:val="24"/>
          <w:highlight w:val="none"/>
        </w:rPr>
        <w:t>.</w:t>
      </w:r>
      <w:r>
        <w:rPr>
          <w:rFonts w:hint="eastAsia" w:ascii="宋体" w:hAnsi="宋体"/>
          <w:b/>
          <w:bCs/>
          <w:sz w:val="24"/>
          <w:highlight w:val="none"/>
        </w:rPr>
        <w:t>重新</w:t>
      </w:r>
      <w:r>
        <w:rPr>
          <w:rFonts w:hint="eastAsia" w:ascii="宋体" w:hAnsi="宋体"/>
          <w:b/>
          <w:bCs/>
          <w:sz w:val="24"/>
          <w:highlight w:val="none"/>
          <w:lang w:eastAsia="zh-CN"/>
        </w:rPr>
        <w:t>谈判</w:t>
      </w:r>
    </w:p>
    <w:p>
      <w:pPr>
        <w:spacing w:line="360" w:lineRule="auto"/>
        <w:ind w:firstLine="480" w:firstLineChars="200"/>
        <w:rPr>
          <w:rFonts w:hint="eastAsia" w:ascii="宋体" w:hAnsi="宋体"/>
          <w:sz w:val="24"/>
          <w:highlight w:val="none"/>
        </w:rPr>
      </w:pPr>
      <w:r>
        <w:rPr>
          <w:rFonts w:hint="eastAsia" w:ascii="宋体" w:hAnsi="宋体"/>
          <w:sz w:val="24"/>
          <w:highlight w:val="none"/>
        </w:rPr>
        <w:t>26.1项目流标后，</w:t>
      </w:r>
      <w:r>
        <w:rPr>
          <w:rFonts w:hint="eastAsia" w:ascii="宋体" w:hAnsi="宋体"/>
          <w:sz w:val="24"/>
          <w:highlight w:val="none"/>
          <w:lang w:eastAsia="zh-CN"/>
        </w:rPr>
        <w:t>招标人</w:t>
      </w:r>
      <w:r>
        <w:rPr>
          <w:rFonts w:hint="eastAsia" w:ascii="宋体" w:hAnsi="宋体"/>
          <w:sz w:val="24"/>
          <w:highlight w:val="none"/>
        </w:rPr>
        <w:t>可能重新发布</w:t>
      </w:r>
      <w:r>
        <w:rPr>
          <w:rFonts w:hint="eastAsia" w:ascii="宋体" w:hAnsi="宋体"/>
          <w:sz w:val="24"/>
          <w:highlight w:val="none"/>
          <w:lang w:eastAsia="zh-CN"/>
        </w:rPr>
        <w:t>谈判</w:t>
      </w:r>
      <w:r>
        <w:rPr>
          <w:rFonts w:hint="eastAsia" w:ascii="宋体" w:hAnsi="宋体"/>
          <w:sz w:val="24"/>
          <w:highlight w:val="none"/>
        </w:rPr>
        <w:t>公告（</w:t>
      </w:r>
      <w:r>
        <w:rPr>
          <w:rFonts w:hint="eastAsia" w:ascii="宋体" w:hAnsi="宋体"/>
          <w:sz w:val="24"/>
          <w:highlight w:val="none"/>
          <w:lang w:eastAsia="zh-CN"/>
        </w:rPr>
        <w:t>谈判</w:t>
      </w:r>
      <w:r>
        <w:rPr>
          <w:rFonts w:hint="eastAsia" w:ascii="宋体" w:hAnsi="宋体"/>
          <w:sz w:val="24"/>
          <w:highlight w:val="none"/>
        </w:rPr>
        <w:t>邀请），进行重新</w:t>
      </w:r>
      <w:r>
        <w:rPr>
          <w:rFonts w:hint="eastAsia" w:ascii="宋体" w:hAnsi="宋体"/>
          <w:sz w:val="24"/>
          <w:highlight w:val="none"/>
          <w:lang w:eastAsia="zh-CN"/>
        </w:rPr>
        <w:t>谈判</w:t>
      </w:r>
      <w:r>
        <w:rPr>
          <w:rFonts w:hint="eastAsia" w:ascii="宋体" w:hAnsi="宋体"/>
          <w:sz w:val="24"/>
          <w:highlight w:val="none"/>
        </w:rPr>
        <w:t>。</w:t>
      </w:r>
    </w:p>
    <w:p>
      <w:pPr>
        <w:spacing w:line="360" w:lineRule="auto"/>
        <w:ind w:firstLine="480" w:firstLineChars="200"/>
        <w:rPr>
          <w:rFonts w:hint="eastAsia" w:ascii="宋体" w:hAnsi="宋体"/>
          <w:sz w:val="24"/>
          <w:highlight w:val="none"/>
        </w:rPr>
      </w:pPr>
      <w:r>
        <w:rPr>
          <w:rFonts w:hint="eastAsia" w:ascii="宋体" w:hAnsi="宋体"/>
          <w:sz w:val="24"/>
          <w:highlight w:val="none"/>
        </w:rPr>
        <w:t>26.</w:t>
      </w:r>
      <w:r>
        <w:rPr>
          <w:rFonts w:hint="eastAsia" w:ascii="宋体" w:hAnsi="宋体"/>
          <w:sz w:val="24"/>
          <w:highlight w:val="none"/>
          <w:lang w:val="en-US" w:eastAsia="zh-CN"/>
        </w:rPr>
        <w:t>2</w:t>
      </w:r>
      <w:r>
        <w:rPr>
          <w:rFonts w:hint="eastAsia" w:ascii="宋体" w:hAnsi="宋体"/>
          <w:sz w:val="24"/>
          <w:highlight w:val="none"/>
        </w:rPr>
        <w:t>重新</w:t>
      </w:r>
      <w:r>
        <w:rPr>
          <w:rFonts w:hint="eastAsia" w:ascii="宋体" w:hAnsi="宋体"/>
          <w:sz w:val="24"/>
          <w:highlight w:val="none"/>
          <w:lang w:eastAsia="zh-CN"/>
        </w:rPr>
        <w:t>谈判</w:t>
      </w:r>
      <w:r>
        <w:rPr>
          <w:rFonts w:hint="eastAsia" w:ascii="宋体" w:hAnsi="宋体"/>
          <w:sz w:val="24"/>
          <w:highlight w:val="none"/>
        </w:rPr>
        <w:t>可能调整前次</w:t>
      </w:r>
      <w:r>
        <w:rPr>
          <w:rFonts w:hint="eastAsia" w:ascii="宋体" w:hAnsi="宋体"/>
          <w:sz w:val="24"/>
          <w:highlight w:val="none"/>
          <w:lang w:eastAsia="zh-CN"/>
        </w:rPr>
        <w:t>谈判</w:t>
      </w:r>
      <w:r>
        <w:rPr>
          <w:rFonts w:hint="eastAsia" w:ascii="宋体" w:hAnsi="宋体"/>
          <w:sz w:val="24"/>
          <w:highlight w:val="none"/>
        </w:rPr>
        <w:t>的各项规定及要求，包括招标方式、项目预算、投标人资格、付款方式、</w:t>
      </w:r>
      <w:r>
        <w:rPr>
          <w:rFonts w:hint="eastAsia" w:ascii="宋体" w:hAnsi="宋体"/>
          <w:sz w:val="24"/>
          <w:highlight w:val="none"/>
          <w:lang w:eastAsia="zh-CN"/>
        </w:rPr>
        <w:t>谈判</w:t>
      </w:r>
      <w:r>
        <w:rPr>
          <w:rFonts w:hint="eastAsia" w:ascii="宋体" w:hAnsi="宋体"/>
          <w:sz w:val="24"/>
          <w:highlight w:val="none"/>
        </w:rPr>
        <w:t>需求、</w:t>
      </w:r>
      <w:r>
        <w:rPr>
          <w:rFonts w:hint="eastAsia" w:ascii="宋体" w:hAnsi="宋体"/>
          <w:sz w:val="24"/>
          <w:highlight w:val="none"/>
          <w:lang w:eastAsia="zh-CN"/>
        </w:rPr>
        <w:t>谈判</w:t>
      </w:r>
      <w:r>
        <w:rPr>
          <w:rFonts w:hint="eastAsia" w:ascii="宋体" w:hAnsi="宋体"/>
          <w:sz w:val="24"/>
          <w:highlight w:val="none"/>
        </w:rPr>
        <w:t>与评审办法等。投标人参与重新</w:t>
      </w:r>
      <w:r>
        <w:rPr>
          <w:rFonts w:hint="eastAsia" w:ascii="宋体" w:hAnsi="宋体"/>
          <w:sz w:val="24"/>
          <w:highlight w:val="none"/>
          <w:lang w:eastAsia="zh-CN"/>
        </w:rPr>
        <w:t>谈判</w:t>
      </w:r>
      <w:r>
        <w:rPr>
          <w:rFonts w:hint="eastAsia" w:ascii="宋体" w:hAnsi="宋体"/>
          <w:sz w:val="24"/>
          <w:highlight w:val="none"/>
        </w:rPr>
        <w:t>，应及时获取新的</w:t>
      </w:r>
      <w:r>
        <w:rPr>
          <w:rFonts w:hint="eastAsia" w:ascii="宋体" w:hAnsi="宋体"/>
          <w:sz w:val="24"/>
          <w:highlight w:val="none"/>
          <w:lang w:eastAsia="zh-CN"/>
        </w:rPr>
        <w:t>谈判</w:t>
      </w:r>
      <w:r>
        <w:rPr>
          <w:rFonts w:hint="eastAsia" w:ascii="宋体" w:hAnsi="宋体"/>
          <w:sz w:val="24"/>
          <w:highlight w:val="none"/>
        </w:rPr>
        <w:t>文件，以新的</w:t>
      </w:r>
      <w:r>
        <w:rPr>
          <w:rFonts w:hint="eastAsia" w:ascii="宋体" w:hAnsi="宋体"/>
          <w:sz w:val="24"/>
          <w:highlight w:val="none"/>
          <w:lang w:eastAsia="zh-CN"/>
        </w:rPr>
        <w:t>谈判</w:t>
      </w:r>
      <w:r>
        <w:rPr>
          <w:rFonts w:hint="eastAsia" w:ascii="宋体" w:hAnsi="宋体"/>
          <w:sz w:val="24"/>
          <w:highlight w:val="none"/>
        </w:rPr>
        <w:t>文件为依据，编制响应文件。</w:t>
      </w:r>
    </w:p>
    <w:p>
      <w:pPr>
        <w:pStyle w:val="6"/>
        <w:spacing w:line="360" w:lineRule="auto"/>
        <w:ind w:firstLine="628"/>
        <w:jc w:val="both"/>
        <w:rPr>
          <w:rFonts w:hint="eastAsia" w:hAnsi="宋体"/>
          <w:sz w:val="28"/>
          <w:highlight w:val="none"/>
        </w:rPr>
      </w:pPr>
      <w:bookmarkStart w:id="36" w:name="_Toc522466828"/>
      <w:bookmarkStart w:id="37" w:name="_Toc50128754"/>
      <w:bookmarkStart w:id="38" w:name="_Toc477793061"/>
      <w:bookmarkStart w:id="39" w:name="_Toc460487454"/>
      <w:r>
        <w:rPr>
          <w:rFonts w:hint="eastAsia" w:hAnsi="宋体"/>
          <w:sz w:val="28"/>
          <w:highlight w:val="none"/>
        </w:rPr>
        <w:t>六．定标与签订合同</w:t>
      </w:r>
      <w:bookmarkEnd w:id="36"/>
      <w:bookmarkEnd w:id="37"/>
      <w:bookmarkEnd w:id="38"/>
      <w:bookmarkEnd w:id="39"/>
    </w:p>
    <w:p>
      <w:pPr>
        <w:spacing w:line="360" w:lineRule="auto"/>
        <w:ind w:firstLine="549"/>
        <w:rPr>
          <w:rFonts w:hint="eastAsia" w:ascii="宋体" w:hAnsi="宋体"/>
          <w:b/>
          <w:sz w:val="24"/>
          <w:highlight w:val="none"/>
        </w:rPr>
      </w:pPr>
      <w:r>
        <w:rPr>
          <w:rFonts w:hint="eastAsia" w:ascii="宋体" w:hAnsi="宋体"/>
          <w:b/>
          <w:sz w:val="24"/>
          <w:highlight w:val="none"/>
        </w:rPr>
        <w:t>27.定标</w:t>
      </w:r>
    </w:p>
    <w:p>
      <w:pPr>
        <w:spacing w:line="360" w:lineRule="auto"/>
        <w:ind w:firstLine="549"/>
        <w:rPr>
          <w:rFonts w:hint="eastAsia" w:ascii="宋体" w:hAnsi="宋体"/>
          <w:sz w:val="24"/>
          <w:highlight w:val="none"/>
        </w:rPr>
      </w:pPr>
      <w:r>
        <w:rPr>
          <w:rFonts w:hint="eastAsia" w:ascii="宋体" w:hAnsi="宋体"/>
          <w:sz w:val="24"/>
          <w:highlight w:val="none"/>
        </w:rPr>
        <w:t>27</w:t>
      </w:r>
      <w:r>
        <w:rPr>
          <w:rFonts w:ascii="宋体" w:hAnsi="宋体"/>
          <w:sz w:val="24"/>
          <w:highlight w:val="none"/>
        </w:rPr>
        <w:t>.</w:t>
      </w:r>
      <w:r>
        <w:rPr>
          <w:rFonts w:hint="eastAsia" w:ascii="宋体" w:hAnsi="宋体"/>
          <w:sz w:val="24"/>
          <w:highlight w:val="none"/>
        </w:rPr>
        <w:t>1</w:t>
      </w:r>
      <w:r>
        <w:rPr>
          <w:rFonts w:hint="eastAsia" w:ascii="宋体" w:hAnsi="宋体"/>
          <w:sz w:val="24"/>
          <w:highlight w:val="none"/>
          <w:lang w:eastAsia="zh-CN"/>
        </w:rPr>
        <w:t>谈判</w:t>
      </w:r>
      <w:r>
        <w:rPr>
          <w:rFonts w:hint="eastAsia" w:ascii="宋体" w:hAnsi="宋体"/>
          <w:sz w:val="24"/>
          <w:highlight w:val="none"/>
        </w:rPr>
        <w:t>小组应当按</w:t>
      </w:r>
      <w:r>
        <w:rPr>
          <w:rFonts w:hint="eastAsia" w:ascii="宋体" w:hAnsi="宋体"/>
          <w:sz w:val="24"/>
          <w:highlight w:val="none"/>
          <w:lang w:eastAsia="zh-CN"/>
        </w:rPr>
        <w:t>谈判</w:t>
      </w:r>
      <w:r>
        <w:rPr>
          <w:rFonts w:hint="eastAsia" w:ascii="宋体" w:hAnsi="宋体"/>
          <w:sz w:val="24"/>
          <w:highlight w:val="none"/>
        </w:rPr>
        <w:t>文件规定的标准和方法提出独立评审意见，推荐中标候选人。</w:t>
      </w:r>
    </w:p>
    <w:p>
      <w:pPr>
        <w:spacing w:line="360" w:lineRule="auto"/>
        <w:ind w:firstLine="549"/>
        <w:rPr>
          <w:rFonts w:hint="eastAsia" w:ascii="宋体" w:hAnsi="宋体"/>
          <w:sz w:val="24"/>
          <w:highlight w:val="none"/>
        </w:rPr>
      </w:pPr>
      <w:r>
        <w:rPr>
          <w:rFonts w:hint="eastAsia" w:ascii="宋体" w:hAnsi="宋体"/>
          <w:sz w:val="24"/>
          <w:highlight w:val="none"/>
        </w:rPr>
        <w:t>第一中标候选人放弃中标、因不可抗力不能履行合同、不按照</w:t>
      </w:r>
      <w:r>
        <w:rPr>
          <w:rFonts w:hint="eastAsia" w:ascii="宋体" w:hAnsi="宋体"/>
          <w:sz w:val="24"/>
          <w:highlight w:val="none"/>
          <w:lang w:eastAsia="zh-CN"/>
        </w:rPr>
        <w:t>谈判</w:t>
      </w:r>
      <w:r>
        <w:rPr>
          <w:rFonts w:hint="eastAsia" w:ascii="宋体" w:hAnsi="宋体"/>
          <w:sz w:val="24"/>
          <w:highlight w:val="none"/>
        </w:rPr>
        <w:t>文件要求提交履约保证金，或者被查实存在影响中标结果的违法行为等情形，不符合中标条件的，招标人可以按照</w:t>
      </w:r>
      <w:r>
        <w:rPr>
          <w:rFonts w:hint="eastAsia" w:ascii="宋体" w:hAnsi="宋体"/>
          <w:sz w:val="24"/>
          <w:highlight w:val="none"/>
          <w:lang w:eastAsia="zh-CN"/>
        </w:rPr>
        <w:t>谈判</w:t>
      </w:r>
      <w:r>
        <w:rPr>
          <w:rFonts w:hint="eastAsia" w:ascii="宋体" w:hAnsi="宋体"/>
          <w:sz w:val="24"/>
          <w:highlight w:val="none"/>
        </w:rPr>
        <w:t>小组提出的中标候选人名单排序依次确定其他中标候选人为中标人，也可以重新招标。</w:t>
      </w:r>
    </w:p>
    <w:p>
      <w:pPr>
        <w:spacing w:line="360" w:lineRule="auto"/>
        <w:ind w:firstLine="549"/>
        <w:rPr>
          <w:rFonts w:hint="eastAsia" w:ascii="宋体" w:hAnsi="宋体"/>
          <w:sz w:val="24"/>
          <w:highlight w:val="none"/>
        </w:rPr>
      </w:pPr>
      <w:r>
        <w:rPr>
          <w:rFonts w:hint="eastAsia" w:ascii="宋体" w:hAnsi="宋体"/>
          <w:sz w:val="24"/>
          <w:highlight w:val="none"/>
        </w:rPr>
        <w:t>27.3原则上把合同授予实质上响应</w:t>
      </w:r>
      <w:r>
        <w:rPr>
          <w:rFonts w:hint="eastAsia" w:ascii="宋体" w:hAnsi="宋体"/>
          <w:sz w:val="24"/>
          <w:highlight w:val="none"/>
          <w:lang w:eastAsia="zh-CN"/>
        </w:rPr>
        <w:t>谈判</w:t>
      </w:r>
      <w:r>
        <w:rPr>
          <w:rFonts w:hint="eastAsia" w:ascii="宋体" w:hAnsi="宋体"/>
          <w:sz w:val="24"/>
          <w:highlight w:val="none"/>
        </w:rPr>
        <w:t>文件要求的排名最前的中标候选人。</w:t>
      </w:r>
    </w:p>
    <w:p>
      <w:pPr>
        <w:spacing w:line="360" w:lineRule="auto"/>
        <w:ind w:firstLine="549"/>
        <w:rPr>
          <w:rFonts w:hint="eastAsia" w:ascii="宋体" w:hAnsi="宋体"/>
          <w:sz w:val="24"/>
          <w:highlight w:val="none"/>
        </w:rPr>
      </w:pPr>
      <w:r>
        <w:rPr>
          <w:rFonts w:hint="eastAsia" w:ascii="宋体" w:hAnsi="宋体"/>
          <w:sz w:val="24"/>
          <w:highlight w:val="none"/>
        </w:rPr>
        <w:t>27.4 最低报价并不是被授予合同的保证。</w:t>
      </w:r>
    </w:p>
    <w:p>
      <w:pPr>
        <w:spacing w:line="360" w:lineRule="auto"/>
        <w:ind w:firstLine="549"/>
        <w:rPr>
          <w:rFonts w:hint="eastAsia" w:ascii="宋体" w:hAnsi="宋体"/>
          <w:sz w:val="24"/>
          <w:highlight w:val="none"/>
        </w:rPr>
      </w:pPr>
      <w:r>
        <w:rPr>
          <w:rFonts w:hint="eastAsia" w:ascii="宋体" w:hAnsi="宋体"/>
          <w:sz w:val="24"/>
          <w:highlight w:val="none"/>
        </w:rPr>
        <w:t>27.5 凡发现中标候选人有下列行为之一的，其中标无效，并移交公共资源交易监督管理部门依法处理：</w:t>
      </w:r>
    </w:p>
    <w:p>
      <w:pPr>
        <w:spacing w:line="360" w:lineRule="auto"/>
        <w:ind w:firstLine="549"/>
        <w:rPr>
          <w:rFonts w:hint="eastAsia" w:ascii="宋体" w:hAnsi="宋体"/>
          <w:sz w:val="24"/>
          <w:highlight w:val="none"/>
        </w:rPr>
      </w:pPr>
      <w:r>
        <w:rPr>
          <w:rFonts w:ascii="宋体" w:hAnsi="宋体"/>
          <w:b/>
          <w:bCs/>
          <w:sz w:val="24"/>
          <w:highlight w:val="none"/>
        </w:rPr>
        <w:t>27</w:t>
      </w:r>
      <w:r>
        <w:rPr>
          <w:rFonts w:hint="eastAsia" w:ascii="宋体" w:hAnsi="宋体"/>
          <w:b/>
          <w:bCs/>
          <w:sz w:val="24"/>
          <w:highlight w:val="none"/>
        </w:rPr>
        <w:t>.5.1</w:t>
      </w:r>
      <w:r>
        <w:rPr>
          <w:rFonts w:hint="eastAsia" w:ascii="宋体" w:hAnsi="宋体"/>
          <w:sz w:val="24"/>
          <w:highlight w:val="none"/>
        </w:rPr>
        <w:t>有下列情形之一的，属于投标人相互串通投标：</w:t>
      </w:r>
    </w:p>
    <w:p>
      <w:pPr>
        <w:spacing w:line="360" w:lineRule="auto"/>
        <w:ind w:firstLine="549"/>
        <w:rPr>
          <w:rFonts w:hint="eastAsia" w:ascii="宋体" w:hAnsi="宋体"/>
          <w:sz w:val="24"/>
          <w:highlight w:val="none"/>
        </w:rPr>
      </w:pPr>
      <w:r>
        <w:rPr>
          <w:rFonts w:hint="eastAsia" w:ascii="宋体" w:hAnsi="宋体"/>
          <w:sz w:val="24"/>
          <w:highlight w:val="none"/>
        </w:rPr>
        <w:t>27.5.1.1投标人之间协商投标报价等响应文件的实质性内容；</w:t>
      </w:r>
    </w:p>
    <w:p>
      <w:pPr>
        <w:spacing w:line="360" w:lineRule="auto"/>
        <w:ind w:left="549"/>
        <w:rPr>
          <w:rFonts w:hint="eastAsia" w:ascii="宋体" w:hAnsi="宋体"/>
          <w:sz w:val="24"/>
          <w:highlight w:val="none"/>
        </w:rPr>
      </w:pPr>
      <w:r>
        <w:rPr>
          <w:rFonts w:hint="eastAsia" w:ascii="宋体" w:hAnsi="宋体"/>
          <w:sz w:val="24"/>
          <w:highlight w:val="none"/>
        </w:rPr>
        <w:t>27.5.1.2投标人之间约定中标人；</w:t>
      </w:r>
    </w:p>
    <w:p>
      <w:pPr>
        <w:spacing w:line="360" w:lineRule="auto"/>
        <w:ind w:left="549"/>
        <w:rPr>
          <w:rFonts w:hint="eastAsia" w:ascii="宋体" w:hAnsi="宋体"/>
          <w:sz w:val="24"/>
          <w:highlight w:val="none"/>
        </w:rPr>
      </w:pPr>
      <w:r>
        <w:rPr>
          <w:rFonts w:hint="eastAsia" w:ascii="宋体" w:hAnsi="宋体"/>
          <w:sz w:val="24"/>
          <w:highlight w:val="none"/>
        </w:rPr>
        <w:t>27.5.1.3投标人之间约定部分投标人放弃投标或者中标；</w:t>
      </w:r>
    </w:p>
    <w:p>
      <w:pPr>
        <w:spacing w:line="360" w:lineRule="auto"/>
        <w:ind w:left="549"/>
        <w:rPr>
          <w:rFonts w:hint="eastAsia" w:ascii="宋体" w:hAnsi="宋体"/>
          <w:sz w:val="24"/>
          <w:highlight w:val="none"/>
        </w:rPr>
      </w:pPr>
      <w:r>
        <w:rPr>
          <w:rFonts w:hint="eastAsia" w:ascii="宋体" w:hAnsi="宋体"/>
          <w:sz w:val="24"/>
          <w:highlight w:val="none"/>
        </w:rPr>
        <w:t>27.5.1.4属于同一集团、协会、商会等组织成员的投标人按照该组织要求协同投标；</w:t>
      </w:r>
    </w:p>
    <w:p>
      <w:pPr>
        <w:spacing w:line="360" w:lineRule="auto"/>
        <w:ind w:left="549"/>
        <w:rPr>
          <w:rFonts w:hint="eastAsia" w:ascii="宋体" w:hAnsi="宋体"/>
          <w:sz w:val="24"/>
          <w:highlight w:val="none"/>
        </w:rPr>
      </w:pPr>
      <w:r>
        <w:rPr>
          <w:rFonts w:hint="eastAsia" w:ascii="宋体" w:hAnsi="宋体"/>
          <w:sz w:val="24"/>
          <w:highlight w:val="none"/>
        </w:rPr>
        <w:t>27.5.</w:t>
      </w:r>
      <w:r>
        <w:rPr>
          <w:rFonts w:hint="eastAsia" w:hAnsi="宋体"/>
          <w:sz w:val="24"/>
          <w:highlight w:val="none"/>
          <w:lang w:eastAsia="zh-CN"/>
        </w:rPr>
        <w:t>2.3532</w:t>
      </w:r>
      <w:r>
        <w:rPr>
          <w:rFonts w:hint="eastAsia" w:ascii="宋体" w:hAnsi="宋体"/>
          <w:sz w:val="24"/>
          <w:highlight w:val="none"/>
        </w:rPr>
        <w:t>投标人之间为谋取中标或者排斥特定投标人而采取的其他联合行动。</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.5.2</w:t>
      </w:r>
      <w:r>
        <w:rPr>
          <w:rFonts w:hint="eastAsia" w:ascii="宋体" w:hAnsi="宋体"/>
          <w:sz w:val="24"/>
          <w:highlight w:val="none"/>
        </w:rPr>
        <w:t>有下列情形之一的，视为投标人相互串通投标：</w:t>
      </w:r>
    </w:p>
    <w:p>
      <w:pPr>
        <w:spacing w:line="360" w:lineRule="auto"/>
        <w:ind w:left="549"/>
        <w:rPr>
          <w:rFonts w:hint="eastAsia" w:ascii="宋体" w:hAnsi="宋体"/>
          <w:sz w:val="24"/>
          <w:highlight w:val="none"/>
        </w:rPr>
      </w:pPr>
      <w:r>
        <w:rPr>
          <w:rFonts w:hint="eastAsia" w:ascii="宋体" w:hAnsi="宋体"/>
          <w:sz w:val="24"/>
          <w:highlight w:val="none"/>
        </w:rPr>
        <w:t>27.5.2.1不同投标人的响应文件由同一单位或者个人编制；</w:t>
      </w:r>
    </w:p>
    <w:p>
      <w:pPr>
        <w:spacing w:line="360" w:lineRule="auto"/>
        <w:ind w:left="549"/>
        <w:rPr>
          <w:rFonts w:hint="eastAsia" w:ascii="宋体" w:hAnsi="宋体"/>
          <w:sz w:val="24"/>
          <w:highlight w:val="none"/>
        </w:rPr>
      </w:pPr>
      <w:r>
        <w:rPr>
          <w:rFonts w:hint="eastAsia" w:ascii="宋体" w:hAnsi="宋体"/>
          <w:sz w:val="24"/>
          <w:highlight w:val="none"/>
        </w:rPr>
        <w:t>27.5.2.2不同投标人委托同一单位或者个人办理投标事宜；</w:t>
      </w:r>
    </w:p>
    <w:p>
      <w:pPr>
        <w:spacing w:line="360" w:lineRule="auto"/>
        <w:ind w:left="549"/>
        <w:rPr>
          <w:rFonts w:hint="eastAsia" w:ascii="宋体" w:hAnsi="宋体"/>
          <w:sz w:val="24"/>
          <w:highlight w:val="none"/>
        </w:rPr>
      </w:pPr>
      <w:r>
        <w:rPr>
          <w:rFonts w:hint="eastAsia" w:ascii="宋体" w:hAnsi="宋体"/>
          <w:sz w:val="24"/>
          <w:highlight w:val="none"/>
        </w:rPr>
        <w:t>27.5.2.3不同投标人的响应文件载明的项目管理成员为同一人；</w:t>
      </w:r>
    </w:p>
    <w:p>
      <w:pPr>
        <w:spacing w:line="360" w:lineRule="auto"/>
        <w:ind w:left="549"/>
        <w:rPr>
          <w:rFonts w:hint="eastAsia" w:ascii="宋体" w:hAnsi="宋体"/>
          <w:sz w:val="24"/>
          <w:highlight w:val="none"/>
        </w:rPr>
      </w:pPr>
      <w:r>
        <w:rPr>
          <w:rFonts w:hint="eastAsia" w:ascii="宋体" w:hAnsi="宋体"/>
          <w:sz w:val="24"/>
          <w:highlight w:val="none"/>
        </w:rPr>
        <w:t>27.5.2.4不同投标人的响应文件异常一致或者投标报价呈规律性差异；</w:t>
      </w:r>
    </w:p>
    <w:p>
      <w:pPr>
        <w:spacing w:line="360" w:lineRule="auto"/>
        <w:ind w:left="549"/>
        <w:rPr>
          <w:rFonts w:hint="eastAsia" w:ascii="宋体" w:hAnsi="宋体"/>
          <w:sz w:val="24"/>
          <w:highlight w:val="none"/>
        </w:rPr>
      </w:pPr>
      <w:r>
        <w:rPr>
          <w:rFonts w:hint="eastAsia" w:ascii="宋体" w:hAnsi="宋体"/>
          <w:sz w:val="24"/>
          <w:highlight w:val="none"/>
        </w:rPr>
        <w:t>27.5.2.5不同投标人的响应文件相互混装；</w:t>
      </w:r>
    </w:p>
    <w:p>
      <w:pPr>
        <w:spacing w:line="360" w:lineRule="auto"/>
        <w:ind w:left="549"/>
        <w:rPr>
          <w:rFonts w:hint="eastAsia" w:ascii="宋体" w:hAnsi="宋体"/>
          <w:sz w:val="24"/>
          <w:highlight w:val="none"/>
        </w:rPr>
      </w:pPr>
      <w:r>
        <w:rPr>
          <w:rFonts w:hint="eastAsia" w:ascii="宋体" w:hAnsi="宋体"/>
          <w:sz w:val="24"/>
          <w:highlight w:val="none"/>
        </w:rPr>
        <w:t>27.5.2.6不同投标人的</w:t>
      </w:r>
      <w:r>
        <w:rPr>
          <w:rFonts w:hint="eastAsia" w:ascii="宋体" w:hAnsi="宋体"/>
          <w:sz w:val="24"/>
          <w:highlight w:val="none"/>
          <w:lang w:eastAsia="zh-CN"/>
        </w:rPr>
        <w:t>投标</w:t>
      </w:r>
      <w:r>
        <w:rPr>
          <w:rFonts w:hint="eastAsia" w:ascii="宋体" w:hAnsi="宋体"/>
          <w:sz w:val="24"/>
          <w:highlight w:val="none"/>
        </w:rPr>
        <w:t>保证金从同一单位或者个人的账户转出。</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w:t>
      </w:r>
      <w:r>
        <w:rPr>
          <w:rFonts w:hint="eastAsia" w:ascii="宋体" w:hAnsi="宋体"/>
          <w:sz w:val="24"/>
          <w:highlight w:val="none"/>
        </w:rPr>
        <w:t>有下列情形之一的，属于招标人与投标人串通投标：</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.5.3.1</w:t>
      </w:r>
      <w:r>
        <w:rPr>
          <w:rFonts w:hint="eastAsia" w:ascii="宋体" w:hAnsi="宋体"/>
          <w:sz w:val="24"/>
          <w:highlight w:val="none"/>
        </w:rPr>
        <w:t>招标人在开标前开启响应文件并将有关信息泄露给其他投标人；</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.5.3.2</w:t>
      </w:r>
      <w:r>
        <w:rPr>
          <w:rFonts w:hint="eastAsia" w:ascii="宋体" w:hAnsi="宋体"/>
          <w:sz w:val="24"/>
          <w:highlight w:val="none"/>
        </w:rPr>
        <w:t>招标人直接或者间接向投标人泄露标底、</w:t>
      </w:r>
      <w:r>
        <w:rPr>
          <w:rFonts w:hint="eastAsia" w:ascii="宋体" w:hAnsi="宋体"/>
          <w:sz w:val="24"/>
          <w:highlight w:val="none"/>
          <w:lang w:eastAsia="zh-CN"/>
        </w:rPr>
        <w:t>谈判</w:t>
      </w:r>
      <w:r>
        <w:rPr>
          <w:rFonts w:hint="eastAsia" w:ascii="宋体" w:hAnsi="宋体"/>
          <w:sz w:val="24"/>
          <w:highlight w:val="none"/>
        </w:rPr>
        <w:t>小组成员等信息；</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.5.3.3</w:t>
      </w:r>
      <w:r>
        <w:rPr>
          <w:rFonts w:hint="eastAsia" w:ascii="宋体" w:hAnsi="宋体"/>
          <w:sz w:val="24"/>
          <w:highlight w:val="none"/>
        </w:rPr>
        <w:t>招标人明示或者暗示投标人压低或者抬高投标报价；</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.5.3.4</w:t>
      </w:r>
      <w:r>
        <w:rPr>
          <w:rFonts w:hint="eastAsia" w:ascii="宋体" w:hAnsi="宋体"/>
          <w:sz w:val="24"/>
          <w:highlight w:val="none"/>
        </w:rPr>
        <w:t>招标人授意投标人撤换、修改响应文件；</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.5.3.5</w:t>
      </w:r>
      <w:r>
        <w:rPr>
          <w:rFonts w:hint="eastAsia" w:ascii="宋体" w:hAnsi="宋体"/>
          <w:sz w:val="24"/>
          <w:highlight w:val="none"/>
        </w:rPr>
        <w:t>招标人明示或者暗示投标人为特定投标人中标提供方便；</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.5.3.6</w:t>
      </w:r>
      <w:r>
        <w:rPr>
          <w:rFonts w:hint="eastAsia" w:ascii="宋体" w:hAnsi="宋体"/>
          <w:sz w:val="24"/>
          <w:highlight w:val="none"/>
        </w:rPr>
        <w:t>招标人与投标人为谋求特定投标人中标而采取的其他串通行为。</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.5.4</w:t>
      </w:r>
      <w:r>
        <w:rPr>
          <w:rFonts w:hint="eastAsia" w:ascii="宋体" w:hAnsi="宋体"/>
          <w:sz w:val="24"/>
          <w:highlight w:val="none"/>
        </w:rPr>
        <w:t>使用通过受让或者租借等方式获取的资格、资质证书投标的，</w:t>
      </w:r>
    </w:p>
    <w:p>
      <w:pPr>
        <w:spacing w:line="360" w:lineRule="auto"/>
        <w:ind w:left="549"/>
        <w:rPr>
          <w:rFonts w:hint="eastAsia" w:ascii="宋体" w:hAnsi="宋体"/>
          <w:sz w:val="24"/>
          <w:highlight w:val="none"/>
        </w:rPr>
      </w:pPr>
      <w:r>
        <w:rPr>
          <w:rFonts w:hint="eastAsia" w:ascii="宋体" w:hAnsi="宋体"/>
          <w:sz w:val="24"/>
          <w:highlight w:val="none"/>
        </w:rPr>
        <w:t>27.5.5投标人有下列情形之一的，属于招标投标法第三十三条规定的以其他方式弄虚作假的行为：</w:t>
      </w:r>
    </w:p>
    <w:p>
      <w:pPr>
        <w:spacing w:line="360" w:lineRule="auto"/>
        <w:ind w:left="549"/>
        <w:rPr>
          <w:rFonts w:hint="eastAsia" w:ascii="宋体" w:hAnsi="宋体"/>
          <w:sz w:val="24"/>
          <w:highlight w:val="none"/>
        </w:rPr>
      </w:pPr>
      <w:r>
        <w:rPr>
          <w:rFonts w:hint="eastAsia" w:ascii="宋体" w:hAnsi="宋体"/>
          <w:sz w:val="24"/>
          <w:highlight w:val="none"/>
        </w:rPr>
        <w:t>27.5.5.1使用伪造、变造的许可证件；</w:t>
      </w:r>
    </w:p>
    <w:p>
      <w:pPr>
        <w:spacing w:line="360" w:lineRule="auto"/>
        <w:ind w:left="549"/>
        <w:rPr>
          <w:rFonts w:hint="eastAsia" w:ascii="宋体" w:hAnsi="宋体"/>
          <w:sz w:val="24"/>
          <w:highlight w:val="none"/>
        </w:rPr>
      </w:pPr>
      <w:r>
        <w:rPr>
          <w:rFonts w:hint="eastAsia" w:ascii="宋体" w:hAnsi="宋体"/>
          <w:sz w:val="24"/>
          <w:highlight w:val="none"/>
        </w:rPr>
        <w:t>27.5.5.2提供虚假的财务状况或者业绩；</w:t>
      </w:r>
    </w:p>
    <w:p>
      <w:pPr>
        <w:spacing w:line="360" w:lineRule="auto"/>
        <w:ind w:left="549"/>
        <w:rPr>
          <w:rFonts w:hint="eastAsia" w:ascii="宋体" w:hAnsi="宋体"/>
          <w:sz w:val="24"/>
          <w:highlight w:val="none"/>
        </w:rPr>
      </w:pPr>
      <w:r>
        <w:rPr>
          <w:rFonts w:hint="eastAsia" w:ascii="宋体" w:hAnsi="宋体"/>
          <w:sz w:val="24"/>
          <w:highlight w:val="none"/>
        </w:rPr>
        <w:t>27.5.5.3提供虚假的项目负责人或者主要技术人员简历、劳动关系证明；</w:t>
      </w:r>
    </w:p>
    <w:p>
      <w:pPr>
        <w:spacing w:line="360" w:lineRule="auto"/>
        <w:ind w:left="549"/>
        <w:rPr>
          <w:rFonts w:hint="eastAsia" w:ascii="宋体" w:hAnsi="宋体"/>
          <w:sz w:val="24"/>
          <w:highlight w:val="none"/>
        </w:rPr>
      </w:pPr>
      <w:r>
        <w:rPr>
          <w:rFonts w:hint="eastAsia" w:ascii="宋体" w:hAnsi="宋体"/>
          <w:sz w:val="24"/>
          <w:highlight w:val="none"/>
        </w:rPr>
        <w:t>27.5.5.4提供虚假的信用状况；</w:t>
      </w:r>
    </w:p>
    <w:p>
      <w:pPr>
        <w:spacing w:line="360" w:lineRule="auto"/>
        <w:ind w:left="549"/>
        <w:rPr>
          <w:rFonts w:hint="eastAsia" w:ascii="宋体" w:hAnsi="宋体"/>
          <w:sz w:val="24"/>
          <w:highlight w:val="none"/>
        </w:rPr>
      </w:pPr>
      <w:r>
        <w:rPr>
          <w:rFonts w:hint="eastAsia" w:ascii="宋体" w:hAnsi="宋体"/>
          <w:sz w:val="24"/>
          <w:highlight w:val="none"/>
        </w:rPr>
        <w:t>27.5.5.5其他弄虚作假的行为。</w:t>
      </w:r>
    </w:p>
    <w:p>
      <w:pPr>
        <w:spacing w:line="360" w:lineRule="auto"/>
        <w:ind w:left="549"/>
        <w:rPr>
          <w:rFonts w:hint="eastAsia" w:ascii="宋体" w:hAnsi="宋体"/>
          <w:sz w:val="24"/>
          <w:highlight w:val="none"/>
        </w:rPr>
      </w:pPr>
      <w:r>
        <w:rPr>
          <w:rFonts w:hint="eastAsia" w:ascii="宋体" w:hAnsi="宋体"/>
          <w:sz w:val="24"/>
          <w:highlight w:val="none"/>
        </w:rPr>
        <w:t>27.5.6其他违反招投标法律、法规和规章强制性规定的行为。</w:t>
      </w:r>
    </w:p>
    <w:p>
      <w:pPr>
        <w:spacing w:line="360" w:lineRule="auto"/>
        <w:ind w:firstLine="549"/>
        <w:rPr>
          <w:rFonts w:hint="eastAsia" w:ascii="宋体" w:hAnsi="宋体"/>
          <w:sz w:val="24"/>
          <w:highlight w:val="none"/>
        </w:rPr>
      </w:pPr>
      <w:r>
        <w:rPr>
          <w:rFonts w:hint="eastAsia" w:ascii="宋体" w:hAnsi="宋体"/>
          <w:sz w:val="24"/>
          <w:highlight w:val="none"/>
        </w:rPr>
        <w:t>27.6 定标前，招标人对中标候选人进行约谈</w:t>
      </w:r>
      <w:r>
        <w:rPr>
          <w:rFonts w:hint="eastAsia" w:ascii="宋体" w:hAnsi="宋体"/>
          <w:sz w:val="24"/>
          <w:highlight w:val="none"/>
          <w:lang w:eastAsia="zh-CN"/>
        </w:rPr>
        <w:t>（如须）</w:t>
      </w:r>
      <w:r>
        <w:rPr>
          <w:rFonts w:hint="eastAsia" w:ascii="宋体" w:hAnsi="宋体"/>
          <w:sz w:val="24"/>
          <w:highlight w:val="none"/>
        </w:rPr>
        <w:t>。约谈包括诚信承诺、履约承诺以及原件核查等内容。</w:t>
      </w:r>
    </w:p>
    <w:p>
      <w:pPr>
        <w:spacing w:line="360" w:lineRule="auto"/>
        <w:ind w:firstLine="549"/>
        <w:rPr>
          <w:rFonts w:hint="eastAsia" w:ascii="宋体" w:hAnsi="宋体"/>
          <w:sz w:val="24"/>
          <w:highlight w:val="none"/>
        </w:rPr>
      </w:pPr>
      <w:r>
        <w:rPr>
          <w:rFonts w:hint="eastAsia" w:ascii="宋体" w:hAnsi="宋体"/>
          <w:sz w:val="24"/>
          <w:highlight w:val="none"/>
        </w:rPr>
        <w:t>27.7</w:t>
      </w:r>
      <w:r>
        <w:rPr>
          <w:rFonts w:hint="eastAsia" w:ascii="宋体" w:hAnsi="宋体"/>
          <w:sz w:val="24"/>
          <w:highlight w:val="none"/>
          <w:lang w:eastAsia="zh-CN"/>
        </w:rPr>
        <w:t>评审结果及</w:t>
      </w:r>
      <w:r>
        <w:rPr>
          <w:rFonts w:hint="eastAsia" w:ascii="宋体" w:hAnsi="宋体"/>
          <w:sz w:val="24"/>
          <w:highlight w:val="none"/>
        </w:rPr>
        <w:t>中标人信息将</w:t>
      </w:r>
      <w:r>
        <w:rPr>
          <w:rFonts w:hint="eastAsia" w:ascii="宋体" w:hAnsi="宋体"/>
          <w:bCs/>
          <w:sz w:val="24"/>
          <w:highlight w:val="none"/>
        </w:rPr>
        <w:t>在网上公</w:t>
      </w:r>
      <w:r>
        <w:rPr>
          <w:rFonts w:hint="eastAsia" w:ascii="宋体" w:hAnsi="宋体"/>
          <w:sz w:val="24"/>
          <w:highlight w:val="none"/>
        </w:rPr>
        <w:t>示，公示期不少于3日，期满无异议</w:t>
      </w:r>
      <w:r>
        <w:rPr>
          <w:rFonts w:hint="eastAsia" w:ascii="宋体" w:hAnsi="宋体"/>
          <w:sz w:val="24"/>
          <w:highlight w:val="none"/>
          <w:lang w:eastAsia="zh-CN"/>
        </w:rPr>
        <w:t>评审结果自动转为中标结果</w:t>
      </w:r>
      <w:r>
        <w:rPr>
          <w:rFonts w:hint="eastAsia" w:ascii="宋体" w:hAnsi="宋体"/>
          <w:sz w:val="24"/>
          <w:highlight w:val="none"/>
        </w:rPr>
        <w:t>。</w:t>
      </w:r>
    </w:p>
    <w:p>
      <w:pPr>
        <w:spacing w:line="360" w:lineRule="auto"/>
        <w:ind w:firstLine="549"/>
        <w:rPr>
          <w:rFonts w:hint="eastAsia" w:ascii="宋体" w:hAnsi="宋体"/>
          <w:b/>
          <w:sz w:val="24"/>
          <w:highlight w:val="none"/>
        </w:rPr>
      </w:pPr>
      <w:r>
        <w:rPr>
          <w:rFonts w:hint="eastAsia" w:ascii="宋体" w:hAnsi="宋体"/>
          <w:b/>
          <w:sz w:val="24"/>
          <w:highlight w:val="none"/>
        </w:rPr>
        <w:t>28.中标通知书</w:t>
      </w:r>
    </w:p>
    <w:p>
      <w:pPr>
        <w:pStyle w:val="24"/>
        <w:numPr>
          <w:ilvl w:val="0"/>
          <w:numId w:val="0"/>
        </w:numPr>
        <w:adjustRightInd/>
        <w:snapToGrid w:val="0"/>
        <w:spacing w:line="360" w:lineRule="auto"/>
        <w:ind w:left="775" w:leftChars="228" w:hanging="228" w:hangingChars="95"/>
        <w:textAlignment w:val="auto"/>
        <w:rPr>
          <w:rFonts w:hint="eastAsia"/>
          <w:sz w:val="24"/>
          <w:highlight w:val="none"/>
        </w:rPr>
      </w:pPr>
      <w:r>
        <w:rPr>
          <w:rFonts w:hint="eastAsia"/>
          <w:sz w:val="24"/>
          <w:highlight w:val="none"/>
        </w:rPr>
        <w:t>28</w:t>
      </w:r>
      <w:r>
        <w:rPr>
          <w:sz w:val="24"/>
          <w:highlight w:val="none"/>
        </w:rPr>
        <w:t>.1</w:t>
      </w:r>
      <w:r>
        <w:rPr>
          <w:rFonts w:hint="eastAsia"/>
          <w:sz w:val="24"/>
          <w:highlight w:val="none"/>
          <w:lang w:eastAsia="zh-CN"/>
        </w:rPr>
        <w:t>招标人</w:t>
      </w:r>
      <w:r>
        <w:rPr>
          <w:rFonts w:hint="eastAsia"/>
          <w:sz w:val="24"/>
          <w:highlight w:val="none"/>
        </w:rPr>
        <w:t>将以中标通知书形式通知中标人，其投标已被接受。</w:t>
      </w:r>
    </w:p>
    <w:p>
      <w:pPr>
        <w:pStyle w:val="24"/>
        <w:numPr>
          <w:ilvl w:val="0"/>
          <w:numId w:val="0"/>
        </w:numPr>
        <w:adjustRightInd/>
        <w:snapToGrid w:val="0"/>
        <w:spacing w:line="360" w:lineRule="auto"/>
        <w:ind w:left="775" w:leftChars="228" w:hanging="228" w:hangingChars="95"/>
        <w:textAlignment w:val="auto"/>
        <w:rPr>
          <w:rFonts w:hint="eastAsia"/>
          <w:sz w:val="24"/>
          <w:highlight w:val="none"/>
        </w:rPr>
      </w:pPr>
      <w:r>
        <w:rPr>
          <w:rFonts w:hint="eastAsia"/>
          <w:sz w:val="24"/>
          <w:highlight w:val="none"/>
        </w:rPr>
        <w:t>28</w:t>
      </w:r>
      <w:r>
        <w:rPr>
          <w:sz w:val="24"/>
          <w:highlight w:val="none"/>
        </w:rPr>
        <w:t>.</w:t>
      </w:r>
      <w:r>
        <w:rPr>
          <w:rFonts w:hint="eastAsia"/>
          <w:sz w:val="24"/>
          <w:highlight w:val="none"/>
        </w:rPr>
        <w:t>2</w:t>
      </w:r>
      <w:r>
        <w:rPr>
          <w:rFonts w:hint="eastAsia"/>
          <w:sz w:val="24"/>
          <w:highlight w:val="none"/>
          <w:lang w:eastAsia="zh-CN"/>
        </w:rPr>
        <w:t>招标人</w:t>
      </w:r>
      <w:r>
        <w:rPr>
          <w:rFonts w:hint="eastAsia"/>
          <w:sz w:val="24"/>
          <w:highlight w:val="none"/>
        </w:rPr>
        <w:t>对未中标的投标人不做未中标原因的解释。</w:t>
      </w:r>
    </w:p>
    <w:p>
      <w:pPr>
        <w:spacing w:line="360" w:lineRule="auto"/>
        <w:ind w:firstLine="480" w:firstLineChars="200"/>
        <w:rPr>
          <w:rFonts w:hint="eastAsia" w:ascii="宋体" w:hAnsi="宋体"/>
          <w:sz w:val="24"/>
          <w:highlight w:val="none"/>
        </w:rPr>
      </w:pPr>
      <w:r>
        <w:rPr>
          <w:rFonts w:hint="eastAsia" w:ascii="宋体" w:hAnsi="宋体"/>
          <w:kern w:val="0"/>
          <w:sz w:val="24"/>
          <w:szCs w:val="22"/>
          <w:highlight w:val="none"/>
          <w:lang w:val="en-US" w:eastAsia="zh-CN" w:bidi="ar-SA"/>
        </w:rPr>
        <w:t>28.3中</w:t>
      </w:r>
      <w:r>
        <w:rPr>
          <w:rFonts w:hint="eastAsia" w:ascii="宋体" w:hAnsi="宋体"/>
          <w:sz w:val="24"/>
          <w:highlight w:val="none"/>
        </w:rPr>
        <w:t>标结果公告</w:t>
      </w:r>
      <w:r>
        <w:rPr>
          <w:rFonts w:hint="eastAsia" w:ascii="宋体" w:hAnsi="宋体"/>
          <w:sz w:val="24"/>
          <w:highlight w:val="none"/>
          <w:lang w:eastAsia="zh-CN"/>
        </w:rPr>
        <w:t>公示后</w:t>
      </w:r>
      <w:r>
        <w:rPr>
          <w:rFonts w:hint="eastAsia" w:ascii="宋体" w:hAnsi="宋体"/>
          <w:sz w:val="24"/>
          <w:highlight w:val="none"/>
        </w:rPr>
        <w:t>，中标人请在3个工作日内委派专人凭介绍信或公司授权书（须同时携带有效身份证明）领取中标通知书。</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30.履约保证金</w:t>
      </w:r>
    </w:p>
    <w:p>
      <w:pPr>
        <w:spacing w:line="360" w:lineRule="auto"/>
        <w:ind w:firstLine="549"/>
        <w:rPr>
          <w:rFonts w:hint="eastAsia" w:ascii="宋体" w:hAnsi="宋体"/>
          <w:dstrike/>
          <w:sz w:val="24"/>
          <w:szCs w:val="24"/>
          <w:highlight w:val="none"/>
        </w:rPr>
      </w:pPr>
      <w:r>
        <w:rPr>
          <w:rFonts w:hint="eastAsia" w:ascii="宋体" w:hAnsi="宋体"/>
          <w:sz w:val="24"/>
          <w:szCs w:val="24"/>
          <w:highlight w:val="none"/>
        </w:rPr>
        <w:t>30</w:t>
      </w:r>
      <w:r>
        <w:rPr>
          <w:rFonts w:ascii="宋体" w:hAnsi="宋体"/>
          <w:sz w:val="24"/>
          <w:szCs w:val="24"/>
          <w:highlight w:val="none"/>
        </w:rPr>
        <w:t>.1</w:t>
      </w:r>
      <w:r>
        <w:rPr>
          <w:rFonts w:hint="eastAsia" w:ascii="宋体" w:hAnsi="宋体"/>
          <w:sz w:val="24"/>
          <w:szCs w:val="24"/>
          <w:highlight w:val="none"/>
        </w:rPr>
        <w:t>签订合同前，投标人应提交履约保证金。履约保证金金额、收受方式及收受人见投标人须知前附表规定。</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30.2投标人须知前附表约定收取定额履约保证金或免收履约保证金的，从其规定。</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30</w:t>
      </w:r>
      <w:r>
        <w:rPr>
          <w:rFonts w:ascii="宋体" w:hAnsi="宋体"/>
          <w:sz w:val="24"/>
          <w:szCs w:val="24"/>
          <w:highlight w:val="none"/>
        </w:rPr>
        <w:t>.</w:t>
      </w:r>
      <w:r>
        <w:rPr>
          <w:rFonts w:hint="eastAsia" w:ascii="宋体" w:hAnsi="宋体"/>
          <w:sz w:val="24"/>
          <w:szCs w:val="24"/>
          <w:highlight w:val="none"/>
        </w:rPr>
        <w:t>3</w:t>
      </w:r>
      <w:r>
        <w:rPr>
          <w:rFonts w:hint="eastAsia" w:ascii="宋体" w:hAnsi="宋体"/>
          <w:sz w:val="24"/>
          <w:highlight w:val="none"/>
        </w:rPr>
        <w:t>如果中标人未按规定交纳履约保证金的，视为放弃中标，其</w:t>
      </w:r>
      <w:r>
        <w:rPr>
          <w:rFonts w:hint="eastAsia" w:ascii="宋体" w:hAnsi="宋体"/>
          <w:sz w:val="24"/>
          <w:highlight w:val="none"/>
          <w:lang w:eastAsia="zh-CN"/>
        </w:rPr>
        <w:t>谈判</w:t>
      </w:r>
      <w:r>
        <w:rPr>
          <w:rFonts w:hint="eastAsia" w:ascii="宋体" w:hAnsi="宋体"/>
          <w:sz w:val="24"/>
          <w:highlight w:val="none"/>
        </w:rPr>
        <w:t>保证金不予退还，给招标人造成的损失超过</w:t>
      </w:r>
      <w:r>
        <w:rPr>
          <w:rFonts w:hint="eastAsia" w:ascii="宋体" w:hAnsi="宋体"/>
          <w:sz w:val="24"/>
          <w:highlight w:val="none"/>
          <w:lang w:eastAsia="zh-CN"/>
        </w:rPr>
        <w:t>谈判</w:t>
      </w:r>
      <w:r>
        <w:rPr>
          <w:rFonts w:hint="eastAsia" w:ascii="宋体" w:hAnsi="宋体"/>
          <w:sz w:val="24"/>
          <w:highlight w:val="none"/>
        </w:rPr>
        <w:t>保证金数额的，中标人还应当对超过部分予以赔偿。在此情况下招标人可以按照</w:t>
      </w:r>
      <w:r>
        <w:rPr>
          <w:rFonts w:hint="eastAsia" w:ascii="宋体" w:hAnsi="宋体"/>
          <w:kern w:val="0"/>
          <w:sz w:val="24"/>
          <w:highlight w:val="none"/>
          <w:lang w:eastAsia="zh-CN"/>
        </w:rPr>
        <w:t>谈判</w:t>
      </w:r>
      <w:r>
        <w:rPr>
          <w:rFonts w:hint="eastAsia" w:ascii="宋体" w:hAnsi="宋体"/>
          <w:kern w:val="0"/>
          <w:sz w:val="24"/>
          <w:highlight w:val="none"/>
        </w:rPr>
        <w:t>小组</w:t>
      </w:r>
      <w:r>
        <w:rPr>
          <w:rFonts w:hint="eastAsia" w:ascii="宋体" w:hAnsi="宋体"/>
          <w:sz w:val="24"/>
          <w:highlight w:val="none"/>
        </w:rPr>
        <w:t>提出的中标候选人名单排序依次确定其他中标候选人为中标人，也可以重新招标。</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31.签订合同</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31.1中标人应在中标通知书发出之日起三十日内（具体时间、地点见中标通知书）与招标人签订合同。</w:t>
      </w:r>
      <w:r>
        <w:rPr>
          <w:rFonts w:hint="eastAsia" w:ascii="宋体" w:hAnsi="宋体"/>
          <w:sz w:val="24"/>
          <w:szCs w:val="24"/>
          <w:highlight w:val="none"/>
          <w:lang w:eastAsia="zh-CN"/>
        </w:rPr>
        <w:t>谈判</w:t>
      </w:r>
      <w:r>
        <w:rPr>
          <w:rFonts w:hint="eastAsia" w:ascii="宋体" w:hAnsi="宋体"/>
          <w:sz w:val="24"/>
          <w:szCs w:val="24"/>
          <w:highlight w:val="none"/>
        </w:rPr>
        <w:t>文件、中标人的响应文件及澄清文件等，均作为合同的附件。合同签订前中标人应向</w:t>
      </w:r>
      <w:r>
        <w:rPr>
          <w:rFonts w:hint="eastAsia" w:ascii="宋体" w:hAnsi="宋体"/>
          <w:sz w:val="24"/>
          <w:szCs w:val="24"/>
          <w:highlight w:val="none"/>
          <w:lang w:eastAsia="zh-CN"/>
        </w:rPr>
        <w:t>招标人</w:t>
      </w:r>
      <w:r>
        <w:rPr>
          <w:rFonts w:hint="eastAsia" w:ascii="宋体" w:hAnsi="宋体"/>
          <w:sz w:val="24"/>
          <w:szCs w:val="24"/>
          <w:highlight w:val="none"/>
        </w:rPr>
        <w:t>出示履约保证金交纳证明。</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32.2 招标双方必须严格按照</w:t>
      </w:r>
      <w:r>
        <w:rPr>
          <w:rFonts w:hint="eastAsia" w:ascii="宋体" w:hAnsi="宋体"/>
          <w:sz w:val="24"/>
          <w:szCs w:val="24"/>
          <w:highlight w:val="none"/>
          <w:lang w:eastAsia="zh-CN"/>
        </w:rPr>
        <w:t>谈判</w:t>
      </w:r>
      <w:r>
        <w:rPr>
          <w:rFonts w:hint="eastAsia" w:ascii="宋体" w:hAnsi="宋体"/>
          <w:sz w:val="24"/>
          <w:szCs w:val="24"/>
          <w:highlight w:val="none"/>
        </w:rPr>
        <w:t>文件、响应文件及有关承诺签订合同，不得擅自变更。合同的标的、价款、质量、履行期限等主要条款应当与</w:t>
      </w:r>
      <w:r>
        <w:rPr>
          <w:rFonts w:hint="eastAsia" w:ascii="宋体" w:hAnsi="宋体"/>
          <w:sz w:val="24"/>
          <w:szCs w:val="24"/>
          <w:highlight w:val="none"/>
          <w:lang w:eastAsia="zh-CN"/>
        </w:rPr>
        <w:t>谈判</w:t>
      </w:r>
      <w:r>
        <w:rPr>
          <w:rFonts w:hint="eastAsia" w:ascii="宋体" w:hAnsi="宋体"/>
          <w:sz w:val="24"/>
          <w:szCs w:val="24"/>
          <w:highlight w:val="none"/>
        </w:rPr>
        <w:t>文件和中标人的响应文件的内容一致，招标人和中标人不得再行订立背离合同实质性内容的其他协议。</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31.3招标人保留以书面形式要求合同的</w:t>
      </w:r>
      <w:r>
        <w:rPr>
          <w:rFonts w:hint="eastAsia" w:ascii="宋体" w:hAnsi="宋体"/>
          <w:sz w:val="24"/>
          <w:szCs w:val="24"/>
          <w:highlight w:val="none"/>
          <w:lang w:eastAsia="zh-CN"/>
        </w:rPr>
        <w:t>乙</w:t>
      </w:r>
      <w:r>
        <w:rPr>
          <w:rFonts w:hint="eastAsia" w:ascii="宋体" w:hAnsi="宋体"/>
          <w:sz w:val="24"/>
          <w:szCs w:val="24"/>
          <w:highlight w:val="none"/>
        </w:rPr>
        <w:t>方对其所投</w:t>
      </w:r>
      <w:r>
        <w:rPr>
          <w:rFonts w:hint="eastAsia" w:ascii="宋体" w:hAnsi="宋体"/>
          <w:sz w:val="24"/>
          <w:szCs w:val="24"/>
          <w:highlight w:val="none"/>
          <w:lang w:eastAsia="zh-CN"/>
        </w:rPr>
        <w:t>工程</w:t>
      </w:r>
      <w:r>
        <w:rPr>
          <w:rFonts w:hint="eastAsia" w:ascii="宋体" w:hAnsi="宋体"/>
          <w:sz w:val="24"/>
          <w:szCs w:val="24"/>
          <w:highlight w:val="none"/>
          <w:lang w:val="en-US" w:eastAsia="zh-CN"/>
        </w:rPr>
        <w:t>/</w:t>
      </w:r>
      <w:r>
        <w:rPr>
          <w:rFonts w:hint="eastAsia" w:ascii="宋体" w:hAnsi="宋体"/>
          <w:sz w:val="24"/>
          <w:szCs w:val="24"/>
          <w:highlight w:val="none"/>
        </w:rPr>
        <w:t>服务</w:t>
      </w:r>
      <w:r>
        <w:rPr>
          <w:rFonts w:hint="eastAsia" w:ascii="宋体" w:hAnsi="宋体"/>
          <w:sz w:val="24"/>
          <w:szCs w:val="24"/>
          <w:highlight w:val="none"/>
          <w:lang w:val="en-US" w:eastAsia="zh-CN"/>
        </w:rPr>
        <w:t>/货物</w:t>
      </w:r>
      <w:r>
        <w:rPr>
          <w:rFonts w:hint="eastAsia" w:ascii="宋体" w:hAnsi="宋体"/>
          <w:sz w:val="24"/>
          <w:szCs w:val="24"/>
          <w:highlight w:val="none"/>
        </w:rPr>
        <w:t>的方式、地点及服务细则等作适当调整的权利。</w:t>
      </w:r>
    </w:p>
    <w:p>
      <w:pPr>
        <w:spacing w:line="360" w:lineRule="auto"/>
        <w:ind w:firstLine="523" w:firstLineChars="218"/>
        <w:rPr>
          <w:rFonts w:hint="eastAsia" w:ascii="宋体" w:hAnsi="宋体"/>
          <w:bCs/>
          <w:sz w:val="24"/>
          <w:szCs w:val="24"/>
          <w:highlight w:val="none"/>
        </w:rPr>
      </w:pPr>
      <w:r>
        <w:rPr>
          <w:rFonts w:hint="eastAsia" w:ascii="宋体" w:hAnsi="宋体"/>
          <w:sz w:val="24"/>
          <w:szCs w:val="24"/>
          <w:highlight w:val="none"/>
        </w:rPr>
        <w:t>31.4</w:t>
      </w:r>
      <w:r>
        <w:rPr>
          <w:rFonts w:hint="eastAsia" w:ascii="宋体" w:hAnsi="宋体"/>
          <w:bCs/>
          <w:sz w:val="24"/>
          <w:szCs w:val="24"/>
          <w:highlight w:val="none"/>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int="eastAsia" w:ascii="宋体" w:hAnsi="宋体"/>
          <w:b/>
          <w:bCs/>
          <w:sz w:val="24"/>
          <w:szCs w:val="24"/>
          <w:highlight w:val="none"/>
        </w:rPr>
      </w:pPr>
      <w:r>
        <w:rPr>
          <w:rFonts w:hint="eastAsia" w:ascii="宋体" w:hAnsi="宋体"/>
          <w:b/>
          <w:bCs/>
          <w:sz w:val="24"/>
          <w:szCs w:val="24"/>
          <w:highlight w:val="none"/>
        </w:rPr>
        <w:t>32</w:t>
      </w:r>
      <w:r>
        <w:rPr>
          <w:rFonts w:hint="eastAsia" w:ascii="宋体" w:hAnsi="宋体"/>
          <w:b/>
          <w:sz w:val="24"/>
          <w:szCs w:val="24"/>
          <w:highlight w:val="none"/>
        </w:rPr>
        <w:t>.</w:t>
      </w:r>
      <w:r>
        <w:rPr>
          <w:rFonts w:hint="eastAsia" w:ascii="宋体" w:hAnsi="宋体"/>
          <w:b/>
          <w:bCs/>
          <w:sz w:val="24"/>
          <w:szCs w:val="24"/>
          <w:highlight w:val="none"/>
        </w:rPr>
        <w:t>异议</w:t>
      </w:r>
    </w:p>
    <w:p>
      <w:pPr>
        <w:spacing w:line="360" w:lineRule="auto"/>
        <w:ind w:firstLine="525" w:firstLineChars="218"/>
        <w:rPr>
          <w:rFonts w:hint="eastAsia" w:ascii="宋体" w:hAnsi="宋体"/>
          <w:bCs/>
          <w:sz w:val="24"/>
          <w:highlight w:val="none"/>
        </w:rPr>
      </w:pPr>
      <w:r>
        <w:rPr>
          <w:rFonts w:hint="eastAsia" w:ascii="宋体" w:hAnsi="宋体"/>
          <w:b/>
          <w:bCs/>
          <w:sz w:val="24"/>
          <w:szCs w:val="24"/>
          <w:highlight w:val="none"/>
        </w:rPr>
        <w:t>32</w:t>
      </w:r>
      <w:r>
        <w:rPr>
          <w:rFonts w:hint="eastAsia" w:ascii="宋体" w:hAnsi="宋体"/>
          <w:bCs/>
          <w:sz w:val="24"/>
          <w:highlight w:val="none"/>
        </w:rPr>
        <w:t>.1若投标人对评</w:t>
      </w:r>
      <w:r>
        <w:rPr>
          <w:rFonts w:hint="eastAsia" w:ascii="宋体" w:hAnsi="宋体"/>
          <w:bCs/>
          <w:sz w:val="24"/>
          <w:highlight w:val="none"/>
          <w:lang w:eastAsia="zh-CN"/>
        </w:rPr>
        <w:t>审</w:t>
      </w:r>
      <w:r>
        <w:rPr>
          <w:rFonts w:hint="eastAsia" w:ascii="宋体" w:hAnsi="宋体"/>
          <w:bCs/>
          <w:sz w:val="24"/>
          <w:highlight w:val="none"/>
        </w:rPr>
        <w:t>结果有异议，可在中标公示期内以书面形式在工作时间向</w:t>
      </w:r>
      <w:r>
        <w:rPr>
          <w:rFonts w:hint="eastAsia" w:ascii="宋体" w:hAnsi="宋体"/>
          <w:bCs/>
          <w:sz w:val="24"/>
          <w:highlight w:val="none"/>
          <w:lang w:eastAsia="zh-CN"/>
        </w:rPr>
        <w:t>招标人</w:t>
      </w:r>
      <w:r>
        <w:rPr>
          <w:rFonts w:hint="eastAsia" w:ascii="宋体" w:hAnsi="宋体"/>
          <w:bCs/>
          <w:sz w:val="24"/>
          <w:highlight w:val="none"/>
        </w:rPr>
        <w:t>提出。</w:t>
      </w:r>
    </w:p>
    <w:p>
      <w:pPr>
        <w:spacing w:line="360" w:lineRule="auto"/>
        <w:ind w:firstLine="525" w:firstLineChars="218"/>
        <w:rPr>
          <w:rFonts w:hint="eastAsia" w:ascii="宋体" w:hAnsi="宋体"/>
          <w:bCs/>
          <w:sz w:val="24"/>
          <w:highlight w:val="none"/>
        </w:rPr>
      </w:pPr>
      <w:r>
        <w:rPr>
          <w:rFonts w:hint="eastAsia" w:ascii="宋体" w:hAnsi="宋体"/>
          <w:b/>
          <w:bCs/>
          <w:sz w:val="24"/>
          <w:szCs w:val="24"/>
          <w:highlight w:val="none"/>
        </w:rPr>
        <w:t>32</w:t>
      </w:r>
      <w:r>
        <w:rPr>
          <w:rFonts w:hint="eastAsia" w:ascii="宋体" w:hAnsi="宋体"/>
          <w:bCs/>
          <w:sz w:val="24"/>
          <w:highlight w:val="none"/>
        </w:rPr>
        <w:t>.2异议应以书面形式实名提出，书面异议材料应当包括以下内容：</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32.2.1异议人的名称、地址、有效联系方式；</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32.2.2项目名称、项目编号、标段号（如有）；</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32.2.3被异议人名称；</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32.2.4具体的异议事项、基本事实及必要的证明材料；</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32.2.5明确的请求及主张；</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32.2.6提起异议的日期。</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异议人为法人或者其他组织的，应当由法定代表人或其委托代理人（需有委托授权书）签字并加盖公章。</w:t>
      </w:r>
    </w:p>
    <w:p>
      <w:pPr>
        <w:spacing w:line="360" w:lineRule="auto"/>
        <w:ind w:firstLine="523" w:firstLineChars="218"/>
        <w:rPr>
          <w:rFonts w:hint="eastAsia" w:ascii="宋体" w:hAnsi="宋体"/>
          <w:bCs/>
          <w:sz w:val="24"/>
          <w:szCs w:val="24"/>
          <w:highlight w:val="none"/>
        </w:rPr>
      </w:pPr>
      <w:r>
        <w:rPr>
          <w:rFonts w:hint="eastAsia" w:ascii="宋体" w:hAnsi="宋体"/>
          <w:bCs/>
          <w:sz w:val="24"/>
          <w:highlight w:val="none"/>
        </w:rPr>
        <w:t>异议人需要修改、补充异议材料的，应当在异议期内提交修改或补充材料。</w:t>
      </w:r>
    </w:p>
    <w:p>
      <w:pPr>
        <w:spacing w:line="360" w:lineRule="auto"/>
        <w:ind w:firstLine="549"/>
        <w:rPr>
          <w:rFonts w:hint="eastAsia" w:ascii="宋体" w:hAnsi="宋体"/>
          <w:b/>
          <w:sz w:val="24"/>
          <w:highlight w:val="none"/>
        </w:rPr>
      </w:pPr>
      <w:r>
        <w:rPr>
          <w:rFonts w:hint="eastAsia" w:ascii="宋体" w:hAnsi="宋体"/>
          <w:b/>
          <w:sz w:val="24"/>
          <w:highlight w:val="none"/>
        </w:rPr>
        <w:t>34.未尽事宜</w:t>
      </w:r>
    </w:p>
    <w:p>
      <w:pPr>
        <w:spacing w:line="360" w:lineRule="auto"/>
        <w:ind w:firstLine="549"/>
        <w:rPr>
          <w:rFonts w:hint="eastAsia" w:ascii="宋体" w:hAnsi="宋体"/>
          <w:sz w:val="24"/>
          <w:highlight w:val="none"/>
        </w:rPr>
      </w:pPr>
      <w:r>
        <w:rPr>
          <w:rFonts w:hint="eastAsia" w:ascii="宋体" w:hAnsi="宋体"/>
          <w:sz w:val="24"/>
          <w:highlight w:val="none"/>
        </w:rPr>
        <w:t>未尽事宜</w:t>
      </w:r>
      <w:r>
        <w:rPr>
          <w:rFonts w:hint="eastAsia" w:ascii="宋体" w:hAnsi="宋体"/>
          <w:sz w:val="24"/>
          <w:highlight w:val="none"/>
          <w:lang w:eastAsia="zh-CN"/>
        </w:rPr>
        <w:t>参照</w:t>
      </w:r>
      <w:r>
        <w:rPr>
          <w:rFonts w:hint="eastAsia" w:ascii="宋体" w:hAnsi="宋体"/>
          <w:sz w:val="24"/>
          <w:highlight w:val="none"/>
        </w:rPr>
        <w:t>《中华人民共和国招标投标法》、《中华人民共和国招标投标法实施条例》及其他有关法律法规的规定执行。</w:t>
      </w:r>
    </w:p>
    <w:p>
      <w:pPr>
        <w:spacing w:line="360" w:lineRule="auto"/>
        <w:ind w:firstLine="549"/>
        <w:rPr>
          <w:rFonts w:hint="eastAsia" w:ascii="宋体" w:hAnsi="宋体"/>
          <w:bCs/>
          <w:sz w:val="24"/>
          <w:highlight w:val="none"/>
        </w:rPr>
      </w:pPr>
      <w:r>
        <w:rPr>
          <w:rFonts w:hint="eastAsia" w:ascii="宋体" w:hAnsi="宋体"/>
          <w:b/>
          <w:sz w:val="24"/>
          <w:highlight w:val="none"/>
        </w:rPr>
        <w:t>35.解释权</w:t>
      </w:r>
    </w:p>
    <w:p>
      <w:pPr>
        <w:spacing w:line="360" w:lineRule="auto"/>
        <w:ind w:firstLine="549"/>
        <w:rPr>
          <w:rFonts w:hint="eastAsia" w:ascii="宋体" w:hAnsi="宋体" w:eastAsia="宋体"/>
          <w:bCs/>
          <w:sz w:val="24"/>
          <w:szCs w:val="24"/>
          <w:highlight w:val="none"/>
          <w:lang w:eastAsia="zh-CN"/>
        </w:rPr>
      </w:pPr>
      <w:r>
        <w:rPr>
          <w:rFonts w:hint="eastAsia" w:ascii="宋体" w:hAnsi="宋体"/>
          <w:bCs/>
          <w:sz w:val="24"/>
          <w:highlight w:val="none"/>
        </w:rPr>
        <w:t>本</w:t>
      </w:r>
      <w:r>
        <w:rPr>
          <w:rFonts w:hint="eastAsia" w:ascii="宋体" w:hAnsi="宋体"/>
          <w:bCs/>
          <w:sz w:val="24"/>
          <w:highlight w:val="none"/>
          <w:lang w:eastAsia="zh-CN"/>
        </w:rPr>
        <w:t>谈判</w:t>
      </w:r>
      <w:r>
        <w:rPr>
          <w:rFonts w:hint="eastAsia" w:ascii="宋体" w:hAnsi="宋体"/>
          <w:bCs/>
          <w:sz w:val="24"/>
          <w:highlight w:val="none"/>
        </w:rPr>
        <w:t>文件的解释权属于招标人</w:t>
      </w:r>
      <w:r>
        <w:rPr>
          <w:rFonts w:hint="eastAsia" w:ascii="宋体" w:hAnsi="宋体"/>
          <w:bCs/>
          <w:sz w:val="24"/>
          <w:highlight w:val="none"/>
          <w:lang w:eastAsia="zh-CN"/>
        </w:rPr>
        <w:t>。</w:t>
      </w: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pStyle w:val="3"/>
        <w:numPr>
          <w:ilvl w:val="0"/>
          <w:numId w:val="0"/>
        </w:numPr>
        <w:jc w:val="center"/>
        <w:rPr>
          <w:rFonts w:hint="eastAsia" w:ascii="宋体" w:hAnsi="宋体" w:eastAsia="宋体" w:cs="Times New Roman"/>
          <w:b/>
          <w:bCs/>
          <w:highlight w:val="none"/>
          <w:lang w:val="en-US" w:eastAsia="zh-CN"/>
        </w:rPr>
      </w:pPr>
      <w:bookmarkStart w:id="40" w:name="_Toc14594"/>
      <w:r>
        <w:rPr>
          <w:rFonts w:hint="eastAsia" w:ascii="宋体" w:hAnsi="宋体" w:eastAsia="宋体" w:cs="Times New Roman"/>
          <w:b/>
          <w:bCs/>
          <w:highlight w:val="none"/>
          <w:lang w:val="en-US" w:eastAsia="zh-CN"/>
        </w:rPr>
        <w:t>第三章 采购需求</w:t>
      </w:r>
      <w:bookmarkEnd w:id="40"/>
    </w:p>
    <w:p>
      <w:pPr>
        <w:widowControl/>
        <w:spacing w:line="360" w:lineRule="auto"/>
        <w:ind w:firstLine="482" w:firstLineChars="200"/>
        <w:rPr>
          <w:rFonts w:ascii="宋体" w:hAnsi="宋体" w:eastAsia="宋体" w:cs="宋体"/>
          <w:b/>
          <w:sz w:val="24"/>
          <w:szCs w:val="24"/>
        </w:rPr>
      </w:pPr>
      <w:bookmarkStart w:id="41" w:name="_Toc38879335"/>
      <w:bookmarkStart w:id="42" w:name="_Toc63412030"/>
      <w:r>
        <w:rPr>
          <w:rFonts w:hint="eastAsia" w:ascii="宋体" w:hAnsi="宋体" w:eastAsia="宋体" w:cs="宋体"/>
          <w:b/>
          <w:sz w:val="24"/>
          <w:szCs w:val="24"/>
        </w:rPr>
        <w:t>一、项目名称</w:t>
      </w:r>
    </w:p>
    <w:p>
      <w:pPr>
        <w:widowControl/>
        <w:spacing w:line="360" w:lineRule="auto"/>
        <w:ind w:firstLine="480" w:firstLineChars="200"/>
        <w:rPr>
          <w:rFonts w:hint="default" w:ascii="宋体" w:hAnsi="宋体" w:eastAsia="宋体" w:cs="宋体"/>
          <w:bCs/>
          <w:sz w:val="24"/>
          <w:szCs w:val="24"/>
          <w:lang w:val="en-US" w:eastAsia="zh-CN"/>
        </w:rPr>
      </w:pPr>
      <w:r>
        <w:rPr>
          <w:rFonts w:hint="eastAsia" w:hAnsi="宋体" w:cs="宋体"/>
          <w:bCs/>
          <w:sz w:val="24"/>
          <w:szCs w:val="24"/>
          <w:lang w:val="en-US" w:eastAsia="zh-CN"/>
        </w:rPr>
        <w:t>合肥城新物业服务有限公司ISO管理体系认证服务项目（四次）</w:t>
      </w:r>
    </w:p>
    <w:p>
      <w:pPr>
        <w:widowControl/>
        <w:spacing w:line="360" w:lineRule="auto"/>
        <w:ind w:firstLine="482" w:firstLineChars="200"/>
        <w:rPr>
          <w:rFonts w:ascii="宋体" w:hAnsi="宋体" w:eastAsia="宋体" w:cs="宋体"/>
          <w:b w:val="0"/>
          <w:bCs/>
          <w:sz w:val="24"/>
          <w:szCs w:val="24"/>
          <w:highlight w:val="none"/>
        </w:rPr>
      </w:pPr>
      <w:r>
        <w:rPr>
          <w:rFonts w:hint="eastAsia" w:ascii="宋体" w:hAnsi="宋体" w:eastAsia="宋体" w:cs="宋体"/>
          <w:b/>
          <w:sz w:val="24"/>
          <w:szCs w:val="24"/>
          <w:highlight w:val="none"/>
        </w:rPr>
        <w:t>二、项目预算：</w:t>
      </w:r>
      <w:r>
        <w:rPr>
          <w:rFonts w:hint="eastAsia" w:ascii="宋体" w:hAnsi="宋体" w:cs="宋体"/>
          <w:b w:val="0"/>
          <w:bCs/>
          <w:sz w:val="24"/>
          <w:szCs w:val="24"/>
          <w:highlight w:val="none"/>
          <w:lang w:val="en-US" w:eastAsia="zh-CN"/>
        </w:rPr>
        <w:t>3.6万</w:t>
      </w:r>
      <w:r>
        <w:rPr>
          <w:rFonts w:hint="eastAsia" w:ascii="宋体" w:hAnsi="宋体" w:eastAsia="宋体" w:cs="宋体"/>
          <w:b w:val="0"/>
          <w:bCs/>
          <w:sz w:val="24"/>
          <w:szCs w:val="24"/>
          <w:highlight w:val="none"/>
        </w:rPr>
        <w:t>元。</w:t>
      </w:r>
    </w:p>
    <w:p>
      <w:pPr>
        <w:widowControl/>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三、招标内容</w:t>
      </w:r>
    </w:p>
    <w:p>
      <w:pPr>
        <w:widowControl/>
        <w:spacing w:line="360" w:lineRule="auto"/>
        <w:ind w:firstLine="480" w:firstLineChars="200"/>
        <w:rPr>
          <w:rFonts w:hint="eastAsia" w:ascii="宋体" w:hAnsi="宋体" w:cs="宋体"/>
          <w:bCs/>
          <w:sz w:val="24"/>
          <w:szCs w:val="24"/>
          <w:lang w:val="en-US" w:eastAsia="zh-CN"/>
        </w:rPr>
      </w:pPr>
      <w:r>
        <w:rPr>
          <w:rFonts w:hint="eastAsia" w:ascii="宋体" w:hAnsi="宋体" w:cs="宋体"/>
          <w:bCs/>
          <w:sz w:val="24"/>
          <w:szCs w:val="24"/>
          <w:lang w:val="en-US" w:eastAsia="zh-CN"/>
        </w:rPr>
        <w:t>1、为招标人提供ISO9001管理体系认证（ISO9001质量管理体系认证证书、ISO14001环境管理体系认证证书、ISO45001职业健康安全管理体系认证证书）的认证工作，为招标人取得ISO9001质量管理体系认证证书、ISO14001环境管理体系认证证书、ISO45001职业健康安全管理体系认证证书，包括但不限于体系认证申报、认证资料的审核、校验、上交、取得证书、管理体系认证年度审核等服务。</w:t>
      </w:r>
    </w:p>
    <w:p>
      <w:pPr>
        <w:widowControl/>
        <w:spacing w:line="360" w:lineRule="auto"/>
        <w:ind w:firstLine="480" w:firstLineChars="200"/>
        <w:rPr>
          <w:rFonts w:hint="eastAsia" w:ascii="宋体" w:hAnsi="宋体" w:cs="宋体"/>
          <w:bCs/>
          <w:sz w:val="24"/>
          <w:szCs w:val="24"/>
          <w:lang w:val="en-US" w:eastAsia="zh-CN"/>
        </w:rPr>
      </w:pPr>
      <w:r>
        <w:rPr>
          <w:rFonts w:hint="eastAsia" w:ascii="宋体" w:hAnsi="宋体" w:cs="宋体"/>
          <w:bCs/>
          <w:sz w:val="24"/>
          <w:szCs w:val="24"/>
          <w:lang w:val="en-US" w:eastAsia="zh-CN"/>
        </w:rPr>
        <w:t>2、为招标人提供ISO9001管理体系认证项目咨询服务及认证过程中所必备的所有相关资料，</w:t>
      </w:r>
      <w:r>
        <w:rPr>
          <w:rFonts w:hint="eastAsia" w:cs="宋体"/>
          <w:bCs/>
          <w:sz w:val="24"/>
          <w:szCs w:val="24"/>
          <w:lang w:val="en-US" w:eastAsia="zh-CN"/>
        </w:rPr>
        <w:t>告知相关流程，</w:t>
      </w:r>
      <w:r>
        <w:rPr>
          <w:rFonts w:hint="eastAsia" w:ascii="宋体" w:hAnsi="宋体" w:cs="宋体"/>
          <w:bCs/>
          <w:sz w:val="24"/>
          <w:szCs w:val="24"/>
          <w:lang w:val="en-US" w:eastAsia="zh-CN"/>
        </w:rPr>
        <w:t>指导招标人填写相关材料。</w:t>
      </w:r>
    </w:p>
    <w:p>
      <w:pPr>
        <w:widowControl/>
        <w:spacing w:line="360" w:lineRule="auto"/>
        <w:ind w:firstLine="480" w:firstLineChars="200"/>
        <w:rPr>
          <w:rFonts w:hint="eastAsia" w:ascii="宋体" w:hAnsi="宋体" w:cs="宋体"/>
          <w:bCs/>
          <w:sz w:val="24"/>
          <w:szCs w:val="24"/>
          <w:lang w:val="en-US" w:eastAsia="zh-CN"/>
        </w:rPr>
      </w:pPr>
      <w:r>
        <w:rPr>
          <w:rFonts w:hint="eastAsia" w:ascii="宋体" w:hAnsi="宋体" w:cs="宋体"/>
          <w:bCs/>
          <w:sz w:val="24"/>
          <w:szCs w:val="24"/>
          <w:lang w:val="en-US" w:eastAsia="zh-CN"/>
        </w:rPr>
        <w:t>3、每年证书到期前三个月内，通知招标人进行监督审核（年审），告知相关流程。</w:t>
      </w:r>
    </w:p>
    <w:p>
      <w:pPr>
        <w:widowControl/>
        <w:spacing w:line="360" w:lineRule="auto"/>
        <w:ind w:firstLine="480" w:firstLineChars="200"/>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4、投标人须在证书有效期（3年）内，完成初次认证审核，第一次监督，第</w:t>
      </w:r>
      <w:r>
        <w:rPr>
          <w:rFonts w:hint="eastAsia" w:hAnsi="宋体" w:cs="宋体"/>
          <w:bCs/>
          <w:sz w:val="24"/>
          <w:szCs w:val="24"/>
          <w:highlight w:val="none"/>
          <w:lang w:val="en-US" w:eastAsia="zh-CN"/>
        </w:rPr>
        <w:t>四次</w:t>
      </w:r>
      <w:r>
        <w:rPr>
          <w:rFonts w:hint="eastAsia" w:ascii="宋体" w:hAnsi="宋体" w:cs="宋体"/>
          <w:bCs/>
          <w:sz w:val="24"/>
          <w:szCs w:val="24"/>
          <w:highlight w:val="none"/>
          <w:lang w:val="en-US" w:eastAsia="zh-CN"/>
        </w:rPr>
        <w:t>监督，共</w:t>
      </w:r>
      <w:r>
        <w:rPr>
          <w:rFonts w:hint="eastAsia" w:hAnsi="宋体" w:cs="宋体"/>
          <w:bCs/>
          <w:sz w:val="24"/>
          <w:szCs w:val="24"/>
          <w:highlight w:val="none"/>
          <w:lang w:val="en-US" w:eastAsia="zh-CN"/>
        </w:rPr>
        <w:t>四次</w:t>
      </w:r>
      <w:r>
        <w:rPr>
          <w:rFonts w:hint="eastAsia" w:ascii="宋体" w:hAnsi="宋体" w:cs="宋体"/>
          <w:bCs/>
          <w:sz w:val="24"/>
          <w:szCs w:val="24"/>
          <w:highlight w:val="none"/>
          <w:lang w:val="en-US" w:eastAsia="zh-CN"/>
        </w:rPr>
        <w:t>。投标人须保证发证机构的稳定性，不得以任何理由（包括但不限于发证机构原因等）在中途更换发证机构。如出现未满2次年审情况，招标人有权将投标人拉进黑名单，且拒绝支付年审费用。</w:t>
      </w:r>
    </w:p>
    <w:p>
      <w:pPr>
        <w:pStyle w:val="2"/>
        <w:ind w:left="0" w:leftChars="0" w:firstLine="480" w:firstLineChars="200"/>
        <w:rPr>
          <w:rFonts w:hint="eastAsia" w:ascii="宋体" w:cs="宋体"/>
          <w:bCs/>
          <w:sz w:val="24"/>
          <w:szCs w:val="24"/>
          <w:highlight w:val="none"/>
          <w:lang w:val="en-US" w:eastAsia="zh-CN"/>
        </w:rPr>
      </w:pPr>
      <w:r>
        <w:rPr>
          <w:rFonts w:hint="eastAsia" w:ascii="宋体" w:cs="宋体"/>
          <w:bCs/>
          <w:sz w:val="24"/>
          <w:szCs w:val="24"/>
          <w:highlight w:val="none"/>
          <w:lang w:val="en-US" w:eastAsia="zh-CN"/>
        </w:rPr>
        <w:t>5、投标人不得以任何方式向第三方泄露中标价格、招标人生产经营状况及相关技术信息等。</w:t>
      </w:r>
    </w:p>
    <w:p>
      <w:pPr>
        <w:pStyle w:val="2"/>
        <w:ind w:left="0" w:leftChars="0" w:firstLine="480" w:firstLineChars="200"/>
        <w:rPr>
          <w:rFonts w:hint="eastAsia" w:ascii="宋体" w:cs="宋体"/>
          <w:bCs/>
          <w:sz w:val="24"/>
          <w:szCs w:val="24"/>
          <w:highlight w:val="none"/>
          <w:lang w:val="en-US" w:eastAsia="zh-CN"/>
        </w:rPr>
      </w:pPr>
      <w:r>
        <w:rPr>
          <w:rFonts w:hint="eastAsia" w:ascii="宋体" w:cs="宋体"/>
          <w:bCs/>
          <w:sz w:val="24"/>
          <w:szCs w:val="24"/>
          <w:highlight w:val="none"/>
          <w:lang w:val="en-US" w:eastAsia="zh-CN"/>
        </w:rPr>
        <w:t>6、因投标人原因导致招标人ISO9001质量体系认证工作无法开展或认证审核不通过等情况，招标人不支付相关费用，且由此造成的损失由投标人承担。</w:t>
      </w:r>
    </w:p>
    <w:p>
      <w:pPr>
        <w:pStyle w:val="2"/>
        <w:ind w:left="0" w:leftChars="0" w:firstLine="480" w:firstLineChars="200"/>
        <w:rPr>
          <w:rFonts w:hint="default" w:ascii="宋体" w:cs="宋体"/>
          <w:bCs/>
          <w:sz w:val="24"/>
          <w:szCs w:val="24"/>
          <w:highlight w:val="none"/>
          <w:lang w:val="en-US" w:eastAsia="zh-CN"/>
        </w:rPr>
      </w:pPr>
      <w:r>
        <w:rPr>
          <w:rFonts w:hint="eastAsia" w:cs="宋体"/>
          <w:bCs/>
          <w:sz w:val="24"/>
          <w:szCs w:val="24"/>
          <w:highlight w:val="none"/>
          <w:lang w:val="en-US" w:eastAsia="zh-CN"/>
        </w:rPr>
        <w:t>7、</w:t>
      </w:r>
      <w:r>
        <w:rPr>
          <w:rFonts w:hint="eastAsia" w:ascii="宋体" w:hAnsi="宋体" w:eastAsia="宋体" w:cs="宋体"/>
          <w:b w:val="0"/>
          <w:bCs w:val="0"/>
          <w:i w:val="0"/>
          <w:iCs w:val="0"/>
          <w:color w:val="auto"/>
          <w:sz w:val="24"/>
          <w:szCs w:val="24"/>
          <w:u w:val="none"/>
          <w:lang w:val="en-US" w:eastAsia="zh-CN"/>
        </w:rPr>
        <w:t>招标人总人数在40人以内，报价包含为完成本项目全部内容的全过程所有费用，合同有效期内不做调整。</w:t>
      </w:r>
    </w:p>
    <w:p>
      <w:pPr>
        <w:widowControl/>
        <w:spacing w:line="360" w:lineRule="auto"/>
        <w:ind w:firstLine="482" w:firstLineChars="200"/>
        <w:rPr>
          <w:rFonts w:ascii="宋体" w:hAnsi="宋体" w:eastAsia="宋体" w:cs="宋体"/>
          <w:bCs/>
          <w:sz w:val="24"/>
          <w:szCs w:val="24"/>
        </w:rPr>
      </w:pPr>
      <w:r>
        <w:rPr>
          <w:rFonts w:hint="eastAsia" w:ascii="宋体" w:hAnsi="宋体" w:cs="宋体"/>
          <w:b/>
          <w:sz w:val="24"/>
          <w:szCs w:val="24"/>
          <w:lang w:val="en-US" w:eastAsia="zh-CN"/>
        </w:rPr>
        <w:t>四</w:t>
      </w:r>
      <w:r>
        <w:rPr>
          <w:rFonts w:hint="eastAsia" w:ascii="宋体" w:hAnsi="宋体" w:eastAsia="宋体" w:cs="宋体"/>
          <w:b/>
          <w:sz w:val="24"/>
          <w:szCs w:val="24"/>
        </w:rPr>
        <w:t>、报价方式及付款方式</w:t>
      </w:r>
    </w:p>
    <w:p>
      <w:pPr>
        <w:widowControl/>
        <w:spacing w:line="360" w:lineRule="auto"/>
        <w:ind w:firstLine="480" w:firstLineChars="200"/>
        <w:rPr>
          <w:rFonts w:hint="eastAsia" w:ascii="宋体" w:hAnsi="宋体" w:cs="宋体"/>
          <w:b/>
          <w:bCs w:val="0"/>
          <w:sz w:val="24"/>
          <w:szCs w:val="24"/>
          <w:lang w:val="en-US" w:eastAsia="zh-CN"/>
        </w:rPr>
      </w:pPr>
      <w:r>
        <w:rPr>
          <w:rFonts w:hint="eastAsia" w:ascii="宋体" w:hAnsi="宋体" w:cs="宋体"/>
          <w:bCs/>
          <w:sz w:val="24"/>
          <w:szCs w:val="24"/>
          <w:lang w:val="en-US" w:eastAsia="zh-CN"/>
        </w:rPr>
        <w:t>1、</w:t>
      </w:r>
      <w:r>
        <w:rPr>
          <w:rFonts w:hint="eastAsia" w:hAnsi="宋体" w:cs="宋体"/>
          <w:bCs/>
          <w:sz w:val="24"/>
          <w:szCs w:val="24"/>
          <w:lang w:val="en-US" w:eastAsia="zh-CN"/>
        </w:rPr>
        <w:t>本项目采取</w:t>
      </w:r>
      <w:r>
        <w:rPr>
          <w:rFonts w:hint="eastAsia" w:ascii="宋体" w:hAnsi="宋体" w:eastAsia="宋体" w:cs="宋体"/>
          <w:bCs/>
          <w:sz w:val="24"/>
          <w:szCs w:val="24"/>
          <w:lang w:val="en-US" w:eastAsia="zh-CN"/>
        </w:rPr>
        <w:t>总价报价，</w:t>
      </w:r>
      <w:r>
        <w:rPr>
          <w:rFonts w:hint="eastAsia" w:hAnsi="宋体" w:cs="宋体"/>
          <w:bCs/>
          <w:sz w:val="24"/>
          <w:szCs w:val="24"/>
          <w:lang w:val="en-US" w:eastAsia="zh-CN"/>
        </w:rPr>
        <w:t>中标价</w:t>
      </w:r>
      <w:r>
        <w:rPr>
          <w:rFonts w:hint="eastAsia" w:ascii="宋体" w:hAnsi="宋体" w:cs="宋体"/>
          <w:bCs/>
          <w:sz w:val="24"/>
          <w:szCs w:val="24"/>
          <w:lang w:val="en-US" w:eastAsia="zh-CN"/>
        </w:rPr>
        <w:t>作</w:t>
      </w:r>
      <w:r>
        <w:rPr>
          <w:rFonts w:hint="eastAsia" w:hAnsi="宋体" w:cs="宋体"/>
          <w:bCs/>
          <w:sz w:val="24"/>
          <w:szCs w:val="24"/>
          <w:highlight w:val="none"/>
          <w:lang w:val="en-US" w:eastAsia="zh-CN"/>
        </w:rPr>
        <w:t>为合同签订金额</w:t>
      </w:r>
      <w:r>
        <w:rPr>
          <w:rFonts w:hint="eastAsia" w:ascii="宋体" w:hAnsi="宋体" w:cs="宋体"/>
          <w:bCs/>
          <w:sz w:val="24"/>
          <w:szCs w:val="24"/>
          <w:lang w:val="en-US" w:eastAsia="zh-CN"/>
        </w:rPr>
        <w:t>。</w:t>
      </w:r>
      <w:r>
        <w:rPr>
          <w:rFonts w:hint="eastAsia" w:ascii="宋体" w:hAnsi="宋体" w:eastAsia="宋体" w:cs="宋体"/>
          <w:bCs/>
          <w:sz w:val="24"/>
          <w:szCs w:val="24"/>
        </w:rPr>
        <w:t>投标所报价格包含为完成</w:t>
      </w:r>
      <w:r>
        <w:rPr>
          <w:rFonts w:hint="eastAsia" w:ascii="宋体" w:hAnsi="宋体" w:cs="宋体"/>
          <w:bCs/>
          <w:sz w:val="24"/>
          <w:szCs w:val="24"/>
          <w:lang w:val="en-US" w:eastAsia="zh-CN"/>
        </w:rPr>
        <w:t>本项目</w:t>
      </w:r>
      <w:r>
        <w:rPr>
          <w:rFonts w:hint="eastAsia" w:ascii="宋体" w:hAnsi="宋体" w:eastAsia="宋体" w:cs="宋体"/>
          <w:bCs/>
          <w:sz w:val="24"/>
          <w:szCs w:val="24"/>
        </w:rPr>
        <w:t>全部内容的全过程所有费用，</w:t>
      </w:r>
      <w:r>
        <w:rPr>
          <w:rFonts w:hint="eastAsia" w:ascii="宋体" w:hAnsi="宋体" w:cs="宋体"/>
          <w:bCs/>
          <w:sz w:val="24"/>
          <w:szCs w:val="24"/>
          <w:lang w:val="en-US" w:eastAsia="zh-CN"/>
        </w:rPr>
        <w:t>包括但不限于体系认证申报、证书注册、备案等费用，咨询及认证机构的认证费、认证资料的审核、校验、上交等费用，咨询文件、报告、铭牌、标识等费用，程序文件、管理手册等体系文件、管评、内审等相关文件费用，认证审核人员所需的差旅费、认证费、两次管理体系认证年度审核（监督审核）费用，认证材料或认证证书邮寄费用，未能一次通过认证的复审费用等投标人为完成本项目服务所发生的一切费用</w:t>
      </w:r>
      <w:r>
        <w:rPr>
          <w:rFonts w:hint="eastAsia" w:ascii="宋体" w:hAnsi="宋体" w:cs="宋体"/>
          <w:bCs/>
          <w:sz w:val="24"/>
          <w:szCs w:val="24"/>
          <w:highlight w:val="none"/>
          <w:lang w:val="en-US" w:eastAsia="zh-CN"/>
        </w:rPr>
        <w:t>等。</w:t>
      </w:r>
      <w:r>
        <w:rPr>
          <w:rFonts w:hint="eastAsia" w:ascii="宋体" w:cs="宋体"/>
          <w:bCs/>
          <w:sz w:val="24"/>
          <w:szCs w:val="24"/>
          <w:highlight w:val="none"/>
          <w:lang w:val="en-US" w:eastAsia="zh-CN"/>
        </w:rPr>
        <w:t>报价在合同期有效期内不做调整。</w:t>
      </w:r>
      <w:r>
        <w:rPr>
          <w:rFonts w:hint="eastAsia" w:ascii="宋体" w:hAnsi="宋体" w:cs="宋体"/>
          <w:b/>
          <w:bCs w:val="0"/>
          <w:sz w:val="24"/>
          <w:szCs w:val="24"/>
          <w:lang w:val="en-US" w:eastAsia="zh-CN"/>
        </w:rPr>
        <w:t>投标总价不得超出3.6万元，未按要求报价的投标无效。</w:t>
      </w:r>
    </w:p>
    <w:p>
      <w:pPr>
        <w:widowControl/>
        <w:spacing w:line="360" w:lineRule="auto"/>
        <w:ind w:firstLine="480" w:firstLineChars="200"/>
        <w:rPr>
          <w:rFonts w:ascii="宋体" w:hAnsi="宋体" w:eastAsia="宋体" w:cs="宋体"/>
          <w:b w:val="0"/>
          <w:bCs/>
          <w:sz w:val="24"/>
          <w:szCs w:val="24"/>
        </w:rPr>
      </w:pPr>
      <w:r>
        <w:rPr>
          <w:rFonts w:hint="eastAsia" w:hAnsi="宋体" w:cs="宋体"/>
          <w:bCs/>
          <w:sz w:val="24"/>
          <w:szCs w:val="24"/>
          <w:lang w:val="en-US" w:eastAsia="zh-CN"/>
        </w:rPr>
        <w:t>2</w:t>
      </w:r>
      <w:r>
        <w:rPr>
          <w:rFonts w:hint="eastAsia" w:ascii="宋体" w:hAnsi="宋体" w:cs="宋体"/>
          <w:bCs/>
          <w:sz w:val="24"/>
          <w:szCs w:val="24"/>
          <w:lang w:val="en-US" w:eastAsia="zh-CN"/>
        </w:rPr>
        <w:t>、</w:t>
      </w:r>
      <w:r>
        <w:rPr>
          <w:rFonts w:hint="eastAsia" w:ascii="宋体" w:hAnsi="宋体" w:eastAsia="宋体" w:cs="宋体"/>
          <w:b w:val="0"/>
          <w:bCs/>
          <w:sz w:val="24"/>
          <w:szCs w:val="24"/>
        </w:rPr>
        <w:t>付款方式</w:t>
      </w:r>
    </w:p>
    <w:p>
      <w:pPr>
        <w:widowControl/>
        <w:spacing w:line="360" w:lineRule="auto"/>
        <w:ind w:firstLine="480" w:firstLineChars="200"/>
        <w:rPr>
          <w:rFonts w:hint="eastAsia" w:ascii="宋体" w:cs="宋体"/>
          <w:bCs/>
          <w:sz w:val="24"/>
          <w:szCs w:val="24"/>
          <w:highlight w:val="none"/>
          <w:lang w:val="en-US" w:eastAsia="zh-CN"/>
        </w:rPr>
      </w:pPr>
      <w:r>
        <w:rPr>
          <w:rFonts w:hint="eastAsia" w:ascii="宋体" w:cs="宋体"/>
          <w:bCs/>
          <w:sz w:val="24"/>
          <w:szCs w:val="24"/>
          <w:highlight w:val="none"/>
          <w:lang w:val="en-US" w:eastAsia="zh-CN"/>
        </w:rPr>
        <w:t>初次审核认证通过，</w:t>
      </w:r>
      <w:r>
        <w:rPr>
          <w:rFonts w:hint="eastAsia" w:cs="宋体"/>
          <w:bCs/>
          <w:sz w:val="24"/>
          <w:szCs w:val="24"/>
          <w:highlight w:val="none"/>
          <w:lang w:val="en-US" w:eastAsia="zh-CN"/>
        </w:rPr>
        <w:t>支付合同金额的三分之一（四舍五入保留两位小数）</w:t>
      </w:r>
      <w:r>
        <w:rPr>
          <w:rFonts w:hint="eastAsia" w:ascii="宋体" w:cs="宋体"/>
          <w:bCs/>
          <w:sz w:val="24"/>
          <w:szCs w:val="24"/>
          <w:highlight w:val="none"/>
          <w:lang w:val="en-US" w:eastAsia="zh-CN"/>
        </w:rPr>
        <w:t>；第一次年度管理体系监督审核合格</w:t>
      </w:r>
      <w:r>
        <w:rPr>
          <w:rFonts w:hint="eastAsia" w:cs="宋体"/>
          <w:bCs/>
          <w:sz w:val="24"/>
          <w:szCs w:val="24"/>
          <w:highlight w:val="none"/>
          <w:lang w:val="en-US" w:eastAsia="zh-CN"/>
        </w:rPr>
        <w:t>后</w:t>
      </w:r>
      <w:r>
        <w:rPr>
          <w:rFonts w:hint="eastAsia" w:ascii="宋体" w:cs="宋体"/>
          <w:bCs/>
          <w:sz w:val="24"/>
          <w:szCs w:val="24"/>
          <w:highlight w:val="none"/>
          <w:lang w:val="en-US" w:eastAsia="zh-CN"/>
        </w:rPr>
        <w:t>，</w:t>
      </w:r>
      <w:r>
        <w:rPr>
          <w:rFonts w:hint="eastAsia" w:cs="宋体"/>
          <w:bCs/>
          <w:sz w:val="24"/>
          <w:szCs w:val="24"/>
          <w:highlight w:val="none"/>
          <w:lang w:val="en-US" w:eastAsia="zh-CN"/>
        </w:rPr>
        <w:t>支付合同金额的三分之一（四舍五入保留两位小数）</w:t>
      </w:r>
      <w:r>
        <w:rPr>
          <w:rFonts w:hint="eastAsia" w:ascii="宋体" w:cs="宋体"/>
          <w:bCs/>
          <w:sz w:val="24"/>
          <w:szCs w:val="24"/>
          <w:highlight w:val="none"/>
          <w:lang w:val="en-US" w:eastAsia="zh-CN"/>
        </w:rPr>
        <w:t>；第</w:t>
      </w:r>
      <w:r>
        <w:rPr>
          <w:rFonts w:hint="eastAsia" w:cs="宋体"/>
          <w:bCs/>
          <w:sz w:val="24"/>
          <w:szCs w:val="24"/>
          <w:highlight w:val="none"/>
          <w:lang w:val="en-US" w:eastAsia="zh-CN"/>
        </w:rPr>
        <w:t>二次</w:t>
      </w:r>
      <w:r>
        <w:rPr>
          <w:rFonts w:hint="eastAsia" w:ascii="宋体" w:cs="宋体"/>
          <w:bCs/>
          <w:sz w:val="24"/>
          <w:szCs w:val="24"/>
          <w:highlight w:val="none"/>
          <w:lang w:val="en-US" w:eastAsia="zh-CN"/>
        </w:rPr>
        <w:t>年度管理体系监督审核合格</w:t>
      </w:r>
      <w:r>
        <w:rPr>
          <w:rFonts w:hint="eastAsia" w:cs="宋体"/>
          <w:bCs/>
          <w:sz w:val="24"/>
          <w:szCs w:val="24"/>
          <w:highlight w:val="none"/>
          <w:lang w:val="en-US" w:eastAsia="zh-CN"/>
        </w:rPr>
        <w:t>后</w:t>
      </w:r>
      <w:r>
        <w:rPr>
          <w:rFonts w:hint="eastAsia" w:ascii="宋体" w:cs="宋体"/>
          <w:bCs/>
          <w:sz w:val="24"/>
          <w:szCs w:val="24"/>
          <w:highlight w:val="none"/>
          <w:lang w:val="en-US" w:eastAsia="zh-CN"/>
        </w:rPr>
        <w:t>，支付</w:t>
      </w:r>
      <w:r>
        <w:rPr>
          <w:rFonts w:hint="eastAsia" w:cs="宋体"/>
          <w:bCs/>
          <w:sz w:val="24"/>
          <w:szCs w:val="24"/>
          <w:highlight w:val="none"/>
          <w:lang w:val="en-US" w:eastAsia="zh-CN"/>
        </w:rPr>
        <w:t>剩余合同金额</w:t>
      </w:r>
      <w:r>
        <w:rPr>
          <w:rFonts w:hint="eastAsia" w:ascii="宋体" w:cs="宋体"/>
          <w:bCs/>
          <w:sz w:val="24"/>
          <w:szCs w:val="24"/>
          <w:highlight w:val="none"/>
          <w:lang w:val="en-US" w:eastAsia="zh-CN"/>
        </w:rPr>
        <w:t>。</w:t>
      </w:r>
    </w:p>
    <w:p>
      <w:pPr>
        <w:widowControl/>
        <w:spacing w:line="360" w:lineRule="auto"/>
        <w:ind w:firstLine="480" w:firstLineChars="200"/>
        <w:rPr>
          <w:rFonts w:hint="eastAsia"/>
          <w:lang w:val="en-US" w:eastAsia="zh-CN"/>
        </w:rPr>
      </w:pPr>
      <w:r>
        <w:rPr>
          <w:rFonts w:hint="eastAsia" w:ascii="宋体" w:cs="宋体"/>
          <w:bCs/>
          <w:sz w:val="24"/>
          <w:szCs w:val="24"/>
          <w:highlight w:val="none"/>
          <w:lang w:val="en-US" w:eastAsia="zh-CN"/>
        </w:rPr>
        <w:t>付款前，中标人须提供全国认证认可信息公共服务平台官网查验成功的截图及增值税专用发票。</w:t>
      </w:r>
    </w:p>
    <w:p>
      <w:pPr>
        <w:widowControl/>
        <w:spacing w:line="360" w:lineRule="auto"/>
        <w:ind w:firstLine="482" w:firstLineChars="200"/>
        <w:rPr>
          <w:rFonts w:hint="default" w:ascii="宋体" w:hAnsi="宋体" w:eastAsia="宋体" w:cs="宋体"/>
          <w:b/>
          <w:sz w:val="24"/>
          <w:szCs w:val="24"/>
          <w:lang w:val="en-US" w:eastAsia="zh-CN"/>
        </w:rPr>
      </w:pPr>
      <w:r>
        <w:rPr>
          <w:rFonts w:hint="eastAsia" w:ascii="宋体" w:hAnsi="宋体" w:cs="宋体"/>
          <w:b/>
          <w:sz w:val="24"/>
          <w:szCs w:val="24"/>
          <w:lang w:val="en-US" w:eastAsia="zh-CN"/>
        </w:rPr>
        <w:t>五</w:t>
      </w:r>
      <w:r>
        <w:rPr>
          <w:rFonts w:hint="eastAsia" w:ascii="宋体" w:hAnsi="宋体" w:eastAsia="宋体" w:cs="宋体"/>
          <w:b/>
          <w:sz w:val="24"/>
          <w:szCs w:val="24"/>
        </w:rPr>
        <w:t>、</w:t>
      </w:r>
      <w:r>
        <w:rPr>
          <w:rFonts w:hint="eastAsia" w:ascii="宋体" w:hAnsi="宋体" w:cs="宋体"/>
          <w:b/>
          <w:sz w:val="24"/>
          <w:szCs w:val="24"/>
          <w:lang w:val="en-US" w:eastAsia="zh-CN"/>
        </w:rPr>
        <w:t>服务期限</w:t>
      </w:r>
    </w:p>
    <w:p>
      <w:pPr>
        <w:widowControl/>
        <w:spacing w:line="360" w:lineRule="auto"/>
        <w:ind w:firstLine="480" w:firstLineChars="200"/>
        <w:rPr>
          <w:rFonts w:hint="eastAsia" w:ascii="宋体" w:hAnsi="宋体" w:eastAsia="宋体" w:cs="宋体"/>
          <w:bCs/>
          <w:sz w:val="24"/>
          <w:szCs w:val="24"/>
        </w:rPr>
      </w:pPr>
      <w:r>
        <w:rPr>
          <w:rFonts w:hint="eastAsia" w:ascii="宋体" w:hAnsi="宋体" w:cs="宋体"/>
          <w:bCs/>
          <w:sz w:val="24"/>
          <w:szCs w:val="24"/>
          <w:lang w:val="en-US" w:eastAsia="zh-CN"/>
        </w:rPr>
        <w:t>投标人</w:t>
      </w:r>
      <w:r>
        <w:rPr>
          <w:rFonts w:hint="eastAsia" w:ascii="宋体" w:hAnsi="宋体" w:eastAsia="宋体" w:cs="宋体"/>
          <w:bCs/>
          <w:sz w:val="24"/>
          <w:szCs w:val="24"/>
        </w:rPr>
        <w:t>需</w:t>
      </w:r>
      <w:r>
        <w:rPr>
          <w:rFonts w:hint="eastAsia" w:ascii="宋体" w:hAnsi="宋体" w:cs="宋体"/>
          <w:bCs/>
          <w:sz w:val="24"/>
          <w:szCs w:val="24"/>
          <w:lang w:val="en-US" w:eastAsia="zh-CN"/>
        </w:rPr>
        <w:t>按照招标人要求时间节点内</w:t>
      </w:r>
      <w:r>
        <w:rPr>
          <w:rFonts w:hint="eastAsia" w:ascii="宋体" w:hAnsi="宋体" w:eastAsia="宋体" w:cs="宋体"/>
          <w:bCs/>
          <w:sz w:val="24"/>
          <w:szCs w:val="24"/>
        </w:rPr>
        <w:t>完成</w:t>
      </w:r>
      <w:r>
        <w:rPr>
          <w:rFonts w:hint="eastAsia" w:ascii="宋体" w:hAnsi="宋体" w:eastAsia="宋体" w:cs="宋体"/>
          <w:bCs/>
          <w:sz w:val="24"/>
          <w:szCs w:val="24"/>
          <w:lang w:val="en-US" w:eastAsia="zh-CN"/>
        </w:rPr>
        <w:t>ISO9001质量管理体系、ISO14001环境管理体系、ISO45001职业健康安全管理体系</w:t>
      </w:r>
      <w:r>
        <w:rPr>
          <w:rFonts w:hint="eastAsia" w:ascii="宋体" w:hAnsi="宋体" w:cs="宋体"/>
          <w:bCs/>
          <w:sz w:val="24"/>
          <w:szCs w:val="24"/>
          <w:lang w:val="en-US" w:eastAsia="zh-CN"/>
        </w:rPr>
        <w:t>的</w:t>
      </w:r>
      <w:r>
        <w:rPr>
          <w:rFonts w:hint="eastAsia" w:ascii="宋体" w:hAnsi="宋体" w:eastAsia="宋体" w:cs="宋体"/>
          <w:bCs/>
          <w:sz w:val="24"/>
          <w:szCs w:val="24"/>
          <w:lang w:val="en-US" w:eastAsia="zh-CN"/>
        </w:rPr>
        <w:t>认证</w:t>
      </w:r>
      <w:r>
        <w:rPr>
          <w:rFonts w:hint="eastAsia" w:ascii="宋体" w:hAnsi="宋体" w:eastAsia="宋体" w:cs="宋体"/>
          <w:bCs/>
          <w:sz w:val="24"/>
          <w:szCs w:val="24"/>
        </w:rPr>
        <w:t>审核工作</w:t>
      </w:r>
      <w:r>
        <w:rPr>
          <w:rFonts w:hint="eastAsia" w:ascii="宋体" w:hAnsi="宋体" w:cs="宋体"/>
          <w:bCs/>
          <w:sz w:val="24"/>
          <w:szCs w:val="24"/>
          <w:lang w:val="en-US" w:eastAsia="zh-CN"/>
        </w:rPr>
        <w:t>及管理体系认证年度审核（监督审核）</w:t>
      </w:r>
      <w:r>
        <w:rPr>
          <w:rFonts w:hint="eastAsia" w:ascii="宋体" w:hAnsi="宋体" w:eastAsia="宋体" w:cs="宋体"/>
          <w:bCs/>
          <w:sz w:val="24"/>
          <w:szCs w:val="24"/>
        </w:rPr>
        <w:t>。</w:t>
      </w:r>
    </w:p>
    <w:p>
      <w:pPr>
        <w:pStyle w:val="8"/>
        <w:rPr>
          <w:rFonts w:hint="default"/>
          <w:lang w:val="en-US" w:eastAsia="zh-CN"/>
        </w:rPr>
      </w:pPr>
    </w:p>
    <w:p>
      <w:pPr>
        <w:rPr>
          <w:rFonts w:hint="eastAsia" w:ascii="黑体" w:hAnsi="黑体" w:eastAsia="黑体"/>
          <w:b w:val="0"/>
          <w:highlight w:val="none"/>
        </w:rPr>
      </w:pPr>
      <w:r>
        <w:rPr>
          <w:rFonts w:hint="eastAsia" w:ascii="黑体" w:hAnsi="黑体" w:eastAsia="黑体"/>
          <w:b w:val="0"/>
          <w:highlight w:val="none"/>
        </w:rPr>
        <w:br w:type="page"/>
      </w:r>
    </w:p>
    <w:p>
      <w:pPr>
        <w:pStyle w:val="3"/>
        <w:jc w:val="center"/>
        <w:rPr>
          <w:rFonts w:hint="eastAsia" w:hAnsi="宋体"/>
          <w:szCs w:val="22"/>
          <w:highlight w:val="none"/>
        </w:rPr>
      </w:pPr>
      <w:bookmarkStart w:id="43" w:name="_Toc24862"/>
      <w:r>
        <w:rPr>
          <w:rFonts w:hint="eastAsia" w:ascii="黑体" w:hAnsi="黑体" w:eastAsia="黑体"/>
          <w:b w:val="0"/>
          <w:highlight w:val="none"/>
        </w:rPr>
        <w:t>第</w:t>
      </w:r>
      <w:r>
        <w:rPr>
          <w:rFonts w:hint="eastAsia" w:ascii="黑体" w:hAnsi="黑体" w:eastAsia="黑体"/>
          <w:b w:val="0"/>
          <w:highlight w:val="none"/>
          <w:lang w:eastAsia="zh-CN"/>
        </w:rPr>
        <w:t>四</w:t>
      </w:r>
      <w:r>
        <w:rPr>
          <w:rFonts w:hint="eastAsia" w:ascii="黑体" w:hAnsi="黑体" w:eastAsia="黑体"/>
          <w:b w:val="0"/>
          <w:highlight w:val="none"/>
        </w:rPr>
        <w:t xml:space="preserve">章  </w:t>
      </w:r>
      <w:r>
        <w:rPr>
          <w:rFonts w:hint="eastAsia" w:ascii="黑体" w:hAnsi="黑体" w:eastAsia="黑体"/>
          <w:b w:val="0"/>
          <w:highlight w:val="none"/>
          <w:lang w:eastAsia="zh-CN"/>
        </w:rPr>
        <w:t>谈判与</w:t>
      </w:r>
      <w:r>
        <w:rPr>
          <w:rFonts w:hint="eastAsia" w:ascii="黑体" w:hAnsi="黑体" w:eastAsia="黑体"/>
          <w:b w:val="0"/>
          <w:highlight w:val="none"/>
        </w:rPr>
        <w:t>评</w:t>
      </w:r>
      <w:r>
        <w:rPr>
          <w:rFonts w:hint="eastAsia" w:ascii="黑体" w:hAnsi="黑体" w:eastAsia="黑体"/>
          <w:b w:val="0"/>
          <w:highlight w:val="none"/>
          <w:lang w:eastAsia="zh-CN"/>
        </w:rPr>
        <w:t>审</w:t>
      </w:r>
      <w:r>
        <w:rPr>
          <w:rFonts w:hint="eastAsia" w:ascii="黑体" w:hAnsi="黑体" w:eastAsia="黑体"/>
          <w:b w:val="0"/>
          <w:highlight w:val="none"/>
        </w:rPr>
        <w:t>办法</w:t>
      </w:r>
      <w:bookmarkEnd w:id="41"/>
      <w:bookmarkEnd w:id="42"/>
      <w:bookmarkEnd w:id="43"/>
    </w:p>
    <w:p>
      <w:pPr>
        <w:spacing w:line="360" w:lineRule="auto"/>
        <w:ind w:firstLine="549"/>
        <w:rPr>
          <w:rFonts w:hint="eastAsia" w:ascii="宋体" w:hAnsi="Times New Roman" w:eastAsia="宋体" w:cs="Times New Roman"/>
          <w:b w:val="0"/>
          <w:bCs w:val="0"/>
          <w:kern w:val="0"/>
          <w:sz w:val="24"/>
          <w:szCs w:val="20"/>
          <w:lang w:val="en-US" w:eastAsia="zh-CN" w:bidi="ar-SA"/>
        </w:rPr>
      </w:pPr>
      <w:bookmarkStart w:id="44" w:name="_Toc448"/>
      <w:r>
        <w:rPr>
          <w:rFonts w:hint="eastAsia" w:ascii="宋体" w:hAnsi="Times New Roman" w:eastAsia="宋体" w:cs="Times New Roman"/>
          <w:b w:val="0"/>
          <w:bCs w:val="0"/>
          <w:kern w:val="0"/>
          <w:sz w:val="24"/>
          <w:szCs w:val="20"/>
          <w:lang w:val="en-US" w:eastAsia="zh-CN" w:bidi="ar-SA"/>
        </w:rPr>
        <w:t>1.为了做好</w:t>
      </w:r>
      <w:r>
        <w:rPr>
          <w:rFonts w:hint="eastAsia" w:cs="Times New Roman"/>
          <w:b w:val="0"/>
          <w:bCs w:val="0"/>
          <w:kern w:val="0"/>
          <w:sz w:val="24"/>
          <w:szCs w:val="20"/>
          <w:u w:val="single"/>
          <w:lang w:val="en-US" w:eastAsia="zh-CN" w:bidi="ar-SA"/>
        </w:rPr>
        <w:t>合肥城新物业服务有限公司ISO管理体系认证服务项目（四次）</w:t>
      </w:r>
      <w:r>
        <w:rPr>
          <w:rFonts w:hint="eastAsia" w:ascii="宋体" w:hAnsi="Times New Roman" w:eastAsia="宋体" w:cs="Times New Roman"/>
          <w:b w:val="0"/>
          <w:bCs w:val="0"/>
          <w:kern w:val="0"/>
          <w:sz w:val="24"/>
          <w:szCs w:val="20"/>
          <w:lang w:val="en-US" w:eastAsia="zh-CN" w:bidi="ar-SA"/>
        </w:rPr>
        <w:t>（项目编号：</w:t>
      </w:r>
      <w:r>
        <w:rPr>
          <w:rFonts w:hint="eastAsia" w:hAnsi="宋体"/>
          <w:sz w:val="24"/>
          <w:szCs w:val="24"/>
          <w:highlight w:val="none"/>
          <w:u w:val="none"/>
          <w:lang w:eastAsia="zh-CN"/>
        </w:rPr>
        <w:t>2023GW0033</w:t>
      </w:r>
      <w:r>
        <w:rPr>
          <w:rFonts w:hint="eastAsia" w:ascii="宋体" w:hAnsi="Times New Roman" w:eastAsia="宋体" w:cs="Times New Roman"/>
          <w:b w:val="0"/>
          <w:bCs w:val="0"/>
          <w:kern w:val="0"/>
          <w:sz w:val="24"/>
          <w:szCs w:val="20"/>
          <w:lang w:val="en-US" w:eastAsia="zh-CN" w:bidi="ar-SA"/>
        </w:rPr>
        <w:t>）的谈判与评审工作，保证项目评审工作的正常有序进行，维护招标人、投标人的合法权益，参照《中华人民共和国招标投标法》、《中华人民共和国招标投标法实施条例》及其它相关法律法规，遵循公平、公正、科学和择优的原则，制定谈判与评审办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2.本次项目谈判与评审采用有效最低价法作为对投标人响应文件的比较方法。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3.本项目将依法组建谈判小组，负责本项目的谈判与评审工作。</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4.谈判小组按照“客观公正，实事求是”的原则，评价参加本次谈判的投标人所提供的产品或服务价格、性能、质量、服务及对谈判文件的符合性及响应性。</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5.谈判小组应认真研究谈判文件，至少应了解和熟悉以下内容：</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5.1 谈判的目标；</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5.2 谈判项目的范围和性质；</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5.3 谈判文件中规定的主要技术要求、标准和商务条款；</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5.4 谈判文件规定的评审标准、评审方法和在评审过程中考虑的相关因素。</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6.有效投标应符合以下原则：</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6.1 满足谈判文件的实质性要求；</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6.2 无重大偏离、保留或招标人不能接受的附加条件；</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6.3 通过投标有效性评审；</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6.4 谈判小组依据谈判文件认定的其他原则。</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7.谈判小组对所有响应文件均采用相同程序和标准，进行评定。</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8.谈判小组发现投标人的响应文件中对同类问题表述不一致、前后矛盾、有明显文字和计算错误的内容、有可能不符合谈判文件规定等情况需要澄清时，谈判小组将以不利于投标人的原则进行推断。</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对于推断判定的结论（如通过或不通过），谈判小组应提出充足的理由，根据谈判文件给定的评审指标进行判定，并予以书面记录。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谈判小组独立评审后，对投标人某项评审指标如有不同意见，按照少数服从多数的原则，确定该项评审指标的最终结论。</w:t>
      </w:r>
    </w:p>
    <w:p>
      <w:pPr>
        <w:numPr>
          <w:ilvl w:val="0"/>
          <w:numId w:val="3"/>
        </w:numPr>
        <w:spacing w:line="360" w:lineRule="auto"/>
        <w:ind w:firstLine="549"/>
        <w:rPr>
          <w:rFonts w:hint="eastAsia" w:ascii="宋体" w:hAnsi="宋体"/>
          <w:b/>
          <w:color w:val="auto"/>
          <w:sz w:val="24"/>
          <w:szCs w:val="24"/>
          <w:highlight w:val="none"/>
        </w:rPr>
      </w:pPr>
      <w:r>
        <w:rPr>
          <w:rFonts w:hint="eastAsia" w:ascii="宋体" w:hAnsi="宋体"/>
          <w:b/>
          <w:color w:val="auto"/>
          <w:sz w:val="24"/>
          <w:szCs w:val="24"/>
          <w:highlight w:val="none"/>
        </w:rPr>
        <w:t>谈判与评审程序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b/>
          <w:bCs/>
          <w:lang w:eastAsia="zh-CN"/>
        </w:rPr>
      </w:pPr>
      <w:r>
        <w:rPr>
          <w:rFonts w:hint="eastAsia"/>
          <w:b/>
          <w:bCs/>
          <w:lang w:eastAsia="zh-CN"/>
        </w:rPr>
        <w:t>9.1 有效性评审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lang w:eastAsia="zh-CN"/>
        </w:rPr>
      </w:pPr>
      <w:r>
        <w:rPr>
          <w:rFonts w:hint="eastAsia"/>
          <w:lang w:eastAsia="zh-CN"/>
        </w:rPr>
        <w:t>谈判小组按下表内容进行投标有效性评审：</w:t>
      </w:r>
    </w:p>
    <w:tbl>
      <w:tblPr>
        <w:tblStyle w:val="18"/>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475"/>
        <w:gridCol w:w="2182"/>
        <w:gridCol w:w="773"/>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20" w:type="dxa"/>
            <w:gridSpan w:val="5"/>
            <w:noWrap w:val="0"/>
            <w:vAlign w:val="center"/>
          </w:tcPr>
          <w:p>
            <w:pPr>
              <w:pStyle w:val="25"/>
              <w:pBdr>
                <w:bottom w:val="none" w:color="auto" w:sz="0" w:space="0"/>
              </w:pBdr>
              <w:tabs>
                <w:tab w:val="clear" w:pos="4153"/>
                <w:tab w:val="clear" w:pos="8306"/>
              </w:tabs>
              <w:snapToGrid w:val="0"/>
              <w:spacing w:line="360" w:lineRule="auto"/>
              <w:ind w:right="-10"/>
              <w:textAlignment w:val="auto"/>
              <w:rPr>
                <w:rFonts w:hint="eastAsia" w:ascii="宋体" w:hAnsi="宋体"/>
                <w:color w:val="auto"/>
                <w:kern w:val="2"/>
                <w:szCs w:val="24"/>
                <w:highlight w:val="none"/>
                <w:lang w:val="en-US" w:eastAsia="zh-CN"/>
              </w:rPr>
            </w:pPr>
            <w:r>
              <w:rPr>
                <w:rFonts w:hint="eastAsia" w:ascii="宋体" w:hAnsi="宋体"/>
                <w:b/>
                <w:color w:val="auto"/>
                <w:szCs w:val="24"/>
                <w:highlight w:val="none"/>
                <w:lang w:val="en-US" w:eastAsia="zh-CN"/>
              </w:rPr>
              <w:t>有效性评审表（有效性评审指标一览表）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2475" w:type="dxa"/>
            <w:tcBorders>
              <w:bottom w:val="single" w:color="auto" w:sz="4" w:space="0"/>
            </w:tcBorders>
            <w:noWrap w:val="0"/>
            <w:vAlign w:val="center"/>
          </w:tcPr>
          <w:p>
            <w:pPr>
              <w:pStyle w:val="25"/>
              <w:pBdr>
                <w:bottom w:val="none" w:color="auto" w:sz="0" w:space="0"/>
              </w:pBdr>
              <w:tabs>
                <w:tab w:val="clear" w:pos="4153"/>
                <w:tab w:val="clear" w:pos="8306"/>
              </w:tabs>
              <w:snapToGrid w:val="0"/>
              <w:spacing w:line="420" w:lineRule="exact"/>
              <w:ind w:right="-11"/>
              <w:textAlignment w:val="auto"/>
              <w:rPr>
                <w:rFonts w:hint="eastAsia"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指标名称</w:t>
            </w:r>
          </w:p>
        </w:tc>
        <w:tc>
          <w:tcPr>
            <w:tcW w:w="2182"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指标要求</w:t>
            </w:r>
          </w:p>
        </w:tc>
        <w:tc>
          <w:tcPr>
            <w:tcW w:w="773"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是否通过</w:t>
            </w:r>
          </w:p>
        </w:tc>
        <w:tc>
          <w:tcPr>
            <w:tcW w:w="2616"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rightChars="0"/>
              <w:jc w:val="center"/>
              <w:rPr>
                <w:rFonts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rPr>
              <w:t>1</w:t>
            </w:r>
          </w:p>
        </w:tc>
        <w:tc>
          <w:tcPr>
            <w:tcW w:w="2475"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营业执照或事业单位法人证书</w:t>
            </w:r>
          </w:p>
        </w:tc>
        <w:tc>
          <w:tcPr>
            <w:tcW w:w="2182"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合法有效</w:t>
            </w:r>
          </w:p>
        </w:tc>
        <w:tc>
          <w:tcPr>
            <w:tcW w:w="773"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提供有效的营业执照（或事业单位法人证书）的</w:t>
            </w:r>
            <w:r>
              <w:rPr>
                <w:rFonts w:hint="eastAsia" w:ascii="宋体" w:hAnsi="宋体"/>
                <w:color w:val="auto"/>
                <w:sz w:val="24"/>
                <w:szCs w:val="24"/>
                <w:highlight w:val="none"/>
                <w:lang w:eastAsia="zh-CN"/>
              </w:rPr>
              <w:t>复印件</w:t>
            </w:r>
            <w:r>
              <w:rPr>
                <w:rFonts w:hint="eastAsia" w:ascii="宋体" w:hAnsi="宋体"/>
                <w:b/>
                <w:bCs/>
                <w:color w:val="auto"/>
                <w:sz w:val="24"/>
                <w:szCs w:val="24"/>
                <w:highlight w:val="none"/>
              </w:rPr>
              <w:t>，应完整的体现出营业执照</w:t>
            </w:r>
            <w:r>
              <w:rPr>
                <w:rFonts w:hint="eastAsia" w:ascii="宋体" w:hAnsi="宋体"/>
                <w:b/>
                <w:color w:val="auto"/>
                <w:sz w:val="24"/>
                <w:szCs w:val="24"/>
                <w:highlight w:val="none"/>
              </w:rPr>
              <w:t>（或事业单位法人证书）</w:t>
            </w:r>
            <w:r>
              <w:rPr>
                <w:rFonts w:hint="eastAsia" w:ascii="宋体" w:hAnsi="宋体"/>
                <w:b/>
                <w:bCs/>
                <w:color w:val="auto"/>
                <w:sz w:val="24"/>
                <w:szCs w:val="24"/>
                <w:highlight w:val="none"/>
              </w:rPr>
              <w:t>的全部内容。不具有独立法人的分支机构投标另须提供相应授权文件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2</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投标函</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hAnsi="宋体"/>
                <w:color w:val="auto"/>
                <w:sz w:val="24"/>
                <w:szCs w:val="24"/>
                <w:highlight w:val="none"/>
                <w:lang w:val="en-US" w:eastAsia="zh-CN"/>
              </w:rPr>
              <w:t>3</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投标授权书</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详见第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hAnsi="宋体"/>
                <w:color w:val="auto"/>
                <w:sz w:val="24"/>
                <w:szCs w:val="24"/>
                <w:highlight w:val="none"/>
                <w:lang w:val="en-US" w:eastAsia="zh-CN"/>
              </w:rPr>
              <w:t>4</w:t>
            </w:r>
          </w:p>
        </w:tc>
        <w:tc>
          <w:tcPr>
            <w:tcW w:w="2475"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投标人信用承诺</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360" w:lineRule="auto"/>
              <w:ind w:right="-10"/>
              <w:jc w:val="center"/>
              <w:rPr>
                <w:rFonts w:ascii="宋体" w:hAnsi="宋体"/>
                <w:color w:val="auto"/>
                <w:sz w:val="24"/>
                <w:szCs w:val="24"/>
                <w:highlight w:val="none"/>
              </w:rPr>
            </w:pPr>
          </w:p>
        </w:tc>
        <w:tc>
          <w:tcPr>
            <w:tcW w:w="2616" w:type="dxa"/>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详见第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w:t>
            </w:r>
            <w:r>
              <w:rPr>
                <w:rFonts w:hint="eastAsia" w:ascii="宋体" w:hAnsi="宋体"/>
                <w:color w:val="auto"/>
                <w:sz w:val="24"/>
                <w:highlight w:val="none"/>
              </w:rPr>
              <w:t>“</w:t>
            </w:r>
            <w:r>
              <w:rPr>
                <w:rFonts w:hint="eastAsia" w:ascii="宋体" w:hAnsi="宋体"/>
                <w:color w:val="auto"/>
                <w:sz w:val="24"/>
                <w:szCs w:val="24"/>
                <w:highlight w:val="none"/>
              </w:rPr>
              <w:t>投标人信用承诺</w:t>
            </w:r>
            <w:r>
              <w:rPr>
                <w:rFonts w:hint="eastAsia" w:ascii="宋体" w:hAnsi="宋体"/>
                <w:color w:val="auto"/>
                <w:sz w:val="24"/>
                <w:highlight w:val="none"/>
              </w:rPr>
              <w:t>”</w:t>
            </w:r>
            <w:r>
              <w:rPr>
                <w:rFonts w:hint="eastAsia" w:ascii="宋体" w:hAnsi="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5</w:t>
            </w:r>
          </w:p>
        </w:tc>
        <w:tc>
          <w:tcPr>
            <w:tcW w:w="2475" w:type="dxa"/>
            <w:noWrap w:val="0"/>
            <w:vAlign w:val="center"/>
          </w:tcPr>
          <w:p>
            <w:pPr>
              <w:spacing w:after="50"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报价表</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6</w:t>
            </w:r>
          </w:p>
        </w:tc>
        <w:tc>
          <w:tcPr>
            <w:tcW w:w="2475"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投标报价</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7</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标书响应情况</w:t>
            </w:r>
          </w:p>
        </w:tc>
        <w:tc>
          <w:tcPr>
            <w:tcW w:w="2182"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lang w:eastAsia="zh-CN"/>
              </w:rPr>
              <w:t>质量</w:t>
            </w:r>
            <w:r>
              <w:rPr>
                <w:rFonts w:hint="eastAsia" w:ascii="宋体" w:hAnsi="宋体"/>
                <w:color w:val="auto"/>
                <w:sz w:val="24"/>
                <w:szCs w:val="24"/>
                <w:highlight w:val="none"/>
              </w:rPr>
              <w:t>响应、</w:t>
            </w:r>
            <w:r>
              <w:rPr>
                <w:rFonts w:hint="eastAsia" w:ascii="宋体" w:hAnsi="宋体"/>
                <w:color w:val="auto"/>
                <w:sz w:val="24"/>
                <w:szCs w:val="24"/>
                <w:highlight w:val="none"/>
                <w:lang w:eastAsia="zh-CN"/>
              </w:rPr>
              <w:t>工期</w:t>
            </w:r>
            <w:r>
              <w:rPr>
                <w:rFonts w:hint="eastAsia" w:ascii="宋体" w:hAnsi="宋体"/>
                <w:color w:val="auto"/>
                <w:sz w:val="24"/>
                <w:szCs w:val="24"/>
                <w:highlight w:val="none"/>
              </w:rPr>
              <w:t>响应</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360" w:lineRule="auto"/>
              <w:ind w:right="-10"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8</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标书规范性</w:t>
            </w:r>
          </w:p>
        </w:tc>
        <w:tc>
          <w:tcPr>
            <w:tcW w:w="2182" w:type="dxa"/>
            <w:noWrap w:val="0"/>
            <w:vAlign w:val="center"/>
          </w:tcPr>
          <w:p>
            <w:pPr>
              <w:pStyle w:val="25"/>
              <w:pBdr>
                <w:bottom w:val="none" w:color="auto" w:sz="0" w:space="0"/>
              </w:pBdr>
              <w:tabs>
                <w:tab w:val="clear" w:pos="4153"/>
                <w:tab w:val="clear" w:pos="8306"/>
              </w:tabs>
              <w:adjustRightInd/>
              <w:spacing w:line="420" w:lineRule="exact"/>
              <w:ind w:right="-11" w:rightChars="0"/>
              <w:textAlignment w:val="auto"/>
              <w:rPr>
                <w:rFonts w:hint="eastAsia" w:ascii="宋体" w:hAnsi="宋体"/>
                <w:color w:val="auto"/>
                <w:kern w:val="2"/>
                <w:sz w:val="24"/>
                <w:szCs w:val="24"/>
                <w:highlight w:val="none"/>
                <w:lang w:val="en-US" w:eastAsia="zh-CN" w:bidi="ar-SA"/>
              </w:rPr>
            </w:pPr>
            <w:r>
              <w:rPr>
                <w:rFonts w:hint="eastAsia" w:ascii="宋体" w:hAnsi="宋体"/>
                <w:color w:val="auto"/>
                <w:szCs w:val="24"/>
                <w:highlight w:val="none"/>
                <w:lang w:val="en-US" w:eastAsia="zh-CN"/>
              </w:rPr>
              <w:t>无严重的编排混乱、内容不全或字迹模糊辨认不清、前后矛盾情况，对评审无实质性影响的</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9</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其他要求</w:t>
            </w:r>
          </w:p>
        </w:tc>
        <w:tc>
          <w:tcPr>
            <w:tcW w:w="2182"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上述指标中未列出，但国家相关法律法规或招标文件有明确规定的</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20" w:type="dxa"/>
            <w:gridSpan w:val="5"/>
            <w:noWrap w:val="0"/>
            <w:vAlign w:val="center"/>
          </w:tcPr>
          <w:p>
            <w:pPr>
              <w:adjustRightInd w:val="0"/>
              <w:snapToGrid w:val="0"/>
              <w:spacing w:line="420" w:lineRule="exact"/>
              <w:ind w:right="-11"/>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有效性评审指标通过标准：投标人必须通过上述全部指标。</w:t>
            </w:r>
          </w:p>
          <w:p>
            <w:pPr>
              <w:adjustRightInd w:val="0"/>
              <w:snapToGrid w:val="0"/>
              <w:spacing w:line="420" w:lineRule="exact"/>
              <w:ind w:right="-11"/>
              <w:jc w:val="left"/>
              <w:rPr>
                <w:rFonts w:hint="eastAsia" w:ascii="宋体" w:hAnsi="宋体"/>
                <w:color w:val="auto"/>
                <w:sz w:val="24"/>
                <w:szCs w:val="24"/>
                <w:highlight w:val="none"/>
              </w:rPr>
            </w:pPr>
            <w:r>
              <w:rPr>
                <w:rFonts w:hint="eastAsia" w:ascii="宋体" w:hAnsi="宋体"/>
                <w:color w:val="auto"/>
                <w:sz w:val="24"/>
                <w:szCs w:val="24"/>
                <w:highlight w:val="none"/>
                <w:lang w:eastAsia="zh-CN"/>
              </w:rPr>
              <w:t>谈判小组根据表中所列各项指标对投标人是否为有效标进行评审，未列入上表中的指标不得作为否决投标依据。符合评审指标通过标准的，为有效投标。未通过评审的投标人将不参与谈判。</w:t>
            </w:r>
          </w:p>
        </w:tc>
      </w:tr>
    </w:tbl>
    <w:p>
      <w:pPr>
        <w:adjustRightInd w:val="0"/>
        <w:snapToGrid w:val="0"/>
        <w:spacing w:line="360" w:lineRule="auto"/>
        <w:ind w:right="-10" w:firstLine="420" w:firstLineChars="175"/>
        <w:rPr>
          <w:rFonts w:ascii="宋体" w:hAnsi="宋体"/>
          <w:bCs/>
          <w:color w:val="auto"/>
          <w:sz w:val="24"/>
          <w:highlight w:val="none"/>
        </w:rPr>
      </w:pPr>
      <w:bookmarkStart w:id="45" w:name="_Hlk514734618"/>
    </w:p>
    <w:p>
      <w:pPr>
        <w:adjustRightInd w:val="0"/>
        <w:snapToGrid w:val="0"/>
        <w:spacing w:line="360" w:lineRule="auto"/>
        <w:ind w:right="-10" w:firstLine="422" w:firstLineChars="175"/>
        <w:rPr>
          <w:rFonts w:hint="eastAsia" w:ascii="宋体" w:hAnsi="宋体"/>
          <w:b/>
          <w:bCs w:val="0"/>
          <w:sz w:val="24"/>
        </w:rPr>
      </w:pPr>
      <w:bookmarkStart w:id="46" w:name="_Hlk514734883"/>
      <w:r>
        <w:rPr>
          <w:rFonts w:hint="eastAsia" w:ascii="宋体" w:hAnsi="宋体"/>
          <w:b/>
          <w:bCs w:val="0"/>
          <w:sz w:val="24"/>
        </w:rPr>
        <w:t>9.2 谈判</w:t>
      </w:r>
    </w:p>
    <w:bookmarkEnd w:id="45"/>
    <w:bookmarkEnd w:id="46"/>
    <w:p>
      <w:pPr>
        <w:spacing w:line="360" w:lineRule="auto"/>
        <w:ind w:firstLine="480" w:firstLineChars="200"/>
        <w:rPr>
          <w:rFonts w:hint="eastAsia" w:ascii="宋体" w:hAnsi="宋体"/>
          <w:bCs/>
          <w:color w:val="000000"/>
          <w:sz w:val="24"/>
        </w:rPr>
      </w:pPr>
      <w:r>
        <w:rPr>
          <w:rFonts w:hint="eastAsia" w:ascii="宋体" w:hAnsi="宋体"/>
          <w:bCs/>
          <w:color w:val="000000"/>
          <w:sz w:val="24"/>
        </w:rPr>
        <w:t>9.2.1谈判小组将按</w:t>
      </w:r>
      <w:r>
        <w:rPr>
          <w:rFonts w:hint="eastAsia"/>
          <w:sz w:val="24"/>
          <w:lang w:eastAsia="zh-CN"/>
        </w:rPr>
        <w:t>投标文件递交的先后</w:t>
      </w:r>
      <w:r>
        <w:rPr>
          <w:rFonts w:hint="eastAsia" w:ascii="宋体" w:hAnsi="宋体"/>
          <w:bCs/>
          <w:color w:val="000000"/>
          <w:sz w:val="24"/>
        </w:rPr>
        <w:t>顺序分别与有效投标人就投标报价、服务方案等内容进行</w:t>
      </w:r>
      <w:r>
        <w:rPr>
          <w:rFonts w:hint="eastAsia" w:ascii="宋体" w:hAnsi="宋体"/>
          <w:bCs/>
          <w:color w:val="000000"/>
          <w:sz w:val="24"/>
          <w:lang w:eastAsia="zh-CN"/>
        </w:rPr>
        <w:t>评审</w:t>
      </w:r>
      <w:r>
        <w:rPr>
          <w:rFonts w:hint="eastAsia" w:ascii="宋体" w:hAnsi="宋体"/>
          <w:bCs/>
          <w:color w:val="000000"/>
          <w:sz w:val="24"/>
        </w:rPr>
        <w:t>。</w:t>
      </w:r>
    </w:p>
    <w:p>
      <w:pPr>
        <w:spacing w:line="360" w:lineRule="auto"/>
        <w:ind w:firstLine="482" w:firstLineChars="200"/>
        <w:rPr>
          <w:rFonts w:hint="eastAsia" w:ascii="宋体" w:hAnsi="宋体"/>
          <w:b/>
          <w:bCs w:val="0"/>
          <w:sz w:val="24"/>
        </w:rPr>
      </w:pPr>
      <w:r>
        <w:rPr>
          <w:rFonts w:hint="eastAsia" w:ascii="宋体" w:hAnsi="宋体"/>
          <w:b/>
          <w:bCs w:val="0"/>
          <w:color w:val="000000"/>
          <w:sz w:val="24"/>
        </w:rPr>
        <w:t>9.2.2 为保证谈判活动顺利进行，</w:t>
      </w:r>
      <w:r>
        <w:rPr>
          <w:rFonts w:hint="eastAsia"/>
          <w:b/>
          <w:bCs w:val="0"/>
          <w:sz w:val="24"/>
          <w:lang w:eastAsia="zh-CN"/>
        </w:rPr>
        <w:t>因开标硬件设施限制，本次谈判，投标人只需一次报价（以报价表中报价为准），无需进行二轮及多轮报价，</w:t>
      </w:r>
      <w:r>
        <w:rPr>
          <w:rFonts w:hint="eastAsia" w:ascii="宋体" w:hAnsi="宋体"/>
          <w:b/>
          <w:bCs w:val="0"/>
          <w:sz w:val="24"/>
        </w:rPr>
        <w:t>投标人最终</w:t>
      </w:r>
      <w:r>
        <w:rPr>
          <w:rFonts w:hint="eastAsia" w:ascii="宋体" w:hAnsi="宋体"/>
          <w:b/>
          <w:bCs w:val="0"/>
          <w:sz w:val="24"/>
          <w:lang w:eastAsia="zh-CN"/>
        </w:rPr>
        <w:t>评审</w:t>
      </w:r>
      <w:r>
        <w:rPr>
          <w:rFonts w:hint="eastAsia" w:ascii="宋体" w:hAnsi="宋体"/>
          <w:b/>
          <w:bCs w:val="0"/>
          <w:sz w:val="24"/>
        </w:rPr>
        <w:t>报价是</w:t>
      </w:r>
      <w:r>
        <w:rPr>
          <w:rFonts w:hint="eastAsia" w:ascii="宋体" w:hAnsi="宋体"/>
          <w:b/>
          <w:bCs w:val="0"/>
          <w:sz w:val="24"/>
          <w:lang w:eastAsia="zh-CN"/>
        </w:rPr>
        <w:t>评审及</w:t>
      </w:r>
      <w:r>
        <w:rPr>
          <w:rFonts w:hint="eastAsia" w:ascii="宋体" w:hAnsi="宋体"/>
          <w:b/>
          <w:bCs w:val="0"/>
          <w:sz w:val="24"/>
        </w:rPr>
        <w:t>签订合同的依据。</w:t>
      </w:r>
    </w:p>
    <w:p>
      <w:pPr>
        <w:adjustRightInd w:val="0"/>
        <w:snapToGrid w:val="0"/>
        <w:spacing w:line="360" w:lineRule="auto"/>
        <w:ind w:right="-10" w:firstLine="482" w:firstLineChars="200"/>
        <w:rPr>
          <w:rFonts w:ascii="宋体" w:hAnsi="宋体"/>
          <w:color w:val="auto"/>
          <w:sz w:val="24"/>
          <w:highlight w:val="none"/>
        </w:rPr>
      </w:pPr>
      <w:r>
        <w:rPr>
          <w:rFonts w:hint="eastAsia" w:ascii="宋体" w:hAnsi="宋体"/>
          <w:b/>
          <w:color w:val="auto"/>
          <w:sz w:val="24"/>
          <w:szCs w:val="24"/>
          <w:highlight w:val="none"/>
        </w:rPr>
        <w:t>9.</w:t>
      </w:r>
      <w:r>
        <w:rPr>
          <w:rFonts w:hint="eastAsia" w:ascii="宋体" w:hAnsi="宋体"/>
          <w:b/>
          <w:color w:val="auto"/>
          <w:sz w:val="24"/>
          <w:szCs w:val="24"/>
          <w:highlight w:val="none"/>
          <w:lang w:val="en-US" w:eastAsia="zh-CN"/>
        </w:rPr>
        <w:t>3</w:t>
      </w:r>
      <w:r>
        <w:rPr>
          <w:rFonts w:hint="eastAsia" w:ascii="宋体" w:hAnsi="宋体"/>
          <w:b/>
          <w:color w:val="auto"/>
          <w:sz w:val="24"/>
          <w:szCs w:val="24"/>
          <w:highlight w:val="none"/>
        </w:rPr>
        <w:t>确定中标候选人</w:t>
      </w:r>
    </w:p>
    <w:bookmarkEnd w:id="44"/>
    <w:p>
      <w:pPr>
        <w:adjustRightInd w:val="0"/>
        <w:snapToGrid w:val="0"/>
        <w:spacing w:line="360" w:lineRule="auto"/>
        <w:ind w:right="-10" w:firstLine="480" w:firstLineChars="200"/>
        <w:rPr>
          <w:rFonts w:hint="eastAsia" w:ascii="宋体" w:hAnsi="宋体"/>
          <w:bCs/>
          <w:color w:val="auto"/>
          <w:sz w:val="24"/>
          <w:highlight w:val="none"/>
        </w:rPr>
      </w:pPr>
      <w:bookmarkStart w:id="47" w:name="_Toc28799375"/>
      <w:r>
        <w:rPr>
          <w:rFonts w:hint="eastAsia" w:ascii="宋体" w:hAnsi="宋体"/>
          <w:bCs/>
          <w:color w:val="auto"/>
          <w:sz w:val="24"/>
          <w:highlight w:val="none"/>
        </w:rPr>
        <w:t>9.3.1 对通过评审的有效投标人，按其最终报价由低到高的顺序选出中标候选人。</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9.3.2 如果有效投标人的最终报价出现两家或两家以上相同者，则采取谈判小组抽签方式确定其前后次序。</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10.谈判小组在评</w:t>
      </w:r>
      <w:r>
        <w:rPr>
          <w:rFonts w:hint="eastAsia" w:ascii="宋体" w:hAnsi="宋体"/>
          <w:bCs/>
          <w:color w:val="auto"/>
          <w:sz w:val="24"/>
          <w:highlight w:val="none"/>
          <w:lang w:eastAsia="zh-CN"/>
        </w:rPr>
        <w:t>审</w:t>
      </w:r>
      <w:r>
        <w:rPr>
          <w:rFonts w:hint="eastAsia" w:ascii="宋体" w:hAnsi="宋体"/>
          <w:bCs/>
          <w:color w:val="auto"/>
          <w:sz w:val="24"/>
          <w:highlight w:val="none"/>
        </w:rPr>
        <w:t>过程中发现的问题，应当及时作出处理或者提出处理建议，并作书面记录。</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11. 在评审过程中，谈判小组发现投标人的报价或者某些分项报价可能低于成本或者高于谈判文件设定的最高投标限价的，谈判小组将以</w:t>
      </w:r>
      <w:r>
        <w:rPr>
          <w:rFonts w:hint="eastAsia" w:ascii="宋体" w:hAnsi="宋体"/>
          <w:bCs/>
          <w:color w:val="auto"/>
          <w:sz w:val="24"/>
          <w:highlight w:val="none"/>
          <w:lang w:eastAsia="zh-CN"/>
        </w:rPr>
        <w:t>不利于投标人的原则</w:t>
      </w:r>
      <w:r>
        <w:rPr>
          <w:rFonts w:hint="eastAsia" w:ascii="宋体" w:hAnsi="宋体"/>
          <w:bCs/>
          <w:color w:val="auto"/>
          <w:sz w:val="24"/>
          <w:highlight w:val="none"/>
        </w:rPr>
        <w:t>进行</w:t>
      </w:r>
      <w:r>
        <w:rPr>
          <w:rFonts w:hint="eastAsia" w:ascii="宋体" w:hAnsi="宋体"/>
          <w:bCs/>
          <w:color w:val="auto"/>
          <w:sz w:val="24"/>
          <w:highlight w:val="none"/>
          <w:lang w:eastAsia="zh-CN"/>
        </w:rPr>
        <w:t>推断</w:t>
      </w:r>
      <w:r>
        <w:rPr>
          <w:rFonts w:hint="eastAsia" w:ascii="宋体" w:hAnsi="宋体"/>
          <w:bCs/>
          <w:color w:val="auto"/>
          <w:sz w:val="24"/>
          <w:highlight w:val="none"/>
        </w:rPr>
        <w:t>，经谈判小组认定其报价低于成本或者高于谈判文件设定的最高投标限价的，将否决其投标。对于判定为不符合谈判文件的报价，评委要提出充足的否定理由，并予以书面记录。最终对投标人的评审结论分为通过和未通过。</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12.投标人最终报价与公布的预算价（或最高投标限价（招标控制价）)相比降幅过小，或投标人最终报价明显缺乏竞争性的，谈判小组可以否决所有投标。</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13.评</w:t>
      </w:r>
      <w:r>
        <w:rPr>
          <w:rFonts w:hint="eastAsia" w:ascii="宋体" w:hAnsi="宋体"/>
          <w:bCs/>
          <w:color w:val="auto"/>
          <w:sz w:val="24"/>
          <w:highlight w:val="none"/>
          <w:lang w:eastAsia="zh-CN"/>
        </w:rPr>
        <w:t>审</w:t>
      </w:r>
      <w:r>
        <w:rPr>
          <w:rFonts w:hint="eastAsia" w:ascii="宋体" w:hAnsi="宋体"/>
          <w:bCs/>
          <w:color w:val="auto"/>
          <w:sz w:val="24"/>
          <w:highlight w:val="none"/>
        </w:rPr>
        <w:t>后，谈判小组应写出评</w:t>
      </w:r>
      <w:r>
        <w:rPr>
          <w:rFonts w:hint="eastAsia" w:ascii="宋体" w:hAnsi="宋体"/>
          <w:bCs/>
          <w:color w:val="auto"/>
          <w:sz w:val="24"/>
          <w:highlight w:val="none"/>
          <w:lang w:eastAsia="zh-CN"/>
        </w:rPr>
        <w:t>审</w:t>
      </w:r>
      <w:r>
        <w:rPr>
          <w:rFonts w:hint="eastAsia" w:ascii="宋体" w:hAnsi="宋体"/>
          <w:bCs/>
          <w:color w:val="auto"/>
          <w:sz w:val="24"/>
          <w:highlight w:val="none"/>
        </w:rPr>
        <w:t>报告并签字。评</w:t>
      </w:r>
      <w:r>
        <w:rPr>
          <w:rFonts w:hint="eastAsia" w:ascii="宋体" w:hAnsi="宋体"/>
          <w:bCs/>
          <w:color w:val="auto"/>
          <w:sz w:val="24"/>
          <w:highlight w:val="none"/>
          <w:lang w:eastAsia="zh-CN"/>
        </w:rPr>
        <w:t>审</w:t>
      </w:r>
      <w:r>
        <w:rPr>
          <w:rFonts w:hint="eastAsia" w:ascii="宋体" w:hAnsi="宋体"/>
          <w:bCs/>
          <w:color w:val="auto"/>
          <w:sz w:val="24"/>
          <w:highlight w:val="none"/>
        </w:rPr>
        <w:t>报告是谈判小组根据全体评</w:t>
      </w:r>
      <w:r>
        <w:rPr>
          <w:rFonts w:hint="eastAsia" w:ascii="宋体" w:hAnsi="宋体"/>
          <w:bCs/>
          <w:color w:val="auto"/>
          <w:sz w:val="24"/>
          <w:highlight w:val="none"/>
          <w:lang w:eastAsia="zh-CN"/>
        </w:rPr>
        <w:t>审</w:t>
      </w:r>
      <w:r>
        <w:rPr>
          <w:rFonts w:hint="eastAsia" w:ascii="宋体" w:hAnsi="宋体"/>
          <w:bCs/>
          <w:color w:val="auto"/>
          <w:sz w:val="24"/>
          <w:highlight w:val="none"/>
        </w:rPr>
        <w:t>成员签字的原始评</w:t>
      </w:r>
      <w:r>
        <w:rPr>
          <w:rFonts w:hint="eastAsia" w:ascii="宋体" w:hAnsi="宋体"/>
          <w:bCs/>
          <w:color w:val="auto"/>
          <w:sz w:val="24"/>
          <w:highlight w:val="none"/>
          <w:lang w:eastAsia="zh-CN"/>
        </w:rPr>
        <w:t>审</w:t>
      </w:r>
      <w:r>
        <w:rPr>
          <w:rFonts w:hint="eastAsia" w:ascii="宋体" w:hAnsi="宋体"/>
          <w:bCs/>
          <w:color w:val="auto"/>
          <w:sz w:val="24"/>
          <w:highlight w:val="none"/>
        </w:rPr>
        <w:t>记录和评</w:t>
      </w:r>
      <w:r>
        <w:rPr>
          <w:rFonts w:hint="eastAsia" w:ascii="宋体" w:hAnsi="宋体"/>
          <w:bCs/>
          <w:color w:val="auto"/>
          <w:sz w:val="24"/>
          <w:highlight w:val="none"/>
          <w:lang w:eastAsia="zh-CN"/>
        </w:rPr>
        <w:t>审</w:t>
      </w:r>
      <w:r>
        <w:rPr>
          <w:rFonts w:hint="eastAsia" w:ascii="宋体" w:hAnsi="宋体"/>
          <w:bCs/>
          <w:color w:val="auto"/>
          <w:sz w:val="24"/>
          <w:highlight w:val="none"/>
        </w:rPr>
        <w:t>结果编写的报告，谈判小组全体成员均须在评</w:t>
      </w:r>
      <w:r>
        <w:rPr>
          <w:rFonts w:hint="eastAsia" w:ascii="宋体" w:hAnsi="宋体"/>
          <w:bCs/>
          <w:color w:val="auto"/>
          <w:sz w:val="24"/>
          <w:highlight w:val="none"/>
          <w:lang w:eastAsia="zh-CN"/>
        </w:rPr>
        <w:t>审</w:t>
      </w:r>
      <w:r>
        <w:rPr>
          <w:rFonts w:hint="eastAsia" w:ascii="宋体" w:hAnsi="宋体"/>
          <w:bCs/>
          <w:color w:val="auto"/>
          <w:sz w:val="24"/>
          <w:highlight w:val="none"/>
        </w:rPr>
        <w:t>报告上签字。评</w:t>
      </w:r>
      <w:r>
        <w:rPr>
          <w:rFonts w:hint="eastAsia" w:ascii="宋体" w:hAnsi="宋体"/>
          <w:bCs/>
          <w:color w:val="auto"/>
          <w:sz w:val="24"/>
          <w:highlight w:val="none"/>
          <w:lang w:eastAsia="zh-CN"/>
        </w:rPr>
        <w:t>审</w:t>
      </w:r>
      <w:r>
        <w:rPr>
          <w:rFonts w:hint="eastAsia" w:ascii="宋体" w:hAnsi="宋体"/>
          <w:bCs/>
          <w:color w:val="auto"/>
          <w:sz w:val="24"/>
          <w:highlight w:val="none"/>
        </w:rPr>
        <w:t>报告应如实记录本次评</w:t>
      </w:r>
      <w:r>
        <w:rPr>
          <w:rFonts w:hint="eastAsia" w:ascii="宋体" w:hAnsi="宋体"/>
          <w:bCs/>
          <w:color w:val="auto"/>
          <w:sz w:val="24"/>
          <w:highlight w:val="none"/>
          <w:lang w:eastAsia="zh-CN"/>
        </w:rPr>
        <w:t>审</w:t>
      </w:r>
      <w:r>
        <w:rPr>
          <w:rFonts w:hint="eastAsia" w:ascii="宋体" w:hAnsi="宋体"/>
          <w:bCs/>
          <w:color w:val="auto"/>
          <w:sz w:val="24"/>
          <w:highlight w:val="none"/>
        </w:rPr>
        <w:t>的主要过程，全面反映评</w:t>
      </w:r>
      <w:r>
        <w:rPr>
          <w:rFonts w:hint="eastAsia" w:ascii="宋体" w:hAnsi="宋体"/>
          <w:bCs/>
          <w:color w:val="auto"/>
          <w:sz w:val="24"/>
          <w:highlight w:val="none"/>
          <w:lang w:eastAsia="zh-CN"/>
        </w:rPr>
        <w:t>审</w:t>
      </w:r>
      <w:r>
        <w:rPr>
          <w:rFonts w:hint="eastAsia" w:ascii="宋体" w:hAnsi="宋体"/>
          <w:bCs/>
          <w:color w:val="auto"/>
          <w:sz w:val="24"/>
          <w:highlight w:val="none"/>
        </w:rPr>
        <w:t>过程中的各种不同的意见，以及其他澄清、说明、补正事项。</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14.谈判小组和评</w:t>
      </w:r>
      <w:r>
        <w:rPr>
          <w:rFonts w:hint="eastAsia" w:ascii="宋体" w:hAnsi="宋体"/>
          <w:bCs/>
          <w:color w:val="auto"/>
          <w:sz w:val="24"/>
          <w:highlight w:val="none"/>
          <w:lang w:eastAsia="zh-CN"/>
        </w:rPr>
        <w:t>审</w:t>
      </w:r>
      <w:r>
        <w:rPr>
          <w:rFonts w:hint="eastAsia" w:ascii="宋体" w:hAnsi="宋体"/>
          <w:bCs/>
          <w:color w:val="auto"/>
          <w:sz w:val="24"/>
          <w:highlight w:val="none"/>
        </w:rPr>
        <w:t>工作人员应严格遵守国家的法律、法规和规章制度；严格按照本次谈判文件进行评</w:t>
      </w:r>
      <w:r>
        <w:rPr>
          <w:rFonts w:hint="eastAsia" w:ascii="宋体" w:hAnsi="宋体"/>
          <w:bCs/>
          <w:color w:val="auto"/>
          <w:sz w:val="24"/>
          <w:highlight w:val="none"/>
          <w:lang w:eastAsia="zh-CN"/>
        </w:rPr>
        <w:t>审</w:t>
      </w:r>
      <w:r>
        <w:rPr>
          <w:rFonts w:hint="eastAsia" w:ascii="宋体" w:hAnsi="宋体"/>
          <w:bCs/>
          <w:color w:val="auto"/>
          <w:sz w:val="24"/>
          <w:highlight w:val="none"/>
        </w:rPr>
        <w:t>；公正廉洁、不徇私情，不得损害国家利益；保护招、投标人的合法权益。</w:t>
      </w:r>
    </w:p>
    <w:p>
      <w:pPr>
        <w:outlineLvl w:val="9"/>
        <w:rPr>
          <w:rFonts w:hint="eastAsia" w:ascii="宋体" w:hAnsi="宋体"/>
          <w:bCs/>
          <w:color w:val="auto"/>
          <w:sz w:val="24"/>
          <w:highlight w:val="none"/>
        </w:rPr>
      </w:pPr>
    </w:p>
    <w:p>
      <w:pPr>
        <w:pStyle w:val="4"/>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rPr>
      </w:pPr>
    </w:p>
    <w:p>
      <w:pPr>
        <w:pStyle w:val="3"/>
        <w:numPr>
          <w:ilvl w:val="0"/>
          <w:numId w:val="0"/>
        </w:numPr>
        <w:jc w:val="center"/>
        <w:rPr>
          <w:rFonts w:hint="eastAsia" w:ascii="宋体" w:hAnsi="Times New Roman" w:eastAsia="宋体" w:cs="Times New Roman"/>
          <w:b/>
          <w:bCs/>
          <w:lang w:val="en-US" w:eastAsia="zh-CN"/>
        </w:rPr>
      </w:pPr>
      <w:bookmarkStart w:id="48" w:name="_Toc17620"/>
      <w:r>
        <w:rPr>
          <w:rFonts w:hint="eastAsia" w:ascii="宋体" w:hAnsi="Times New Roman" w:eastAsia="宋体" w:cs="Times New Roman"/>
          <w:b/>
          <w:bCs/>
          <w:lang w:val="en-US" w:eastAsia="zh-CN"/>
        </w:rPr>
        <w:t>第五章 合同条款及格式</w:t>
      </w:r>
      <w:bookmarkEnd w:id="47"/>
      <w:r>
        <w:rPr>
          <w:rFonts w:hint="eastAsia" w:ascii="宋体" w:hAnsi="Times New Roman" w:eastAsia="宋体" w:cs="Times New Roman"/>
          <w:b/>
          <w:bCs/>
          <w:lang w:val="en-US" w:eastAsia="zh-CN"/>
        </w:rPr>
        <w:t>（另行拟定）</w:t>
      </w:r>
      <w:bookmarkEnd w:id="48"/>
    </w:p>
    <w:p>
      <w:pPr>
        <w:jc w:val="center"/>
        <w:rPr>
          <w:rFonts w:hint="eastAsia" w:ascii="黑体" w:hAnsi="黑体" w:eastAsia="黑体"/>
          <w:bCs/>
          <w:kern w:val="44"/>
          <w:sz w:val="32"/>
          <w:szCs w:val="44"/>
          <w:highlight w:val="none"/>
        </w:rPr>
      </w:pPr>
    </w:p>
    <w:p>
      <w:pPr>
        <w:rPr>
          <w:rFonts w:hint="eastAsia" w:hAnsi="宋体"/>
          <w:b/>
          <w:color w:val="000000"/>
          <w:szCs w:val="24"/>
          <w:highlight w:val="none"/>
        </w:rPr>
      </w:pPr>
    </w:p>
    <w:p>
      <w:pPr>
        <w:pStyle w:val="2"/>
        <w:rPr>
          <w:rFonts w:hint="eastAsia" w:hAnsi="宋体"/>
          <w:b/>
          <w:color w:val="000000"/>
          <w:szCs w:val="24"/>
          <w:highlight w:val="none"/>
        </w:rPr>
      </w:pPr>
    </w:p>
    <w:p>
      <w:pPr>
        <w:pStyle w:val="2"/>
        <w:rPr>
          <w:rFonts w:hint="eastAsia" w:hAnsi="宋体"/>
          <w:b/>
          <w:color w:val="000000"/>
          <w:szCs w:val="24"/>
          <w:highlight w:val="none"/>
        </w:rPr>
      </w:pPr>
    </w:p>
    <w:p>
      <w:pPr>
        <w:pStyle w:val="2"/>
        <w:rPr>
          <w:rFonts w:hint="eastAsia" w:hAnsi="宋体"/>
          <w:b/>
          <w:color w:val="000000"/>
          <w:szCs w:val="24"/>
          <w:highlight w:val="none"/>
        </w:rPr>
      </w:pPr>
    </w:p>
    <w:p>
      <w:pPr>
        <w:pStyle w:val="2"/>
        <w:rPr>
          <w:rFonts w:hint="eastAsia" w:hAnsi="宋体"/>
          <w:b/>
          <w:color w:val="000000"/>
          <w:szCs w:val="24"/>
          <w:highlight w:val="none"/>
        </w:rPr>
      </w:pPr>
    </w:p>
    <w:p>
      <w:pPr>
        <w:rPr>
          <w:rFonts w:hint="eastAsia" w:ascii="宋体" w:hAnsi="Times New Roman" w:eastAsia="宋体" w:cs="Times New Roman"/>
          <w:b/>
          <w:bCs/>
          <w:lang w:val="en-US" w:eastAsia="zh-CN"/>
        </w:rPr>
      </w:pPr>
    </w:p>
    <w:p>
      <w:pPr>
        <w:rPr>
          <w:rFonts w:hint="eastAsia" w:ascii="宋体" w:hAnsi="Times New Roman" w:eastAsia="宋体" w:cs="Times New Roman"/>
          <w:b/>
          <w:bCs/>
          <w:lang w:val="en-US" w:eastAsia="zh-CN"/>
        </w:rPr>
      </w:pPr>
      <w:bookmarkStart w:id="49" w:name="_Toc31102"/>
      <w:r>
        <w:rPr>
          <w:rFonts w:hint="eastAsia" w:ascii="宋体" w:hAnsi="Times New Roman" w:eastAsia="宋体" w:cs="Times New Roman"/>
          <w:b/>
          <w:bCs/>
          <w:lang w:val="en-US" w:eastAsia="zh-CN"/>
        </w:rPr>
        <w:br w:type="page"/>
      </w:r>
    </w:p>
    <w:p>
      <w:pPr>
        <w:pStyle w:val="3"/>
        <w:numPr>
          <w:ilvl w:val="0"/>
          <w:numId w:val="0"/>
        </w:numPr>
        <w:jc w:val="center"/>
        <w:rPr>
          <w:rFonts w:hint="eastAsia" w:ascii="宋体" w:hAnsi="Times New Roman" w:eastAsia="宋体" w:cs="Times New Roman"/>
          <w:b/>
          <w:bCs/>
          <w:lang w:val="en-US" w:eastAsia="zh-CN"/>
        </w:rPr>
      </w:pPr>
      <w:r>
        <w:rPr>
          <w:rFonts w:hint="eastAsia" w:ascii="宋体" w:hAnsi="Times New Roman" w:eastAsia="宋体" w:cs="Times New Roman"/>
          <w:b/>
          <w:bCs/>
          <w:lang w:val="en-US" w:eastAsia="zh-CN"/>
        </w:rPr>
        <w:t>第六章 响应文件格式</w:t>
      </w:r>
      <w:bookmarkEnd w:id="49"/>
    </w:p>
    <w:p>
      <w:pPr>
        <w:jc w:val="center"/>
        <w:rPr>
          <w:rFonts w:hint="eastAsia" w:ascii="黑体" w:eastAsia="黑体"/>
          <w:sz w:val="32"/>
          <w:szCs w:val="32"/>
          <w:highlight w:val="none"/>
        </w:rPr>
      </w:pPr>
    </w:p>
    <w:p>
      <w:pPr>
        <w:jc w:val="center"/>
        <w:rPr>
          <w:rFonts w:hint="eastAsia" w:ascii="黑体" w:eastAsia="宋体"/>
          <w:sz w:val="28"/>
          <w:szCs w:val="28"/>
          <w:highlight w:val="none"/>
          <w:lang w:eastAsia="zh-CN"/>
        </w:rPr>
      </w:pPr>
      <w:r>
        <w:rPr>
          <w:rFonts w:hint="eastAsia" w:ascii="黑体" w:eastAsia="黑体"/>
          <w:sz w:val="32"/>
          <w:szCs w:val="32"/>
          <w:highlight w:val="none"/>
          <w:u w:val="single"/>
        </w:rPr>
        <w:t xml:space="preserve">    </w:t>
      </w:r>
      <w:r>
        <w:rPr>
          <w:rFonts w:hint="eastAsia" w:ascii="黑体" w:eastAsia="黑体"/>
          <w:sz w:val="32"/>
          <w:szCs w:val="32"/>
          <w:highlight w:val="none"/>
          <w:u w:val="single"/>
          <w:lang w:eastAsia="zh-CN"/>
        </w:rPr>
        <w:t>合肥城新物业服务有限公司ISO管理体系认证服务项目（四次）</w:t>
      </w:r>
      <w:r>
        <w:rPr>
          <w:rFonts w:hint="eastAsia" w:ascii="黑体" w:eastAsia="黑体"/>
          <w:sz w:val="32"/>
          <w:szCs w:val="32"/>
          <w:highlight w:val="none"/>
          <w:u w:val="single"/>
        </w:rPr>
        <w:t xml:space="preserve">         </w:t>
      </w:r>
    </w:p>
    <w:p>
      <w:pPr>
        <w:jc w:val="center"/>
        <w:rPr>
          <w:rFonts w:hint="eastAsia" w:ascii="黑体" w:eastAsia="黑体"/>
          <w:sz w:val="28"/>
          <w:szCs w:val="28"/>
          <w:highlight w:val="none"/>
        </w:rPr>
      </w:pPr>
    </w:p>
    <w:p>
      <w:pPr>
        <w:jc w:val="center"/>
        <w:rPr>
          <w:rFonts w:hint="eastAsia" w:ascii="黑体" w:eastAsia="黑体"/>
          <w:sz w:val="28"/>
          <w:szCs w:val="28"/>
          <w:highlight w:val="none"/>
        </w:rPr>
      </w:pPr>
    </w:p>
    <w:p>
      <w:pPr>
        <w:pStyle w:val="4"/>
        <w:jc w:val="center"/>
        <w:rPr>
          <w:rFonts w:hint="eastAsia" w:ascii="黑体" w:hAnsi="黑体" w:eastAsia="黑体"/>
          <w:b w:val="0"/>
          <w:sz w:val="44"/>
          <w:szCs w:val="44"/>
          <w:highlight w:val="none"/>
          <w:lang w:eastAsia="zh-CN"/>
        </w:rPr>
      </w:pPr>
      <w:bookmarkStart w:id="50" w:name="_Toc8272"/>
      <w:bookmarkStart w:id="51" w:name="_Toc26391"/>
      <w:r>
        <w:rPr>
          <w:rFonts w:hint="eastAsia" w:ascii="黑体" w:hAnsi="黑体" w:eastAsia="黑体"/>
          <w:b w:val="0"/>
          <w:sz w:val="44"/>
          <w:szCs w:val="44"/>
          <w:highlight w:val="none"/>
          <w:lang w:eastAsia="zh-CN"/>
        </w:rPr>
        <w:t>响应</w:t>
      </w:r>
      <w:r>
        <w:rPr>
          <w:rFonts w:hint="eastAsia" w:ascii="黑体" w:hAnsi="黑体" w:eastAsia="黑体"/>
          <w:b w:val="0"/>
          <w:sz w:val="44"/>
          <w:szCs w:val="44"/>
          <w:highlight w:val="none"/>
        </w:rPr>
        <w:t>文件</w:t>
      </w:r>
      <w:bookmarkEnd w:id="50"/>
    </w:p>
    <w:bookmarkEnd w:id="51"/>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spacing w:line="360" w:lineRule="auto"/>
        <w:jc w:val="center"/>
        <w:rPr>
          <w:rFonts w:hint="eastAsia" w:ascii="黑体" w:eastAsia="黑体"/>
          <w:sz w:val="28"/>
          <w:szCs w:val="28"/>
          <w:highlight w:val="none"/>
        </w:rPr>
      </w:pPr>
      <w:r>
        <w:rPr>
          <w:rFonts w:hint="eastAsia" w:ascii="黑体" w:eastAsia="黑体"/>
          <w:sz w:val="28"/>
          <w:szCs w:val="28"/>
          <w:highlight w:val="none"/>
        </w:rPr>
        <w:t>投标人：</w:t>
      </w:r>
      <w:r>
        <w:rPr>
          <w:rFonts w:hint="eastAsia" w:ascii="黑体" w:eastAsia="黑体"/>
          <w:sz w:val="28"/>
          <w:szCs w:val="28"/>
          <w:highlight w:val="none"/>
          <w:u w:val="single"/>
        </w:rPr>
        <w:t xml:space="preserve">                               </w:t>
      </w:r>
      <w:r>
        <w:rPr>
          <w:rFonts w:hint="eastAsia" w:ascii="黑体" w:eastAsia="黑体"/>
          <w:sz w:val="28"/>
          <w:szCs w:val="28"/>
          <w:highlight w:val="none"/>
        </w:rPr>
        <w:t>（盖单位章）</w:t>
      </w:r>
    </w:p>
    <w:p>
      <w:pPr>
        <w:spacing w:line="360" w:lineRule="auto"/>
        <w:jc w:val="center"/>
        <w:rPr>
          <w:rFonts w:hint="eastAsia" w:ascii="黑体" w:eastAsia="黑体"/>
          <w:sz w:val="28"/>
          <w:szCs w:val="28"/>
          <w:highlight w:val="none"/>
        </w:rPr>
      </w:pPr>
    </w:p>
    <w:p>
      <w:pPr>
        <w:jc w:val="center"/>
        <w:rPr>
          <w:rFonts w:hint="eastAsia" w:ascii="黑体" w:eastAsia="黑体"/>
          <w:sz w:val="28"/>
          <w:szCs w:val="28"/>
          <w:highlight w:val="none"/>
        </w:rPr>
      </w:pPr>
      <w:r>
        <w:rPr>
          <w:rFonts w:hint="eastAsia" w:ascii="黑体" w:eastAsia="黑体"/>
          <w:sz w:val="28"/>
          <w:szCs w:val="28"/>
          <w:highlight w:val="none"/>
          <w:u w:val="single"/>
        </w:rPr>
        <w:t xml:space="preserve">         </w:t>
      </w:r>
      <w:r>
        <w:rPr>
          <w:rFonts w:hint="eastAsia" w:ascii="黑体" w:eastAsia="黑体"/>
          <w:sz w:val="28"/>
          <w:szCs w:val="28"/>
          <w:highlight w:val="none"/>
        </w:rPr>
        <w:t>年</w:t>
      </w:r>
      <w:r>
        <w:rPr>
          <w:rFonts w:hint="eastAsia" w:ascii="黑体" w:eastAsia="黑体"/>
          <w:sz w:val="28"/>
          <w:szCs w:val="28"/>
          <w:highlight w:val="none"/>
          <w:u w:val="single"/>
        </w:rPr>
        <w:t xml:space="preserve">         </w:t>
      </w:r>
      <w:r>
        <w:rPr>
          <w:rFonts w:hint="eastAsia" w:ascii="黑体" w:eastAsia="黑体"/>
          <w:sz w:val="28"/>
          <w:szCs w:val="28"/>
          <w:highlight w:val="none"/>
        </w:rPr>
        <w:t>月</w:t>
      </w:r>
      <w:r>
        <w:rPr>
          <w:rFonts w:hint="eastAsia" w:ascii="黑体" w:eastAsia="黑体"/>
          <w:sz w:val="28"/>
          <w:szCs w:val="28"/>
          <w:highlight w:val="none"/>
          <w:u w:val="single"/>
        </w:rPr>
        <w:t xml:space="preserve">         </w:t>
      </w:r>
      <w:r>
        <w:rPr>
          <w:rFonts w:hint="eastAsia" w:ascii="黑体" w:eastAsia="黑体"/>
          <w:sz w:val="28"/>
          <w:szCs w:val="28"/>
          <w:highlight w:val="none"/>
        </w:rPr>
        <w:t>日</w:t>
      </w:r>
    </w:p>
    <w:p>
      <w:pPr>
        <w:pStyle w:val="4"/>
        <w:spacing w:before="120" w:after="120" w:line="400" w:lineRule="exact"/>
        <w:jc w:val="center"/>
        <w:rPr>
          <w:rFonts w:hint="eastAsia" w:ascii="黑体" w:eastAsia="黑体"/>
          <w:sz w:val="28"/>
          <w:szCs w:val="28"/>
          <w:highlight w:val="none"/>
        </w:rPr>
      </w:pPr>
      <w:r>
        <w:rPr>
          <w:rFonts w:ascii="黑体" w:eastAsia="黑体"/>
          <w:sz w:val="28"/>
          <w:szCs w:val="28"/>
          <w:highlight w:val="none"/>
        </w:rPr>
        <w:br w:type="page"/>
      </w:r>
      <w:bookmarkStart w:id="52" w:name="_Toc28895"/>
      <w:r>
        <w:rPr>
          <w:rFonts w:hint="eastAsia" w:ascii="黑体" w:eastAsia="黑体"/>
          <w:sz w:val="28"/>
          <w:szCs w:val="28"/>
          <w:highlight w:val="none"/>
        </w:rPr>
        <w:t>目  录</w:t>
      </w:r>
      <w:bookmarkEnd w:id="52"/>
    </w:p>
    <w:p>
      <w:pPr>
        <w:outlineLvl w:val="9"/>
        <w:rPr>
          <w:rFonts w:hint="eastAsia"/>
        </w:rPr>
      </w:pPr>
    </w:p>
    <w:p>
      <w:pPr>
        <w:rPr>
          <w:rFonts w:hint="eastAsia"/>
        </w:rPr>
      </w:pPr>
    </w:p>
    <w:p>
      <w:pPr>
        <w:spacing w:line="600" w:lineRule="exact"/>
        <w:rPr>
          <w:rFonts w:hint="eastAsia" w:hAnsi="宋体" w:eastAsia="宋体"/>
          <w:szCs w:val="21"/>
          <w:highlight w:val="none"/>
          <w:lang w:eastAsia="zh-CN"/>
        </w:rPr>
      </w:pPr>
      <w:bookmarkStart w:id="53" w:name="_Toc19737"/>
      <w:r>
        <w:rPr>
          <w:rFonts w:hint="eastAsia" w:hAnsi="宋体"/>
          <w:szCs w:val="21"/>
          <w:highlight w:val="none"/>
        </w:rPr>
        <w:t>一、</w:t>
      </w:r>
      <w:r>
        <w:rPr>
          <w:rFonts w:hint="eastAsia" w:hAnsi="宋体"/>
          <w:szCs w:val="21"/>
          <w:highlight w:val="none"/>
          <w:lang w:eastAsia="zh-CN"/>
        </w:rPr>
        <w:t>报价表</w:t>
      </w:r>
    </w:p>
    <w:p>
      <w:pPr>
        <w:spacing w:line="600" w:lineRule="exact"/>
        <w:rPr>
          <w:rFonts w:hint="eastAsia" w:hAnsi="宋体" w:eastAsia="宋体"/>
          <w:szCs w:val="21"/>
          <w:highlight w:val="none"/>
          <w:lang w:eastAsia="zh-CN"/>
        </w:rPr>
      </w:pPr>
      <w:r>
        <w:rPr>
          <w:rFonts w:hint="eastAsia" w:hAnsi="宋体"/>
          <w:szCs w:val="21"/>
          <w:highlight w:val="none"/>
        </w:rPr>
        <w:t>二、</w:t>
      </w:r>
      <w:r>
        <w:rPr>
          <w:rFonts w:hint="eastAsia" w:hAnsi="宋体"/>
          <w:szCs w:val="21"/>
          <w:highlight w:val="none"/>
          <w:lang w:eastAsia="zh-CN"/>
        </w:rPr>
        <w:t>投标人基本情况表</w:t>
      </w:r>
    </w:p>
    <w:p>
      <w:pPr>
        <w:spacing w:line="600" w:lineRule="exact"/>
        <w:rPr>
          <w:rFonts w:hint="eastAsia" w:hAnsi="宋体" w:eastAsia="宋体"/>
          <w:szCs w:val="21"/>
          <w:highlight w:val="none"/>
          <w:lang w:eastAsia="zh-CN"/>
        </w:rPr>
      </w:pPr>
      <w:r>
        <w:rPr>
          <w:rFonts w:hint="eastAsia" w:hAnsi="宋体"/>
          <w:szCs w:val="21"/>
          <w:highlight w:val="none"/>
        </w:rPr>
        <w:t>三、</w:t>
      </w:r>
      <w:r>
        <w:rPr>
          <w:rFonts w:hint="eastAsia" w:hAnsi="宋体"/>
          <w:szCs w:val="21"/>
          <w:highlight w:val="none"/>
          <w:lang w:eastAsia="zh-CN"/>
        </w:rPr>
        <w:t>投标函</w:t>
      </w:r>
    </w:p>
    <w:p>
      <w:pPr>
        <w:spacing w:line="600" w:lineRule="exact"/>
        <w:rPr>
          <w:rFonts w:hint="eastAsia" w:hAnsi="宋体" w:eastAsia="宋体"/>
          <w:szCs w:val="21"/>
          <w:highlight w:val="none"/>
          <w:lang w:eastAsia="zh-CN"/>
        </w:rPr>
      </w:pPr>
      <w:r>
        <w:rPr>
          <w:rFonts w:hint="eastAsia" w:hAnsi="宋体"/>
          <w:szCs w:val="21"/>
          <w:highlight w:val="none"/>
          <w:lang w:eastAsia="zh-CN"/>
        </w:rPr>
        <w:t>四</w:t>
      </w:r>
      <w:r>
        <w:rPr>
          <w:rFonts w:hint="eastAsia" w:hAnsi="宋体"/>
          <w:szCs w:val="21"/>
          <w:highlight w:val="none"/>
        </w:rPr>
        <w:t>、</w:t>
      </w:r>
      <w:r>
        <w:rPr>
          <w:rFonts w:hint="eastAsia" w:hAnsi="宋体"/>
          <w:szCs w:val="21"/>
          <w:highlight w:val="none"/>
          <w:lang w:eastAsia="zh-CN"/>
        </w:rPr>
        <w:t>法定代表人身份证明或授权委托书</w:t>
      </w:r>
    </w:p>
    <w:p>
      <w:pPr>
        <w:spacing w:line="600" w:lineRule="exact"/>
        <w:rPr>
          <w:rFonts w:hint="eastAsia" w:hAnsi="宋体" w:eastAsia="宋体"/>
          <w:szCs w:val="21"/>
          <w:highlight w:val="none"/>
          <w:lang w:eastAsia="zh-CN"/>
        </w:rPr>
      </w:pPr>
      <w:r>
        <w:rPr>
          <w:rFonts w:hint="eastAsia" w:hAnsi="宋体"/>
          <w:szCs w:val="21"/>
          <w:highlight w:val="none"/>
          <w:lang w:eastAsia="zh-CN"/>
        </w:rPr>
        <w:t>五</w:t>
      </w:r>
      <w:r>
        <w:rPr>
          <w:rFonts w:hint="eastAsia" w:hAnsi="宋体"/>
          <w:szCs w:val="21"/>
          <w:highlight w:val="none"/>
        </w:rPr>
        <w:t>、</w:t>
      </w:r>
      <w:r>
        <w:rPr>
          <w:rFonts w:hint="eastAsia" w:hAnsi="宋体"/>
          <w:szCs w:val="21"/>
          <w:highlight w:val="none"/>
          <w:lang w:eastAsia="zh-CN"/>
        </w:rPr>
        <w:t>投标人信用承诺</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六、投标人业绩</w:t>
      </w:r>
    </w:p>
    <w:p>
      <w:pPr>
        <w:spacing w:line="600" w:lineRule="exact"/>
        <w:rPr>
          <w:rFonts w:hint="eastAsia" w:ascii="宋体" w:hAnsi="宋体" w:eastAsia="宋体" w:cs="Times New Roman"/>
          <w:szCs w:val="21"/>
          <w:highlight w:val="none"/>
          <w:lang w:eastAsia="zh-CN"/>
        </w:rPr>
      </w:pPr>
      <w:r>
        <w:rPr>
          <w:rFonts w:hint="eastAsia" w:hAnsi="宋体" w:cs="Times New Roman"/>
          <w:szCs w:val="21"/>
          <w:highlight w:val="none"/>
          <w:lang w:val="en-US" w:eastAsia="zh-CN"/>
        </w:rPr>
        <w:t>七</w:t>
      </w:r>
      <w:r>
        <w:rPr>
          <w:rFonts w:hint="eastAsia" w:ascii="宋体" w:hAnsi="宋体" w:eastAsia="宋体" w:cs="Times New Roman"/>
          <w:szCs w:val="21"/>
          <w:highlight w:val="none"/>
          <w:lang w:eastAsia="zh-CN"/>
        </w:rPr>
        <w:t>、项目管理机构</w:t>
      </w:r>
    </w:p>
    <w:p>
      <w:pPr>
        <w:spacing w:line="600" w:lineRule="exact"/>
        <w:rPr>
          <w:rFonts w:hint="eastAsia" w:ascii="宋体" w:hAnsi="宋体" w:eastAsia="宋体" w:cs="Times New Roman"/>
          <w:szCs w:val="21"/>
          <w:highlight w:val="none"/>
          <w:lang w:eastAsia="zh-CN"/>
        </w:rPr>
      </w:pPr>
      <w:r>
        <w:rPr>
          <w:rFonts w:hint="eastAsia" w:hAnsi="宋体" w:cs="Times New Roman"/>
          <w:szCs w:val="21"/>
          <w:highlight w:val="none"/>
          <w:lang w:val="en-US" w:eastAsia="zh-CN"/>
        </w:rPr>
        <w:t>八</w:t>
      </w:r>
      <w:r>
        <w:rPr>
          <w:rFonts w:hint="eastAsia" w:ascii="宋体" w:hAnsi="宋体" w:eastAsia="宋体" w:cs="Times New Roman"/>
          <w:szCs w:val="21"/>
          <w:highlight w:val="none"/>
          <w:lang w:eastAsia="zh-CN"/>
        </w:rPr>
        <w:t>、其他材料</w:t>
      </w:r>
    </w:p>
    <w:p>
      <w:pPr>
        <w:jc w:val="cente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pStyle w:val="8"/>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pStyle w:val="17"/>
        <w:rPr>
          <w:rFonts w:hint="eastAsia" w:ascii="宋体" w:hAnsi="Times New Roman" w:eastAsia="宋体" w:cs="Times New Roman"/>
          <w:bCs w:val="0"/>
          <w:sz w:val="24"/>
          <w:highlight w:val="none"/>
          <w:lang w:val="en-US" w:eastAsia="zh-CN" w:bidi="ar-SA"/>
        </w:rPr>
      </w:pPr>
    </w:p>
    <w:p>
      <w:pPr>
        <w:rPr>
          <w:rFonts w:hint="eastAsia" w:ascii="宋体" w:hAnsi="Times New Roman" w:eastAsia="宋体" w:cs="Times New Roman"/>
          <w:bCs w:val="0"/>
          <w:sz w:val="24"/>
          <w:highlight w:val="none"/>
          <w:lang w:val="en-US" w:eastAsia="zh-CN" w:bidi="ar-SA"/>
        </w:rPr>
      </w:pPr>
    </w:p>
    <w:p>
      <w:pPr>
        <w:pStyle w:val="17"/>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1"/>
        <w:rPr>
          <w:rFonts w:hint="eastAsia" w:ascii="宋体" w:hAnsi="Times New Roman" w:eastAsia="宋体" w:cs="Times New Roman"/>
          <w:b/>
          <w:bCs/>
          <w:sz w:val="24"/>
          <w:highlight w:val="none"/>
          <w:lang w:val="en-US" w:eastAsia="zh-CN" w:bidi="ar-SA"/>
        </w:rPr>
      </w:pPr>
      <w:bookmarkStart w:id="54" w:name="_Toc13777"/>
      <w:r>
        <w:rPr>
          <w:rFonts w:hint="eastAsia" w:ascii="宋体" w:hAnsi="Times New Roman" w:eastAsia="宋体" w:cs="Times New Roman"/>
          <w:b/>
          <w:bCs/>
          <w:sz w:val="24"/>
          <w:highlight w:val="none"/>
          <w:lang w:val="en-US" w:eastAsia="zh-CN" w:bidi="ar-SA"/>
        </w:rPr>
        <w:t>一、报价表</w:t>
      </w:r>
      <w:bookmarkEnd w:id="54"/>
    </w:p>
    <w:tbl>
      <w:tblPr>
        <w:tblStyle w:val="18"/>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项 目 名 称</w:t>
            </w:r>
          </w:p>
        </w:tc>
        <w:tc>
          <w:tcPr>
            <w:tcW w:w="6667" w:type="dxa"/>
            <w:tcBorders>
              <w:top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b w:val="0"/>
                <w:bCs/>
                <w:color w:val="auto"/>
                <w:sz w:val="24"/>
                <w:highlight w:val="none"/>
                <w:u w:val="single"/>
                <w:lang w:eastAsia="zh-CN"/>
              </w:rPr>
            </w:pPr>
            <w:r>
              <w:rPr>
                <w:rFonts w:hint="eastAsia" w:hAnsi="宋体"/>
                <w:b w:val="0"/>
                <w:bCs/>
                <w:color w:val="auto"/>
                <w:sz w:val="24"/>
                <w:highlight w:val="none"/>
                <w:u w:val="single"/>
                <w:lang w:eastAsia="zh-CN"/>
              </w:rPr>
              <w:t>合肥城新物业服务有限公司ISO管理体系认证服务项目（四次）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投标人全称</w:t>
            </w:r>
          </w:p>
        </w:tc>
        <w:tc>
          <w:tcPr>
            <w:tcW w:w="6667" w:type="dxa"/>
            <w:tcBorders>
              <w:top w:val="nil"/>
            </w:tcBorders>
            <w:noWrap w:val="0"/>
            <w:vAlign w:val="center"/>
          </w:tcPr>
          <w:p>
            <w:pPr>
              <w:rPr>
                <w:rFonts w:hint="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投标范围</w:t>
            </w:r>
          </w:p>
        </w:tc>
        <w:tc>
          <w:tcPr>
            <w:tcW w:w="6667" w:type="dxa"/>
            <w:tcBorders>
              <w:top w:val="nil"/>
            </w:tcBorders>
            <w:noWrap w:val="0"/>
            <w:vAlign w:val="center"/>
          </w:tcPr>
          <w:p>
            <w:pPr>
              <w:widowControl/>
              <w:spacing w:line="360" w:lineRule="exact"/>
              <w:rPr>
                <w:rFonts w:hint="eastAsia"/>
              </w:rPr>
            </w:pPr>
          </w:p>
          <w:p>
            <w:pPr>
              <w:widowControl/>
              <w:spacing w:line="360" w:lineRule="exact"/>
              <w:rPr>
                <w:rFonts w:hint="eastAsia"/>
              </w:rPr>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ascii="宋体" w:hAnsi="宋体"/>
                <w:b w:val="0"/>
                <w:bCs/>
                <w:color w:val="auto"/>
                <w:sz w:val="24"/>
                <w:highlight w:val="none"/>
              </w:rPr>
            </w:pPr>
            <w:r>
              <w:rPr>
                <w:rFonts w:hint="eastAsia" w:ascii="宋体" w:hAnsi="宋体"/>
                <w:b w:val="0"/>
                <w:bCs/>
                <w:color w:val="auto"/>
                <w:sz w:val="24"/>
                <w:highlight w:val="none"/>
              </w:rPr>
              <w:t>最终投标报价</w:t>
            </w:r>
          </w:p>
        </w:tc>
        <w:tc>
          <w:tcPr>
            <w:tcW w:w="6667" w:type="dxa"/>
            <w:tcBorders>
              <w:top w:val="nil"/>
            </w:tcBorders>
            <w:noWrap w:val="0"/>
            <w:vAlign w:val="center"/>
          </w:tcPr>
          <w:p>
            <w:pPr>
              <w:spacing w:line="360" w:lineRule="auto"/>
              <w:ind w:right="-670"/>
              <w:rPr>
                <w:rFonts w:hint="eastAsia"/>
              </w:rPr>
            </w:pPr>
          </w:p>
          <w:p>
            <w:pPr>
              <w:spacing w:line="360" w:lineRule="auto"/>
              <w:ind w:right="-670"/>
              <w:rPr>
                <w:rFonts w:hint="default" w:eastAsia="宋体"/>
                <w:u w:val="single"/>
                <w:lang w:val="en-US" w:eastAsia="zh-CN"/>
              </w:rPr>
            </w:pPr>
            <w:r>
              <w:rPr>
                <w:rFonts w:hint="eastAsia"/>
                <w:u w:val="none"/>
                <w:lang w:eastAsia="zh-CN"/>
              </w:rPr>
              <w:t>大写：</w:t>
            </w:r>
            <w:r>
              <w:rPr>
                <w:rFonts w:hint="eastAsia"/>
                <w:u w:val="single"/>
                <w:lang w:val="en-US" w:eastAsia="zh-CN"/>
              </w:rPr>
              <w:t xml:space="preserve">           圆</w:t>
            </w:r>
          </w:p>
          <w:p>
            <w:pPr>
              <w:spacing w:line="360" w:lineRule="auto"/>
              <w:ind w:right="-670"/>
              <w:rPr>
                <w:rFonts w:hint="eastAsia"/>
              </w:rPr>
            </w:pPr>
            <w:r>
              <w:rPr>
                <w:rFonts w:hint="eastAsia"/>
                <w:u w:val="none"/>
                <w:lang w:eastAsia="zh-CN"/>
              </w:rPr>
              <w:t>小写：</w:t>
            </w:r>
            <w:r>
              <w:rPr>
                <w:rFonts w:hint="eastAsia"/>
                <w:u w:val="single"/>
              </w:rPr>
              <w:t xml:space="preserve">        </w:t>
            </w:r>
            <w:r>
              <w:rPr>
                <w:rFonts w:hint="eastAsia"/>
                <w:u w:val="single"/>
                <w:lang w:val="en-US" w:eastAsia="zh-CN"/>
              </w:rPr>
              <w:t xml:space="preserve">   </w:t>
            </w:r>
            <w:r>
              <w:rPr>
                <w:rFonts w:hint="eastAsia"/>
                <w:lang w:eastAsia="zh-CN"/>
              </w:rPr>
              <w:t>元</w:t>
            </w:r>
            <w:r>
              <w:rPr>
                <w:rFonts w:hint="eastAsia"/>
              </w:rPr>
              <w:t xml:space="preserve"> </w:t>
            </w:r>
          </w:p>
          <w:p>
            <w:pPr>
              <w:pStyle w:val="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noWrap w:val="0"/>
            <w:vAlign w:val="center"/>
          </w:tcPr>
          <w:p>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备注</w:t>
            </w:r>
          </w:p>
        </w:tc>
        <w:tc>
          <w:tcPr>
            <w:tcW w:w="6667" w:type="dxa"/>
            <w:tcBorders>
              <w:top w:val="nil"/>
            </w:tcBorders>
            <w:noWrap w:val="0"/>
            <w:vAlign w:val="center"/>
          </w:tcPr>
          <w:p>
            <w:pPr>
              <w:spacing w:line="360" w:lineRule="auto"/>
              <w:jc w:val="left"/>
              <w:rPr>
                <w:rFonts w:hint="eastAsia" w:ascii="宋体" w:hAnsi="宋体"/>
                <w:b w:val="0"/>
                <w:bCs/>
                <w:color w:val="auto"/>
                <w:sz w:val="24"/>
                <w:szCs w:val="28"/>
                <w:highlight w:val="none"/>
              </w:rPr>
            </w:pPr>
          </w:p>
        </w:tc>
      </w:tr>
    </w:tbl>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投标人签章</w:t>
      </w:r>
      <w:r>
        <w:rPr>
          <w:rFonts w:hint="eastAsia" w:ascii="宋体" w:hAnsi="宋体"/>
          <w:b w:val="0"/>
          <w:bCs/>
          <w:color w:val="auto"/>
          <w:sz w:val="24"/>
          <w:highlight w:val="none"/>
          <w:lang w:eastAsia="zh-CN"/>
        </w:rPr>
        <w:t>（盖单位公章）</w:t>
      </w:r>
      <w:r>
        <w:rPr>
          <w:rFonts w:hint="eastAsia" w:ascii="宋体" w:hAnsi="宋体"/>
          <w:b w:val="0"/>
          <w:bCs/>
          <w:color w:val="auto"/>
          <w:sz w:val="24"/>
          <w:highlight w:val="none"/>
        </w:rPr>
        <w:t xml:space="preserve">：          </w:t>
      </w:r>
    </w:p>
    <w:p>
      <w:pPr>
        <w:spacing w:before="100" w:beforeAutospacing="1" w:after="100" w:afterAutospacing="1" w:line="360" w:lineRule="auto"/>
        <w:rPr>
          <w:rFonts w:hint="eastAsia" w:ascii="宋体" w:hAnsi="宋体"/>
          <w:b w:val="0"/>
          <w:bCs/>
          <w:color w:val="auto"/>
          <w:sz w:val="24"/>
          <w:highlight w:val="none"/>
          <w:lang w:eastAsia="zh-CN"/>
        </w:rPr>
      </w:pPr>
      <w:r>
        <w:rPr>
          <w:rFonts w:hint="eastAsia" w:ascii="宋体" w:hAnsi="宋体"/>
          <w:b w:val="0"/>
          <w:bCs/>
          <w:color w:val="auto"/>
          <w:sz w:val="24"/>
          <w:highlight w:val="none"/>
          <w:lang w:eastAsia="zh-CN"/>
        </w:rPr>
        <w:t>日期：</w:t>
      </w:r>
    </w:p>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 xml:space="preserve">                                 </w:t>
      </w:r>
    </w:p>
    <w:p>
      <w:pPr>
        <w:jc w:val="left"/>
        <w:outlineLvl w:val="9"/>
        <w:rPr>
          <w:rFonts w:ascii="宋体"/>
          <w:b w:val="0"/>
          <w:bCs/>
          <w:szCs w:val="21"/>
          <w:highlight w:val="none"/>
        </w:rPr>
      </w:pPr>
      <w:r>
        <w:rPr>
          <w:rFonts w:hint="eastAsia" w:ascii="宋体" w:hAnsi="宋体"/>
          <w:b w:val="0"/>
          <w:bCs/>
          <w:color w:val="auto"/>
          <w:sz w:val="24"/>
          <w:highlight w:val="none"/>
        </w:rPr>
        <w:t>备注：表中最终投标报价即为优惠后报价，并作为评审及定标依据。任何有选择或有条件的最终投标报价，或者对应某一报价项填写了多个报价的，均为无效报价（招标文件另有规定的，除外）。</w:t>
      </w:r>
    </w:p>
    <w:p>
      <w:pPr>
        <w:jc w:val="center"/>
        <w:outlineLvl w:val="9"/>
        <w:rPr>
          <w:rFonts w:hint="eastAsia" w:ascii="宋体" w:hAnsi="Times New Roman" w:eastAsia="宋体" w:cs="Times New Roman"/>
          <w:bCs w:val="0"/>
          <w:sz w:val="24"/>
          <w:highlight w:val="none"/>
          <w:lang w:val="en-US" w:eastAsia="zh-CN" w:bidi="ar-SA"/>
        </w:rPr>
      </w:pPr>
    </w:p>
    <w:p>
      <w:pPr>
        <w:outlineLvl w:val="9"/>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jc w:val="center"/>
        <w:outlineLvl w:val="1"/>
        <w:rPr>
          <w:rFonts w:hint="eastAsia" w:ascii="宋体" w:hAnsi="Times New Roman" w:eastAsia="宋体" w:cs="Times New Roman"/>
          <w:bCs w:val="0"/>
          <w:sz w:val="24"/>
          <w:highlight w:val="none"/>
          <w:lang w:val="en-US" w:eastAsia="zh-CN" w:bidi="ar-SA"/>
        </w:rPr>
      </w:pPr>
      <w:bookmarkStart w:id="55" w:name="_Toc29196"/>
      <w:r>
        <w:rPr>
          <w:rFonts w:hint="eastAsia" w:ascii="宋体" w:hAnsi="Times New Roman" w:eastAsia="宋体" w:cs="Times New Roman"/>
          <w:bCs w:val="0"/>
          <w:sz w:val="24"/>
          <w:highlight w:val="none"/>
          <w:lang w:val="en-US" w:eastAsia="zh-CN" w:bidi="ar-SA"/>
        </w:rPr>
        <w:t>二、投标人基本情况表</w:t>
      </w:r>
      <w:bookmarkEnd w:id="55"/>
    </w:p>
    <w:tbl>
      <w:tblPr>
        <w:tblStyle w:val="18"/>
        <w:tblW w:w="8568" w:type="dxa"/>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注册地址</w:t>
            </w:r>
          </w:p>
        </w:tc>
        <w:tc>
          <w:tcPr>
            <w:tcW w:w="320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联系人</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 xml:space="preserve">电 </w:t>
            </w:r>
            <w:r>
              <w:rPr>
                <w:rFonts w:hint="eastAsia" w:hAnsi="宋体"/>
                <w:spacing w:val="1"/>
                <w:szCs w:val="22"/>
                <w:highlight w:val="none"/>
              </w:rPr>
              <w:t xml:space="preserve"> </w:t>
            </w:r>
            <w:r>
              <w:rPr>
                <w:rFonts w:hint="eastAsia" w:hAnsi="宋体"/>
                <w:szCs w:val="22"/>
                <w:highlight w:val="none"/>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tabs>
                <w:tab w:val="left" w:pos="540"/>
              </w:tabs>
              <w:autoSpaceDE w:val="0"/>
              <w:autoSpaceDN w:val="0"/>
              <w:adjustRightInd w:val="0"/>
              <w:snapToGrid w:val="0"/>
              <w:jc w:val="center"/>
              <w:rPr>
                <w:rFonts w:hAnsi="宋体"/>
                <w:highlight w:val="none"/>
              </w:rPr>
            </w:pPr>
            <w:r>
              <w:rPr>
                <w:rFonts w:hint="eastAsia" w:hAnsi="宋体"/>
                <w:szCs w:val="22"/>
                <w:highlight w:val="none"/>
              </w:rPr>
              <w:t>传  真</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电子邮件</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lang w:eastAsia="zh-CN"/>
              </w:rPr>
              <w:t>项目经理/项目负责人/项目负责人</w:t>
            </w:r>
            <w:r>
              <w:rPr>
                <w:rFonts w:hint="eastAsia" w:hAnsi="宋体"/>
                <w:szCs w:val="22"/>
                <w:highlight w:val="none"/>
              </w:rPr>
              <w:t>（或注册建造师）</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注册资本</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autoSpaceDE w:val="0"/>
              <w:autoSpaceDN w:val="0"/>
              <w:adjustRightInd w:val="0"/>
              <w:snapToGrid w:val="0"/>
              <w:jc w:val="center"/>
              <w:rPr>
                <w:rFonts w:hAnsi="宋体"/>
                <w:highlight w:val="none"/>
              </w:rPr>
            </w:pPr>
            <w:r>
              <w:rPr>
                <w:rFonts w:hint="eastAsia" w:hAnsi="宋体"/>
                <w:szCs w:val="22"/>
                <w:highlight w:val="none"/>
              </w:rPr>
              <w:t>技        工</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经营范围</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int="eastAsia" w:hAnsi="宋体"/>
                <w:szCs w:val="22"/>
                <w:highlight w:val="none"/>
              </w:rPr>
            </w:pPr>
            <w:r>
              <w:rPr>
                <w:rFonts w:hAnsi="宋体"/>
                <w:szCs w:val="22"/>
                <w:highlight w:val="none"/>
              </w:rPr>
              <w:t>投标人关联</w:t>
            </w:r>
          </w:p>
          <w:p>
            <w:pPr>
              <w:autoSpaceDE w:val="0"/>
              <w:autoSpaceDN w:val="0"/>
              <w:adjustRightInd w:val="0"/>
              <w:snapToGrid w:val="0"/>
              <w:jc w:val="center"/>
              <w:rPr>
                <w:szCs w:val="21"/>
                <w:highlight w:val="none"/>
              </w:rPr>
            </w:pPr>
            <w:r>
              <w:rPr>
                <w:rFonts w:hAnsi="宋体"/>
                <w:szCs w:val="22"/>
                <w:highlight w:val="none"/>
              </w:rPr>
              <w:t>企业情况</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topLinePunct/>
              <w:ind w:firstLine="480" w:firstLineChars="200"/>
              <w:jc w:val="left"/>
              <w:rPr>
                <w:szCs w:val="21"/>
                <w:highlight w:val="none"/>
              </w:rPr>
            </w:pPr>
            <w:r>
              <w:rPr>
                <w:rFonts w:hint="eastAsia"/>
                <w:szCs w:val="21"/>
                <w:highlight w:val="none"/>
              </w:rPr>
              <w:t>投标人应提供关联企业情况，包括：</w:t>
            </w:r>
          </w:p>
          <w:p>
            <w:pPr>
              <w:topLinePunct/>
              <w:ind w:firstLine="480" w:firstLineChars="200"/>
              <w:jc w:val="left"/>
              <w:rPr>
                <w:szCs w:val="21"/>
                <w:highlight w:val="none"/>
              </w:rPr>
            </w:pPr>
            <w:r>
              <w:rPr>
                <w:rFonts w:hint="eastAsia"/>
                <w:szCs w:val="21"/>
                <w:highlight w:val="none"/>
              </w:rPr>
              <w:t>（1）投标人的所有股东名称及相应股权（出资额）比例；如投标人为上市公司，投标人应提供股权占公司股份总数__%以上的所有股东名称及相应股权比例；</w:t>
            </w:r>
          </w:p>
          <w:p>
            <w:pPr>
              <w:topLinePunct/>
              <w:ind w:firstLine="480" w:firstLineChars="200"/>
              <w:jc w:val="left"/>
              <w:rPr>
                <w:szCs w:val="21"/>
                <w:highlight w:val="none"/>
              </w:rPr>
            </w:pPr>
            <w:r>
              <w:rPr>
                <w:rFonts w:hint="eastAsia"/>
                <w:szCs w:val="21"/>
                <w:highlight w:val="none"/>
              </w:rPr>
              <w:t>（2）投标人投资（控股）或管理的下属企业名称、持有股权（出资额）比例；</w:t>
            </w:r>
          </w:p>
          <w:p>
            <w:pPr>
              <w:topLinePunct/>
              <w:ind w:firstLine="480" w:firstLineChars="200"/>
              <w:jc w:val="left"/>
              <w:rPr>
                <w:szCs w:val="21"/>
                <w:highlight w:val="none"/>
              </w:rPr>
            </w:pPr>
            <w:r>
              <w:rPr>
                <w:rFonts w:hint="eastAsia"/>
                <w:szCs w:val="21"/>
                <w:highlight w:val="none"/>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p>
        </w:tc>
      </w:tr>
    </w:tbl>
    <w:p>
      <w:pPr>
        <w:autoSpaceDE w:val="0"/>
        <w:autoSpaceDN w:val="0"/>
        <w:adjustRightInd w:val="0"/>
        <w:spacing w:line="300" w:lineRule="exact"/>
        <w:jc w:val="left"/>
        <w:rPr>
          <w:rFonts w:hint="eastAsia" w:hAnsi="宋体"/>
          <w:szCs w:val="22"/>
          <w:highlight w:val="none"/>
        </w:rPr>
      </w:pPr>
    </w:p>
    <w:p>
      <w:pPr>
        <w:autoSpaceDE w:val="0"/>
        <w:autoSpaceDN w:val="0"/>
        <w:adjustRightInd w:val="0"/>
        <w:spacing w:line="300" w:lineRule="exact"/>
        <w:jc w:val="left"/>
        <w:rPr>
          <w:rFonts w:hint="eastAsia" w:hAnsi="宋体"/>
          <w:b/>
          <w:bCs/>
          <w:szCs w:val="22"/>
          <w:highlight w:val="none"/>
        </w:rPr>
      </w:pPr>
      <w:r>
        <w:rPr>
          <w:rFonts w:hint="eastAsia" w:hAnsi="宋体"/>
          <w:b/>
          <w:bCs/>
          <w:szCs w:val="22"/>
          <w:highlight w:val="none"/>
        </w:rPr>
        <w:t>注：</w:t>
      </w:r>
      <w:r>
        <w:rPr>
          <w:rFonts w:hint="eastAsia" w:hAnsi="宋体" w:cs="宋体"/>
          <w:b/>
          <w:bCs/>
          <w:szCs w:val="21"/>
          <w:highlight w:val="none"/>
        </w:rPr>
        <w:t>投标人应根据招标文件</w:t>
      </w:r>
      <w:r>
        <w:rPr>
          <w:rFonts w:hint="eastAsia" w:hAnsi="宋体" w:cs="宋体"/>
          <w:b/>
          <w:bCs/>
          <w:szCs w:val="21"/>
          <w:highlight w:val="none"/>
          <w:lang w:eastAsia="zh-CN"/>
        </w:rPr>
        <w:t>相关评审</w:t>
      </w:r>
      <w:r>
        <w:rPr>
          <w:rFonts w:hint="eastAsia" w:hAnsi="宋体" w:cs="宋体"/>
          <w:b/>
          <w:bCs/>
          <w:szCs w:val="21"/>
          <w:highlight w:val="none"/>
        </w:rPr>
        <w:t>要求在本表后附</w:t>
      </w:r>
      <w:r>
        <w:rPr>
          <w:rFonts w:hint="eastAsia" w:hAnsi="宋体" w:cs="宋体"/>
          <w:b/>
          <w:bCs/>
          <w:szCs w:val="21"/>
          <w:highlight w:val="none"/>
          <w:lang w:eastAsia="zh-CN"/>
        </w:rPr>
        <w:t>营业执照或</w:t>
      </w:r>
      <w:r>
        <w:rPr>
          <w:rFonts w:hint="eastAsia" w:ascii="宋体" w:hAnsi="宋体"/>
          <w:b/>
          <w:bCs/>
          <w:color w:val="auto"/>
          <w:sz w:val="24"/>
          <w:szCs w:val="24"/>
          <w:highlight w:val="none"/>
        </w:rPr>
        <w:t>事业单位法人证书</w:t>
      </w:r>
      <w:r>
        <w:rPr>
          <w:rFonts w:hint="eastAsia" w:ascii="宋体" w:hAnsi="宋体"/>
          <w:b/>
          <w:bCs/>
          <w:color w:val="auto"/>
          <w:sz w:val="24"/>
          <w:szCs w:val="24"/>
          <w:highlight w:val="none"/>
          <w:lang w:eastAsia="zh-CN"/>
        </w:rPr>
        <w:t>、</w:t>
      </w:r>
      <w:r>
        <w:rPr>
          <w:rFonts w:hint="eastAsia" w:hAnsi="宋体"/>
          <w:b/>
          <w:bCs/>
          <w:szCs w:val="22"/>
          <w:highlight w:val="none"/>
        </w:rPr>
        <w:t>资质证书、安全生产许可证等材料。</w:t>
      </w: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bookmarkEnd w:id="53"/>
    <w:p>
      <w:pPr>
        <w:pStyle w:val="5"/>
        <w:jc w:val="center"/>
        <w:outlineLvl w:val="1"/>
        <w:rPr>
          <w:rFonts w:hint="eastAsia" w:ascii="宋体" w:hAnsi="Times New Roman" w:eastAsia="宋体" w:cs="Times New Roman"/>
          <w:bCs w:val="0"/>
          <w:sz w:val="24"/>
          <w:highlight w:val="none"/>
          <w:lang w:val="en-US" w:eastAsia="zh-CN" w:bidi="ar-SA"/>
        </w:rPr>
      </w:pPr>
      <w:bookmarkStart w:id="56" w:name="_Toc20306"/>
      <w:bookmarkStart w:id="57" w:name="_Toc460660223"/>
      <w:bookmarkStart w:id="58" w:name="_Toc421917001"/>
      <w:bookmarkStart w:id="59" w:name="_Toc460227108"/>
      <w:bookmarkStart w:id="60" w:name="_Toc390411621"/>
      <w:bookmarkStart w:id="61" w:name="_Toc224103496"/>
      <w:r>
        <w:rPr>
          <w:rFonts w:hint="eastAsia" w:ascii="宋体" w:hAnsi="Times New Roman" w:eastAsia="宋体" w:cs="Times New Roman"/>
          <w:bCs w:val="0"/>
          <w:sz w:val="24"/>
          <w:highlight w:val="none"/>
          <w:lang w:val="en-US" w:eastAsia="zh-CN" w:bidi="ar-SA"/>
        </w:rPr>
        <w:t>三、投标函</w:t>
      </w:r>
      <w:bookmarkEnd w:id="56"/>
    </w:p>
    <w:p>
      <w:pPr>
        <w:adjustRightInd w:val="0"/>
        <w:snapToGrid w:val="0"/>
        <w:spacing w:before="48" w:beforeLines="20" w:after="48" w:afterLines="20" w:line="400" w:lineRule="exact"/>
        <w:rPr>
          <w:rFonts w:hint="eastAsia" w:hAnsi="宋体"/>
          <w:szCs w:val="22"/>
          <w:highlight w:val="none"/>
          <w:u w:val="single"/>
        </w:rPr>
      </w:pPr>
      <w:r>
        <w:rPr>
          <w:rFonts w:hint="eastAsia" w:eastAsia="黑体"/>
          <w:snapToGrid w:val="0"/>
          <w:szCs w:val="21"/>
          <w:highlight w:val="none"/>
          <w:u w:val="single"/>
        </w:rPr>
        <w:t xml:space="preserve">       </w:t>
      </w:r>
      <w:r>
        <w:rPr>
          <w:snapToGrid w:val="0"/>
          <w:szCs w:val="21"/>
          <w:highlight w:val="none"/>
        </w:rPr>
        <w:t>（招标人名称）</w:t>
      </w:r>
      <w:r>
        <w:rPr>
          <w:rFonts w:hint="eastAsia"/>
          <w:snapToGrid w:val="0"/>
          <w:szCs w:val="21"/>
          <w:highlight w:val="none"/>
        </w:rPr>
        <w:t>：</w:t>
      </w:r>
    </w:p>
    <w:p>
      <w:pPr>
        <w:spacing w:line="360" w:lineRule="auto"/>
        <w:ind w:firstLine="480" w:firstLineChars="200"/>
        <w:rPr>
          <w:rFonts w:hAnsi="宋体"/>
        </w:rPr>
      </w:pPr>
      <w:r>
        <w:rPr>
          <w:rFonts w:hint="eastAsia" w:hAnsi="宋体"/>
        </w:rPr>
        <w:t xml:space="preserve"> 根据贵方“</w:t>
      </w:r>
      <w:r>
        <w:rPr>
          <w:rFonts w:hint="eastAsia" w:hAnsi="宋体"/>
          <w:b/>
          <w:bCs/>
          <w:u w:val="single"/>
          <w:lang w:eastAsia="zh-CN"/>
        </w:rPr>
        <w:t>合肥城新物业服务有限公司ISO管理体系认证服务项目（四次）</w:t>
      </w:r>
      <w:r>
        <w:rPr>
          <w:rFonts w:hint="eastAsia" w:hAnsi="宋体"/>
        </w:rPr>
        <w:t>”的招标邀请书或</w:t>
      </w:r>
      <w:r>
        <w:rPr>
          <w:rFonts w:hint="eastAsia" w:hAnsi="宋体"/>
          <w:lang w:eastAsia="zh-CN"/>
        </w:rPr>
        <w:t>谈判</w:t>
      </w:r>
      <w:r>
        <w:rPr>
          <w:rFonts w:hint="eastAsia" w:hAnsi="宋体"/>
        </w:rPr>
        <w:t>公告，我方提交规定形式的响应文件。据此函，我方兹宣布同意如下：</w:t>
      </w:r>
    </w:p>
    <w:p>
      <w:pPr>
        <w:spacing w:line="440" w:lineRule="exact"/>
        <w:ind w:firstLine="405"/>
        <w:rPr>
          <w:rFonts w:hint="eastAsia" w:ascii="宋体" w:hAnsi="宋体"/>
          <w:color w:val="000000"/>
        </w:rPr>
      </w:pPr>
      <w:r>
        <w:rPr>
          <w:rFonts w:hint="eastAsia" w:ascii="宋体" w:hAnsi="宋体"/>
          <w:color w:val="000000"/>
          <w:highlight w:val="none"/>
          <w:lang w:val="en-US" w:eastAsia="zh-CN"/>
        </w:rPr>
        <w:t>1.</w:t>
      </w:r>
      <w:r>
        <w:rPr>
          <w:rFonts w:hint="eastAsia" w:ascii="宋体" w:hAnsi="宋体"/>
          <w:color w:val="000000"/>
          <w:highlight w:val="none"/>
        </w:rPr>
        <w:t>我方已仔细研究</w:t>
      </w:r>
      <w:r>
        <w:rPr>
          <w:rFonts w:hint="eastAsia" w:ascii="宋体" w:hAnsi="宋体"/>
          <w:szCs w:val="21"/>
          <w:highlight w:val="none"/>
          <w:u w:val="single"/>
          <w:lang w:val="en-US" w:eastAsia="zh-CN"/>
        </w:rPr>
        <w:t xml:space="preserve"> </w:t>
      </w:r>
      <w:r>
        <w:rPr>
          <w:rFonts w:hint="eastAsia" w:hAnsi="宋体"/>
          <w:b/>
          <w:bCs/>
          <w:szCs w:val="21"/>
          <w:highlight w:val="none"/>
          <w:u w:val="single"/>
          <w:lang w:val="en-US" w:eastAsia="zh-CN"/>
        </w:rPr>
        <w:t>合肥城新物业服务有限公司ISO管理体系认证服务项目（四次）</w:t>
      </w:r>
      <w:r>
        <w:rPr>
          <w:rFonts w:hint="eastAsia" w:ascii="宋体" w:hAnsi="宋体"/>
          <w:szCs w:val="21"/>
          <w:u w:val="single"/>
          <w:lang w:val="en-US" w:eastAsia="zh-CN"/>
        </w:rPr>
        <w:t xml:space="preserve"> </w:t>
      </w:r>
      <w:r>
        <w:rPr>
          <w:rFonts w:hint="eastAsia" w:ascii="宋体" w:hAnsi="宋体"/>
          <w:color w:val="000000"/>
        </w:rPr>
        <w:t>招标文件的全部内容，在考察项目现场后，愿以</w:t>
      </w:r>
      <w:r>
        <w:rPr>
          <w:rFonts w:hint="eastAsia" w:hAnsi="宋体"/>
          <w:b/>
          <w:szCs w:val="22"/>
          <w:highlight w:val="none"/>
        </w:rPr>
        <w:t>人民币（大写）</w:t>
      </w:r>
      <w:r>
        <w:rPr>
          <w:rFonts w:hint="eastAsia" w:hAnsi="宋体"/>
          <w:b/>
          <w:szCs w:val="22"/>
          <w:highlight w:val="none"/>
          <w:u w:val="single"/>
        </w:rPr>
        <w:t xml:space="preserve">        </w:t>
      </w:r>
      <w:r>
        <w:rPr>
          <w:rFonts w:hint="eastAsia" w:hAnsi="宋体"/>
          <w:b/>
          <w:szCs w:val="22"/>
          <w:highlight w:val="none"/>
          <w:u w:val="single"/>
          <w:lang w:val="en-US" w:eastAsia="zh-CN"/>
        </w:rPr>
        <w:t xml:space="preserve"> </w:t>
      </w:r>
      <w:r>
        <w:rPr>
          <w:rFonts w:hint="eastAsia" w:hAnsi="宋体"/>
          <w:b/>
          <w:szCs w:val="22"/>
          <w:highlight w:val="none"/>
          <w:u w:val="single"/>
        </w:rPr>
        <w:t xml:space="preserve"> </w:t>
      </w:r>
      <w:r>
        <w:rPr>
          <w:rFonts w:hint="eastAsia" w:hAnsi="宋体"/>
          <w:b/>
          <w:szCs w:val="22"/>
          <w:highlight w:val="none"/>
        </w:rPr>
        <w:t>（¥</w:t>
      </w:r>
      <w:r>
        <w:rPr>
          <w:rFonts w:hint="eastAsia" w:hAnsi="宋体"/>
          <w:b/>
          <w:szCs w:val="22"/>
          <w:highlight w:val="none"/>
          <w:u w:val="single"/>
        </w:rPr>
        <w:t xml:space="preserve">        </w:t>
      </w:r>
      <w:r>
        <w:rPr>
          <w:rFonts w:hint="eastAsia" w:hAnsi="宋体"/>
          <w:b/>
          <w:szCs w:val="22"/>
          <w:highlight w:val="none"/>
          <w:u w:val="single"/>
          <w:lang w:val="en-US" w:eastAsia="zh-CN"/>
        </w:rPr>
        <w:t xml:space="preserve"> </w:t>
      </w:r>
      <w:r>
        <w:rPr>
          <w:rFonts w:hint="eastAsia" w:hAnsi="宋体"/>
          <w:b/>
          <w:szCs w:val="22"/>
          <w:highlight w:val="none"/>
        </w:rPr>
        <w:t>）</w:t>
      </w:r>
      <w:r>
        <w:rPr>
          <w:rFonts w:hint="eastAsia" w:hAnsi="宋体"/>
          <w:szCs w:val="22"/>
          <w:highlight w:val="none"/>
          <w:u w:val="single"/>
        </w:rPr>
        <w:t>的</w:t>
      </w:r>
      <w:r>
        <w:rPr>
          <w:rFonts w:hint="eastAsia" w:hAnsi="宋体"/>
          <w:szCs w:val="22"/>
          <w:highlight w:val="none"/>
        </w:rPr>
        <w:t>投标报价</w:t>
      </w:r>
      <w:r>
        <w:rPr>
          <w:rFonts w:hint="eastAsia" w:ascii="宋体" w:hAnsi="宋体"/>
          <w:color w:val="000000"/>
        </w:rPr>
        <w:t>，并承诺按本招标文件、合同条款的条件、承担上述项目的全部内容。 我方承诺在招标文件规定的投标有效期内不撤销投标文件。 质量：</w:t>
      </w:r>
      <w:r>
        <w:rPr>
          <w:rFonts w:hint="eastAsia" w:ascii="宋体" w:hAnsi="宋体"/>
          <w:color w:val="000000"/>
          <w:u w:val="single"/>
        </w:rPr>
        <w:t>响应招标文件要求</w:t>
      </w:r>
      <w:r>
        <w:rPr>
          <w:rFonts w:hint="eastAsia" w:ascii="宋体" w:hAnsi="宋体"/>
          <w:color w:val="000000"/>
        </w:rPr>
        <w:t>；</w:t>
      </w:r>
      <w:r>
        <w:rPr>
          <w:rFonts w:ascii="Times New Roman" w:hAnsi="Times New Roman"/>
          <w:color w:val="000000"/>
          <w:szCs w:val="21"/>
        </w:rPr>
        <w:t>服务期限</w:t>
      </w:r>
      <w:r>
        <w:rPr>
          <w:rFonts w:hint="eastAsia" w:ascii="宋体" w:hAnsi="宋体"/>
          <w:color w:val="000000"/>
        </w:rPr>
        <w:t>：</w:t>
      </w:r>
      <w:r>
        <w:rPr>
          <w:rFonts w:hint="eastAsia" w:ascii="宋体" w:hAnsi="宋体"/>
          <w:color w:val="000000"/>
          <w:u w:val="single"/>
        </w:rPr>
        <w:t>响应招标文件要求</w:t>
      </w:r>
      <w:r>
        <w:rPr>
          <w:rFonts w:hint="eastAsia" w:ascii="宋体" w:hAnsi="宋体"/>
          <w:color w:val="000000"/>
        </w:rPr>
        <w:t>。</w:t>
      </w:r>
    </w:p>
    <w:p>
      <w:pPr>
        <w:spacing w:line="440" w:lineRule="exact"/>
        <w:ind w:firstLine="405"/>
        <w:rPr>
          <w:rFonts w:hAnsi="宋体"/>
        </w:rPr>
      </w:pPr>
      <w:r>
        <w:rPr>
          <w:rFonts w:hint="eastAsia" w:hAnsi="宋体"/>
        </w:rPr>
        <w:t>2.我方根据</w:t>
      </w:r>
      <w:r>
        <w:rPr>
          <w:rFonts w:hint="eastAsia" w:hAnsi="宋体"/>
          <w:lang w:val="en-US" w:eastAsia="zh-CN"/>
        </w:rPr>
        <w:t>谈判</w:t>
      </w:r>
      <w:r>
        <w:rPr>
          <w:rFonts w:hint="eastAsia" w:hAnsi="宋体"/>
        </w:rPr>
        <w:t>文件的规定，严格履行合同的责任和义务</w:t>
      </w:r>
      <w:r>
        <w:rPr>
          <w:rFonts w:hAnsi="宋体"/>
        </w:rPr>
        <w:t>,</w:t>
      </w:r>
      <w:r>
        <w:rPr>
          <w:rFonts w:hint="eastAsia" w:hAnsi="宋体"/>
        </w:rPr>
        <w:t>并保证于买方要求的日期内完成服务，并通过买方验收。</w:t>
      </w:r>
    </w:p>
    <w:p>
      <w:pPr>
        <w:spacing w:line="360" w:lineRule="auto"/>
        <w:ind w:firstLine="630"/>
        <w:rPr>
          <w:rFonts w:hAnsi="宋体"/>
        </w:rPr>
      </w:pPr>
      <w:r>
        <w:rPr>
          <w:rFonts w:hint="eastAsia" w:hAnsi="宋体"/>
        </w:rPr>
        <w:t>3.我方承诺报价低于</w:t>
      </w:r>
      <w:r>
        <w:rPr>
          <w:rFonts w:hAnsi="宋体"/>
        </w:rPr>
        <w:t>同类服务的市场平均价格。</w:t>
      </w:r>
    </w:p>
    <w:p>
      <w:pPr>
        <w:spacing w:line="360" w:lineRule="auto"/>
        <w:ind w:firstLine="630"/>
        <w:rPr>
          <w:rFonts w:hAnsi="宋体"/>
        </w:rPr>
      </w:pPr>
      <w:r>
        <w:rPr>
          <w:rFonts w:hint="eastAsia" w:hAnsi="宋体"/>
        </w:rPr>
        <w:t>4.我方已详细审核全部</w:t>
      </w:r>
      <w:r>
        <w:rPr>
          <w:rFonts w:hint="eastAsia" w:hAnsi="宋体"/>
          <w:lang w:eastAsia="zh-CN"/>
        </w:rPr>
        <w:t>谈判</w:t>
      </w:r>
      <w:r>
        <w:rPr>
          <w:rFonts w:hint="eastAsia" w:hAnsi="宋体"/>
        </w:rPr>
        <w:t>文件，包括</w:t>
      </w:r>
      <w:r>
        <w:rPr>
          <w:rFonts w:hint="eastAsia" w:hAnsi="宋体"/>
          <w:lang w:eastAsia="zh-CN"/>
        </w:rPr>
        <w:t>谈判</w:t>
      </w:r>
      <w:r>
        <w:rPr>
          <w:rFonts w:hint="eastAsia" w:hAnsi="宋体"/>
        </w:rPr>
        <w:t>文件的答疑、澄清、变更或补充（如有），参考资料及有关附件，我方正式认可并遵守本次</w:t>
      </w:r>
      <w:r>
        <w:rPr>
          <w:rFonts w:hint="eastAsia" w:hAnsi="宋体"/>
          <w:lang w:eastAsia="zh-CN"/>
        </w:rPr>
        <w:t>谈判</w:t>
      </w:r>
      <w:r>
        <w:rPr>
          <w:rFonts w:hint="eastAsia" w:hAnsi="宋体"/>
        </w:rPr>
        <w:t>文件，并对</w:t>
      </w:r>
      <w:r>
        <w:rPr>
          <w:rFonts w:hint="eastAsia" w:hAnsi="宋体"/>
          <w:lang w:eastAsia="zh-CN"/>
        </w:rPr>
        <w:t>谈判</w:t>
      </w:r>
      <w:r>
        <w:rPr>
          <w:rFonts w:hint="eastAsia" w:hAnsi="宋体"/>
        </w:rPr>
        <w:t>文件各项条款（包括</w:t>
      </w:r>
      <w:r>
        <w:rPr>
          <w:rFonts w:hint="eastAsia" w:hAnsi="宋体"/>
          <w:lang w:eastAsia="zh-CN"/>
        </w:rPr>
        <w:t>谈判</w:t>
      </w:r>
      <w:r>
        <w:rPr>
          <w:rFonts w:hint="eastAsia" w:hAnsi="宋体"/>
        </w:rPr>
        <w:t>时间）、规定及要求均无异议。我方知道必须放弃提出含糊不清或误解的问题的权利。</w:t>
      </w:r>
    </w:p>
    <w:p>
      <w:pPr>
        <w:spacing w:line="360" w:lineRule="auto"/>
        <w:ind w:firstLine="600" w:firstLineChars="250"/>
        <w:rPr>
          <w:rFonts w:hAnsi="宋体"/>
        </w:rPr>
      </w:pPr>
      <w:r>
        <w:rPr>
          <w:rFonts w:hint="eastAsia" w:hAnsi="宋体"/>
        </w:rPr>
        <w:t>5.我方同意从</w:t>
      </w:r>
      <w:r>
        <w:rPr>
          <w:rFonts w:hint="eastAsia" w:hAnsi="宋体"/>
          <w:lang w:eastAsia="zh-CN"/>
        </w:rPr>
        <w:t>谈判</w:t>
      </w:r>
      <w:r>
        <w:rPr>
          <w:rFonts w:hint="eastAsia" w:hAnsi="宋体"/>
        </w:rPr>
        <w:t>文件规定的</w:t>
      </w:r>
      <w:r>
        <w:rPr>
          <w:rFonts w:hint="eastAsia" w:hAnsi="宋体"/>
          <w:lang w:eastAsia="zh-CN"/>
        </w:rPr>
        <w:t>谈判</w:t>
      </w:r>
      <w:r>
        <w:rPr>
          <w:rFonts w:hint="eastAsia" w:hAnsi="宋体"/>
        </w:rPr>
        <w:t>日期起遵循本响应文件，并在</w:t>
      </w:r>
      <w:r>
        <w:rPr>
          <w:rFonts w:hint="eastAsia" w:hAnsi="宋体"/>
          <w:lang w:eastAsia="zh-CN"/>
        </w:rPr>
        <w:t>谈判</w:t>
      </w:r>
      <w:r>
        <w:rPr>
          <w:rFonts w:hint="eastAsia" w:hAnsi="宋体"/>
        </w:rPr>
        <w:t>文件规定的投标有效期之前均具有约束力。</w:t>
      </w:r>
    </w:p>
    <w:p>
      <w:pPr>
        <w:spacing w:line="360" w:lineRule="auto"/>
        <w:ind w:firstLine="480" w:firstLineChars="200"/>
        <w:rPr>
          <w:rFonts w:ascii="Calibri" w:hAnsi="Calibri"/>
          <w:szCs w:val="24"/>
        </w:rPr>
      </w:pPr>
      <w:r>
        <w:rPr>
          <w:rFonts w:hint="eastAsia" w:hAnsi="宋体"/>
          <w:szCs w:val="22"/>
        </w:rPr>
        <w:t>6.</w:t>
      </w:r>
      <w:r>
        <w:rPr>
          <w:rFonts w:hint="eastAsia" w:ascii="Calibri" w:hAnsi="Calibri"/>
          <w:szCs w:val="24"/>
        </w:rPr>
        <w:t>我方承诺如</w:t>
      </w:r>
      <w:r>
        <w:rPr>
          <w:rFonts w:hint="eastAsia" w:hAnsi="宋体"/>
          <w:snapToGrid w:val="0"/>
          <w:szCs w:val="24"/>
          <w:lang w:eastAsia="zh-CN"/>
        </w:rPr>
        <w:t>谈判</w:t>
      </w:r>
      <w:r>
        <w:rPr>
          <w:rFonts w:hint="eastAsia" w:ascii="Calibri" w:hAnsi="Calibri"/>
          <w:szCs w:val="24"/>
        </w:rPr>
        <w:t>保证金未按</w:t>
      </w:r>
      <w:r>
        <w:rPr>
          <w:rFonts w:hint="eastAsia" w:hAnsi="宋体"/>
          <w:snapToGrid w:val="0"/>
          <w:szCs w:val="24"/>
          <w:lang w:eastAsia="zh-CN"/>
        </w:rPr>
        <w:t>谈判</w:t>
      </w:r>
      <w:r>
        <w:rPr>
          <w:rFonts w:hint="eastAsia" w:ascii="Calibri" w:hAnsi="Calibri"/>
          <w:szCs w:val="24"/>
        </w:rPr>
        <w:t>文件规定递交，我方投标无效，由此产生的一切后果由我方承担；如果在开标后规定的投标有效期内撤回投标，我方的</w:t>
      </w:r>
      <w:r>
        <w:rPr>
          <w:rFonts w:hint="eastAsia" w:hAnsi="宋体"/>
          <w:snapToGrid w:val="0"/>
          <w:szCs w:val="24"/>
          <w:lang w:eastAsia="zh-CN"/>
        </w:rPr>
        <w:t>谈判</w:t>
      </w:r>
      <w:r>
        <w:rPr>
          <w:rFonts w:hint="eastAsia" w:ascii="Calibri" w:hAnsi="Calibri"/>
          <w:szCs w:val="24"/>
        </w:rPr>
        <w:t>保证金贵方可不予退还。</w:t>
      </w:r>
    </w:p>
    <w:p>
      <w:pPr>
        <w:spacing w:line="360" w:lineRule="auto"/>
        <w:ind w:firstLine="600" w:firstLineChars="250"/>
        <w:rPr>
          <w:rFonts w:hAnsi="宋体"/>
        </w:rPr>
      </w:pPr>
      <w:r>
        <w:rPr>
          <w:rFonts w:hint="eastAsia" w:hAnsi="宋体"/>
        </w:rPr>
        <w:t>7.我方声明响应文件所提供的一切资料均真实无误、及时、有效。企业运营正常（</w:t>
      </w:r>
      <w:r>
        <w:rPr>
          <w:rFonts w:hAnsi="宋体"/>
        </w:rPr>
        <w:t>注册登记信息、年报信息</w:t>
      </w:r>
      <w:r>
        <w:rPr>
          <w:rFonts w:hint="eastAsia" w:hAnsi="宋体"/>
        </w:rPr>
        <w:t>可查）。由于我方提供资料不实而造成的责任和后果由我方承担。我方同意按照贵方提出的要求，提供与投标有关的任何证据、数据或资料。</w:t>
      </w:r>
    </w:p>
    <w:p>
      <w:pPr>
        <w:spacing w:line="360" w:lineRule="auto"/>
        <w:ind w:firstLine="628" w:firstLineChars="262"/>
        <w:rPr>
          <w:rFonts w:hAnsi="宋体"/>
        </w:rPr>
      </w:pPr>
      <w:r>
        <w:rPr>
          <w:rFonts w:hint="eastAsia" w:hAnsi="宋体"/>
          <w:lang w:val="en-US" w:eastAsia="zh-CN"/>
        </w:rPr>
        <w:t>8</w:t>
      </w:r>
      <w:r>
        <w:rPr>
          <w:rFonts w:hint="eastAsia" w:hAnsi="宋体"/>
        </w:rPr>
        <w:t>.我方承诺不存在第一章</w:t>
      </w:r>
      <w:r>
        <w:rPr>
          <w:rFonts w:hint="eastAsia" w:hAnsi="宋体"/>
          <w:lang w:eastAsia="zh-CN"/>
        </w:rPr>
        <w:t>谈判</w:t>
      </w:r>
      <w:r>
        <w:rPr>
          <w:rFonts w:hint="eastAsia" w:hAnsi="宋体"/>
        </w:rPr>
        <w:t>邀请（</w:t>
      </w:r>
      <w:r>
        <w:rPr>
          <w:rFonts w:hint="eastAsia" w:hAnsi="宋体"/>
          <w:lang w:eastAsia="zh-CN"/>
        </w:rPr>
        <w:t>谈判</w:t>
      </w:r>
      <w:r>
        <w:rPr>
          <w:rFonts w:hint="eastAsia" w:hAnsi="宋体"/>
        </w:rPr>
        <w:t>公告）“二、投标人资格”中“投标人存在以下不良信用记录情形”规定的任何一种情形。</w:t>
      </w:r>
    </w:p>
    <w:p>
      <w:pPr>
        <w:spacing w:line="360" w:lineRule="auto"/>
        <w:ind w:firstLine="628" w:firstLineChars="262"/>
        <w:rPr>
          <w:rFonts w:hAnsi="宋体"/>
        </w:rPr>
      </w:pPr>
      <w:r>
        <w:rPr>
          <w:rFonts w:hint="eastAsia" w:hAnsi="宋体"/>
          <w:lang w:val="en-US" w:eastAsia="zh-CN"/>
        </w:rPr>
        <w:t>9</w:t>
      </w:r>
      <w:r>
        <w:rPr>
          <w:rFonts w:hint="eastAsia" w:hAnsi="宋体"/>
        </w:rPr>
        <w:t>.我方同意</w:t>
      </w:r>
      <w:r>
        <w:rPr>
          <w:rFonts w:hint="eastAsia" w:hAnsi="宋体"/>
          <w:lang w:eastAsia="zh-CN"/>
        </w:rPr>
        <w:t>谈判</w:t>
      </w:r>
      <w:r>
        <w:rPr>
          <w:rFonts w:hint="eastAsia" w:hAnsi="宋体"/>
        </w:rPr>
        <w:t>文件规定的付款方式及结算方式。</w:t>
      </w:r>
    </w:p>
    <w:p>
      <w:pPr>
        <w:spacing w:line="360" w:lineRule="auto"/>
        <w:ind w:firstLine="628" w:firstLineChars="262"/>
        <w:rPr>
          <w:rFonts w:hAnsi="宋体"/>
        </w:rPr>
      </w:pPr>
      <w:r>
        <w:rPr>
          <w:rFonts w:hint="eastAsia" w:hAnsi="宋体"/>
        </w:rPr>
        <w:t>1</w:t>
      </w:r>
      <w:r>
        <w:rPr>
          <w:rFonts w:hint="eastAsia" w:hAnsi="宋体"/>
          <w:lang w:val="en-US" w:eastAsia="zh-CN"/>
        </w:rPr>
        <w:t>0</w:t>
      </w:r>
      <w:r>
        <w:rPr>
          <w:rFonts w:hint="eastAsia" w:hAnsi="宋体"/>
        </w:rPr>
        <w:t>.在你方和我方进行合同</w:t>
      </w:r>
      <w:r>
        <w:rPr>
          <w:rFonts w:hint="eastAsia" w:hAnsi="宋体"/>
          <w:lang w:eastAsia="zh-CN"/>
        </w:rPr>
        <w:t>谈判</w:t>
      </w:r>
      <w:r>
        <w:rPr>
          <w:rFonts w:hint="eastAsia" w:hAnsi="宋体"/>
        </w:rPr>
        <w:t>之前，我方将按照响应文件中填报人员及</w:t>
      </w:r>
      <w:r>
        <w:rPr>
          <w:rFonts w:hint="eastAsia" w:hAnsi="宋体"/>
          <w:lang w:eastAsia="zh-CN"/>
        </w:rPr>
        <w:t>谈判</w:t>
      </w:r>
      <w:r>
        <w:rPr>
          <w:rFonts w:hint="eastAsia" w:hAnsi="宋体"/>
        </w:rPr>
        <w:t>文件提出的最低要求填报派驻本标段的其他管理和技术人员及主要机械设备，经你方审批后作为派驻本标段的项目管理机构主要人员和主要设备且不进行更换。我方承诺除非</w:t>
      </w:r>
      <w:r>
        <w:rPr>
          <w:rFonts w:hint="eastAsia" w:hAnsi="宋体"/>
          <w:lang w:eastAsia="zh-CN"/>
        </w:rPr>
        <w:t>谈判</w:t>
      </w:r>
      <w:r>
        <w:rPr>
          <w:rFonts w:hint="eastAsia" w:hAnsi="宋体"/>
        </w:rPr>
        <w:t>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360" w:lineRule="auto"/>
        <w:ind w:firstLine="630"/>
        <w:rPr>
          <w:rFonts w:hAnsi="宋体"/>
          <w:u w:val="single"/>
        </w:rPr>
      </w:pPr>
      <w:r>
        <w:rPr>
          <w:rFonts w:hint="eastAsia" w:hAnsi="宋体"/>
        </w:rPr>
        <w:t>1</w:t>
      </w:r>
      <w:r>
        <w:rPr>
          <w:rFonts w:hint="eastAsia" w:hAnsi="宋体"/>
          <w:lang w:val="en-US" w:eastAsia="zh-CN"/>
        </w:rPr>
        <w:t>1</w:t>
      </w:r>
      <w:r>
        <w:rPr>
          <w:rFonts w:hint="eastAsia" w:hAnsi="宋体"/>
        </w:rPr>
        <w:t>.与本投标有关的通讯地址：</w:t>
      </w:r>
      <w:r>
        <w:rPr>
          <w:rFonts w:hint="eastAsia" w:hAnsi="宋体"/>
          <w:u w:val="single"/>
        </w:rPr>
        <w:t xml:space="preserve">                                  </w:t>
      </w:r>
    </w:p>
    <w:p>
      <w:pPr>
        <w:spacing w:line="360" w:lineRule="auto"/>
        <w:ind w:firstLine="630"/>
        <w:rPr>
          <w:rFonts w:hAnsi="宋体"/>
          <w:u w:val="single"/>
        </w:rPr>
      </w:pPr>
      <w:r>
        <w:rPr>
          <w:rFonts w:hint="eastAsia" w:hAnsi="宋体"/>
        </w:rPr>
        <w:t>电    话：</w:t>
      </w:r>
      <w:r>
        <w:rPr>
          <w:rFonts w:hint="eastAsia" w:hAnsi="宋体"/>
          <w:u w:val="single"/>
        </w:rPr>
        <w:t xml:space="preserve">                      </w:t>
      </w:r>
      <w:r>
        <w:rPr>
          <w:rFonts w:hint="eastAsia" w:hAnsi="宋体"/>
        </w:rPr>
        <w:t>传    真：</w:t>
      </w:r>
      <w:r>
        <w:rPr>
          <w:rFonts w:hint="eastAsia" w:hAnsi="宋体"/>
          <w:u w:val="single"/>
        </w:rPr>
        <w:t xml:space="preserve">                 </w:t>
      </w:r>
    </w:p>
    <w:p>
      <w:pPr>
        <w:spacing w:line="360" w:lineRule="auto"/>
        <w:ind w:firstLine="630"/>
        <w:rPr>
          <w:rFonts w:hAnsi="宋体"/>
        </w:rPr>
      </w:pPr>
      <w:r>
        <w:rPr>
          <w:rFonts w:hint="eastAsia" w:hAnsi="宋体"/>
        </w:rPr>
        <w:t>投标人基本账户开户名：</w:t>
      </w:r>
      <w:r>
        <w:rPr>
          <w:rFonts w:hint="eastAsia" w:hAnsi="宋体"/>
          <w:u w:val="single"/>
        </w:rPr>
        <w:t xml:space="preserve">           </w:t>
      </w:r>
      <w:r>
        <w:rPr>
          <w:rFonts w:hint="eastAsia" w:hAnsi="宋体"/>
        </w:rPr>
        <w:t xml:space="preserve"> 账号：</w:t>
      </w:r>
      <w:r>
        <w:rPr>
          <w:rFonts w:hint="eastAsia" w:hAnsi="宋体"/>
          <w:u w:val="single"/>
        </w:rPr>
        <w:t xml:space="preserve">            </w:t>
      </w:r>
      <w:r>
        <w:rPr>
          <w:rFonts w:hint="eastAsia" w:hAnsi="宋体"/>
        </w:rPr>
        <w:t xml:space="preserve"> </w:t>
      </w:r>
    </w:p>
    <w:p>
      <w:pPr>
        <w:spacing w:line="360" w:lineRule="auto"/>
        <w:ind w:firstLine="630"/>
        <w:rPr>
          <w:rFonts w:hAnsi="宋体"/>
          <w:u w:val="single"/>
        </w:rPr>
      </w:pPr>
      <w:r>
        <w:rPr>
          <w:rFonts w:hint="eastAsia" w:hAnsi="宋体"/>
        </w:rPr>
        <w:t>开户行：</w:t>
      </w:r>
      <w:r>
        <w:rPr>
          <w:rFonts w:hint="eastAsia" w:hAnsi="宋体"/>
          <w:u w:val="single"/>
        </w:rPr>
        <w:t xml:space="preserve">            </w:t>
      </w:r>
    </w:p>
    <w:p>
      <w:pPr>
        <w:spacing w:line="360" w:lineRule="auto"/>
        <w:ind w:firstLine="630"/>
        <w:rPr>
          <w:rFonts w:hint="eastAsia" w:hAnsi="宋体"/>
        </w:rPr>
      </w:pPr>
      <w:r>
        <w:rPr>
          <w:rFonts w:hint="eastAsia" w:hAnsi="宋体"/>
        </w:rPr>
        <w:t xml:space="preserve">投标人签章： </w:t>
      </w:r>
      <w:r>
        <w:rPr>
          <w:rFonts w:hint="eastAsia" w:hAnsi="宋体"/>
          <w:u w:val="single"/>
        </w:rPr>
        <w:t xml:space="preserve">                     </w:t>
      </w:r>
      <w:r>
        <w:rPr>
          <w:rFonts w:hint="eastAsia" w:hAnsi="宋体"/>
        </w:rPr>
        <w:t>日    期：</w:t>
      </w:r>
      <w:r>
        <w:rPr>
          <w:rFonts w:hint="eastAsia" w:hAnsi="宋体"/>
          <w:u w:val="single"/>
        </w:rPr>
        <w:t xml:space="preserve">                     </w:t>
      </w:r>
      <w:r>
        <w:rPr>
          <w:rFonts w:hint="eastAsia" w:hAnsi="宋体"/>
        </w:rPr>
        <w:t xml:space="preserve"> </w:t>
      </w:r>
    </w:p>
    <w:p>
      <w:pPr>
        <w:spacing w:before="240" w:beforeLines="100" w:line="510" w:lineRule="exact"/>
        <w:jc w:val="center"/>
        <w:outlineLvl w:val="1"/>
        <w:rPr>
          <w:rFonts w:hint="eastAsia"/>
          <w:highlight w:val="none"/>
        </w:rPr>
      </w:pPr>
      <w:r>
        <w:rPr>
          <w:rFonts w:ascii="黑体" w:hAnsi="宋体" w:eastAsia="黑体"/>
          <w:sz w:val="28"/>
          <w:szCs w:val="28"/>
          <w:highlight w:val="none"/>
        </w:rPr>
        <w:br w:type="page"/>
      </w:r>
      <w:bookmarkStart w:id="62" w:name="_Toc10252"/>
      <w:r>
        <w:rPr>
          <w:rFonts w:hint="eastAsia" w:ascii="宋体" w:hAnsi="Times New Roman" w:eastAsia="宋体" w:cs="Times New Roman"/>
          <w:bCs w:val="0"/>
          <w:sz w:val="24"/>
          <w:highlight w:val="none"/>
          <w:lang w:val="en-US" w:eastAsia="zh-CN" w:bidi="ar-SA"/>
        </w:rPr>
        <w:t>四、法定代表人身份证明或授权委托书</w:t>
      </w:r>
      <w:bookmarkEnd w:id="57"/>
      <w:bookmarkEnd w:id="58"/>
      <w:bookmarkEnd w:id="59"/>
      <w:bookmarkEnd w:id="60"/>
      <w:bookmarkEnd w:id="62"/>
    </w:p>
    <w:bookmarkEnd w:id="61"/>
    <w:p>
      <w:pPr>
        <w:spacing w:line="360" w:lineRule="auto"/>
        <w:ind w:firstLine="1164" w:firstLineChars="414"/>
        <w:rPr>
          <w:rFonts w:hAnsi="宋体"/>
          <w:b/>
          <w:bCs/>
          <w:sz w:val="28"/>
          <w:szCs w:val="22"/>
        </w:rPr>
      </w:pPr>
      <w:bookmarkStart w:id="63" w:name="_Toc460660225"/>
      <w:bookmarkStart w:id="64" w:name="_Toc460227110"/>
    </w:p>
    <w:p>
      <w:pPr>
        <w:jc w:val="center"/>
        <w:rPr>
          <w:rFonts w:ascii="黑体" w:hAnsi="黑体" w:eastAsia="黑体"/>
          <w:bCs/>
        </w:rPr>
      </w:pPr>
      <w:r>
        <w:rPr>
          <w:rFonts w:hint="eastAsia" w:ascii="黑体" w:hAnsi="黑体" w:eastAsia="黑体"/>
          <w:bCs/>
        </w:rPr>
        <w:t>法定代表人身份证明</w:t>
      </w:r>
    </w:p>
    <w:p>
      <w:pPr>
        <w:ind w:left="765"/>
        <w:rPr>
          <w:rFonts w:hAnsi="宋体"/>
          <w:szCs w:val="22"/>
        </w:rPr>
      </w:pPr>
    </w:p>
    <w:p>
      <w:pPr>
        <w:spacing w:line="500" w:lineRule="exact"/>
        <w:rPr>
          <w:rFonts w:hAnsi="宋体"/>
          <w:szCs w:val="21"/>
        </w:rPr>
      </w:pPr>
      <w:r>
        <w:rPr>
          <w:rFonts w:hint="eastAsia" w:hAnsi="宋体"/>
          <w:szCs w:val="21"/>
        </w:rPr>
        <w:t>投 标 人：</w:t>
      </w:r>
      <w:r>
        <w:rPr>
          <w:rFonts w:hint="eastAsia" w:hAnsi="宋体"/>
          <w:szCs w:val="21"/>
          <w:u w:val="single"/>
        </w:rPr>
        <w:t xml:space="preserve">                                                        </w:t>
      </w:r>
    </w:p>
    <w:p>
      <w:pPr>
        <w:spacing w:line="500" w:lineRule="exact"/>
        <w:rPr>
          <w:rFonts w:hAnsi="宋体"/>
          <w:szCs w:val="21"/>
        </w:rPr>
      </w:pPr>
      <w:r>
        <w:rPr>
          <w:rFonts w:hint="eastAsia" w:hAnsi="宋体"/>
          <w:szCs w:val="21"/>
        </w:rPr>
        <w:t>单位性质：</w:t>
      </w:r>
      <w:r>
        <w:rPr>
          <w:rFonts w:hint="eastAsia" w:hAnsi="宋体"/>
          <w:szCs w:val="21"/>
          <w:u w:val="single"/>
        </w:rPr>
        <w:t xml:space="preserve">                                                        </w:t>
      </w:r>
    </w:p>
    <w:p>
      <w:pPr>
        <w:spacing w:line="500" w:lineRule="exact"/>
        <w:rPr>
          <w:rFonts w:hAnsi="宋体"/>
          <w:szCs w:val="21"/>
        </w:rPr>
      </w:pPr>
      <w:r>
        <w:rPr>
          <w:rFonts w:hint="eastAsia" w:hAnsi="宋体"/>
          <w:szCs w:val="21"/>
        </w:rPr>
        <w:t>地    址：</w:t>
      </w:r>
      <w:r>
        <w:rPr>
          <w:rFonts w:hint="eastAsia" w:hAnsi="宋体"/>
          <w:szCs w:val="21"/>
          <w:u w:val="single"/>
        </w:rPr>
        <w:t xml:space="preserve">                                                        </w:t>
      </w:r>
    </w:p>
    <w:p>
      <w:pPr>
        <w:spacing w:line="500" w:lineRule="exact"/>
        <w:rPr>
          <w:rFonts w:hAnsi="宋体"/>
          <w:szCs w:val="21"/>
        </w:rPr>
      </w:pPr>
      <w:r>
        <w:rPr>
          <w:rFonts w:hint="eastAsia" w:hAnsi="宋体"/>
          <w:szCs w:val="21"/>
        </w:rPr>
        <w:t>成立时间：</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line="500" w:lineRule="exact"/>
        <w:rPr>
          <w:rFonts w:hAnsi="宋体"/>
          <w:szCs w:val="21"/>
        </w:rPr>
      </w:pPr>
      <w:r>
        <w:rPr>
          <w:rFonts w:hint="eastAsia" w:hAnsi="宋体"/>
          <w:szCs w:val="21"/>
        </w:rPr>
        <w:t>经营期限：</w:t>
      </w:r>
      <w:r>
        <w:rPr>
          <w:rFonts w:hint="eastAsia" w:hAnsi="宋体"/>
          <w:szCs w:val="21"/>
          <w:u w:val="single"/>
        </w:rPr>
        <w:t xml:space="preserve">                                                        </w:t>
      </w:r>
    </w:p>
    <w:p>
      <w:pPr>
        <w:spacing w:line="500" w:lineRule="exact"/>
        <w:rPr>
          <w:rFonts w:hAnsi="宋体"/>
          <w:szCs w:val="21"/>
        </w:rPr>
      </w:pPr>
      <w:r>
        <w:rPr>
          <w:rFonts w:hint="eastAsia" w:hAnsi="宋体"/>
          <w:szCs w:val="21"/>
        </w:rPr>
        <w:t>姓    名：</w:t>
      </w:r>
      <w:r>
        <w:rPr>
          <w:rFonts w:hint="eastAsia" w:hAnsi="宋体"/>
          <w:szCs w:val="21"/>
          <w:u w:val="single"/>
        </w:rPr>
        <w:t xml:space="preserve">                          </w:t>
      </w:r>
      <w:r>
        <w:rPr>
          <w:rFonts w:hint="eastAsia" w:hAnsi="宋体"/>
          <w:szCs w:val="21"/>
        </w:rPr>
        <w:t>性        别：</w:t>
      </w:r>
      <w:r>
        <w:rPr>
          <w:rFonts w:hint="eastAsia" w:hAnsi="宋体"/>
          <w:szCs w:val="21"/>
          <w:u w:val="single"/>
        </w:rPr>
        <w:t xml:space="preserve">                </w:t>
      </w:r>
    </w:p>
    <w:p>
      <w:pPr>
        <w:spacing w:line="500" w:lineRule="exact"/>
        <w:rPr>
          <w:rFonts w:hAnsi="宋体"/>
          <w:szCs w:val="21"/>
          <w:u w:val="single"/>
        </w:rPr>
      </w:pPr>
      <w:r>
        <w:rPr>
          <w:rFonts w:hint="eastAsia" w:hAnsi="宋体"/>
          <w:szCs w:val="21"/>
        </w:rPr>
        <w:t>年    龄：</w:t>
      </w:r>
      <w:r>
        <w:rPr>
          <w:rFonts w:hint="eastAsia" w:hAnsi="宋体"/>
          <w:szCs w:val="21"/>
          <w:u w:val="single"/>
        </w:rPr>
        <w:t xml:space="preserve">                          </w:t>
      </w:r>
      <w:r>
        <w:rPr>
          <w:rFonts w:hint="eastAsia" w:hAnsi="宋体"/>
          <w:szCs w:val="21"/>
        </w:rPr>
        <w:t>职        务：</w:t>
      </w:r>
      <w:r>
        <w:rPr>
          <w:rFonts w:hint="eastAsia" w:hAnsi="宋体"/>
          <w:szCs w:val="21"/>
          <w:u w:val="single"/>
        </w:rPr>
        <w:t xml:space="preserve">                </w:t>
      </w:r>
    </w:p>
    <w:p>
      <w:pPr>
        <w:spacing w:line="500" w:lineRule="exact"/>
        <w:rPr>
          <w:rFonts w:hAnsi="宋体"/>
          <w:szCs w:val="21"/>
          <w:u w:val="single"/>
        </w:rPr>
      </w:pPr>
      <w:r>
        <w:rPr>
          <w:rFonts w:hint="eastAsia" w:hAnsi="宋体"/>
          <w:szCs w:val="21"/>
        </w:rPr>
        <w:t>联系电话：</w:t>
      </w:r>
      <w:r>
        <w:rPr>
          <w:rFonts w:hint="eastAsia" w:hAnsi="宋体"/>
          <w:szCs w:val="21"/>
          <w:u w:val="single"/>
        </w:rPr>
        <w:t xml:space="preserve">                          </w:t>
      </w:r>
      <w:r>
        <w:rPr>
          <w:rFonts w:hint="eastAsia" w:hAnsi="宋体"/>
          <w:szCs w:val="21"/>
        </w:rPr>
        <w:t>手 机  号 码：</w:t>
      </w:r>
      <w:r>
        <w:rPr>
          <w:rFonts w:hint="eastAsia" w:hAnsi="宋体"/>
          <w:szCs w:val="21"/>
          <w:u w:val="single"/>
        </w:rPr>
        <w:t xml:space="preserve">                </w:t>
      </w:r>
    </w:p>
    <w:p>
      <w:pPr>
        <w:spacing w:line="500" w:lineRule="exact"/>
        <w:rPr>
          <w:rFonts w:hAnsi="宋体"/>
          <w:szCs w:val="21"/>
        </w:rPr>
      </w:pPr>
      <w:r>
        <w:rPr>
          <w:rFonts w:hint="eastAsia" w:hAnsi="宋体"/>
          <w:szCs w:val="21"/>
        </w:rPr>
        <w:t>系</w:t>
      </w:r>
      <w:r>
        <w:rPr>
          <w:rFonts w:hint="eastAsia" w:hAnsi="宋体"/>
          <w:szCs w:val="21"/>
          <w:u w:val="single"/>
        </w:rPr>
        <w:t xml:space="preserve">                                                 </w:t>
      </w:r>
      <w:r>
        <w:rPr>
          <w:rFonts w:hint="eastAsia" w:hAnsi="宋体"/>
          <w:szCs w:val="21"/>
        </w:rPr>
        <w:t>（投标人名称）的法定代表人。</w:t>
      </w:r>
    </w:p>
    <w:p>
      <w:pPr>
        <w:spacing w:line="500" w:lineRule="exact"/>
        <w:rPr>
          <w:rFonts w:hAnsi="宋体"/>
          <w:szCs w:val="21"/>
        </w:rPr>
      </w:pPr>
      <w:r>
        <w:rPr>
          <w:rFonts w:hint="eastAsia" w:hAnsi="宋体"/>
          <w:szCs w:val="21"/>
        </w:rPr>
        <w:t>特此证明。</w:t>
      </w:r>
    </w:p>
    <w:p>
      <w:pPr>
        <w:spacing w:line="500" w:lineRule="exact"/>
        <w:rPr>
          <w:rFonts w:hAnsi="宋体"/>
          <w:szCs w:val="21"/>
        </w:rPr>
      </w:pPr>
      <w:r>
        <w:rPr>
          <w:rFonts w:hint="eastAsia" w:hAnsi="宋体"/>
          <w:szCs w:val="21"/>
        </w:rPr>
        <w:t>附：法定代表人身份证复印件</w:t>
      </w:r>
    </w:p>
    <w:p>
      <w:pPr>
        <w:spacing w:line="500" w:lineRule="exact"/>
        <w:rPr>
          <w:rFonts w:hAnsi="宋体"/>
          <w:szCs w:val="21"/>
        </w:rPr>
      </w:pPr>
      <w:r>
        <w:rPr>
          <w:rFonts w:hAnsi="宋体"/>
          <w:szCs w:val="28"/>
        </w:rPr>
        <mc:AlternateContent>
          <mc:Choice Requires="wps">
            <w:drawing>
              <wp:anchor distT="0" distB="0" distL="114300" distR="114300" simplePos="0" relativeHeight="251659264" behindDoc="0" locked="0" layoutInCell="1" allowOverlap="1">
                <wp:simplePos x="0" y="0"/>
                <wp:positionH relativeFrom="column">
                  <wp:posOffset>2794635</wp:posOffset>
                </wp:positionH>
                <wp:positionV relativeFrom="paragraph">
                  <wp:posOffset>217170</wp:posOffset>
                </wp:positionV>
                <wp:extent cx="2638425" cy="1749425"/>
                <wp:effectExtent l="4445" t="4445" r="5080" b="17780"/>
                <wp:wrapNone/>
                <wp:docPr id="44" name="圆角矩形 10"/>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0.05pt;margin-top:17.1pt;height:137.75pt;width:207.75pt;z-index:251659264;mso-width-relative:page;mso-height-relative:page;" fillcolor="#FFFFFF" filled="t" stroked="t" coordsize="21600,21600" arcsize="0.166666666666667" o:gfxdata="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9KcI9cAAAAKAQAADwAAAAAAAAABACAAAAAiAAAAZHJzL2Rv&#10;d25yZXYueG1sUEsBAhQAFAAAAAgAh07iQAZBVwc7AgAAigQAAA4AAAAAAAAAAQAgAAAAJgEAAGRy&#10;cy9lMm9Eb2MueG1sUEsFBgAAAAAGAAYAWQEAANM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hAnsi="宋体"/>
          <w:szCs w:val="28"/>
        </w:rPr>
        <mc:AlternateContent>
          <mc:Choice Requires="wps">
            <w:drawing>
              <wp:anchor distT="0" distB="0" distL="114300" distR="114300" simplePos="0" relativeHeight="251660288" behindDoc="0" locked="0" layoutInCell="1" allowOverlap="1">
                <wp:simplePos x="0" y="0"/>
                <wp:positionH relativeFrom="column">
                  <wp:posOffset>-386715</wp:posOffset>
                </wp:positionH>
                <wp:positionV relativeFrom="paragraph">
                  <wp:posOffset>226695</wp:posOffset>
                </wp:positionV>
                <wp:extent cx="2638425" cy="1701800"/>
                <wp:effectExtent l="4445" t="4445" r="5080" b="8255"/>
                <wp:wrapNone/>
                <wp:docPr id="45" name="圆角矩形 10"/>
                <wp:cNvGraphicFramePr/>
                <a:graphic xmlns:a="http://schemas.openxmlformats.org/drawingml/2006/main">
                  <a:graphicData uri="http://schemas.microsoft.com/office/word/2010/wordprocessingShape">
                    <wps:wsp>
                      <wps:cNvSpPr>
                        <a:spLocks noRot="1"/>
                      </wps:cNvSpPr>
                      <wps:spPr>
                        <a:xfrm>
                          <a:off x="0" y="0"/>
                          <a:ext cx="2638425" cy="17018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30.45pt;margin-top:17.85pt;height:134pt;width:207.75pt;z-index:251660288;mso-width-relative:page;mso-height-relative:page;" fillcolor="#FFFFFF" filled="t" stroked="t" coordsize="21600,21600" arcsize="0.166666666666667" o:gfxdata="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YhW41wAAAAoBAAAPAAAAAAAAAAEAIAAAACIAAABkcnMvZG93&#10;bnJldi54bWxQSwECFAAUAAAACACHTuJAnEDGkToCAACKBAAADgAAAAAAAAABACAAAAAmAQAAZHJz&#10;L2Uyb0RvYy54bWxQSwUGAAAAAAYABgBZAQAA0gU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p>
    <w:p>
      <w:pPr>
        <w:wordWrap w:val="0"/>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r>
        <w:rPr>
          <w:rFonts w:hint="eastAsia" w:hAnsi="宋体"/>
          <w:szCs w:val="21"/>
        </w:rPr>
        <w:t>投标人：</w:t>
      </w:r>
      <w:r>
        <w:rPr>
          <w:rFonts w:hint="eastAsia" w:hAnsi="宋体"/>
          <w:szCs w:val="21"/>
          <w:u w:val="single"/>
        </w:rPr>
        <w:t xml:space="preserve">                          </w:t>
      </w:r>
      <w:r>
        <w:rPr>
          <w:rFonts w:hint="eastAsia" w:hAnsi="宋体"/>
          <w:szCs w:val="21"/>
        </w:rPr>
        <w:t>（盖单位章）</w:t>
      </w:r>
    </w:p>
    <w:p>
      <w:pPr>
        <w:spacing w:before="48" w:beforeLines="20" w:after="48" w:afterLines="20" w:line="540" w:lineRule="exact"/>
        <w:ind w:firstLine="240" w:firstLineChars="100"/>
        <w:jc w:val="right"/>
        <w:rPr>
          <w:rFonts w:hAnsi="宋体"/>
          <w:szCs w:val="22"/>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before="48" w:beforeLines="20" w:after="48" w:afterLines="20" w:line="540" w:lineRule="exact"/>
        <w:rPr>
          <w:rFonts w:hAnsi="宋体"/>
          <w:b/>
          <w:bCs/>
          <w:szCs w:val="22"/>
        </w:rPr>
      </w:pPr>
    </w:p>
    <w:p>
      <w:pPr>
        <w:jc w:val="center"/>
        <w:rPr>
          <w:sz w:val="32"/>
          <w:szCs w:val="32"/>
        </w:rPr>
      </w:pPr>
      <w:bookmarkStart w:id="65" w:name="_Toc535241084"/>
      <w:bookmarkStart w:id="66" w:name="_Toc535241130"/>
      <w:bookmarkStart w:id="67" w:name="_Toc535241227"/>
      <w:bookmarkStart w:id="68" w:name="_Toc224103498"/>
      <w:bookmarkStart w:id="69" w:name="_Toc224103497"/>
      <w:r>
        <w:rPr>
          <w:sz w:val="32"/>
          <w:szCs w:val="32"/>
        </w:rPr>
        <w:br w:type="page"/>
      </w:r>
      <w:r>
        <w:rPr>
          <w:rFonts w:hint="eastAsia" w:ascii="黑体" w:hAnsi="黑体" w:eastAsia="黑体"/>
          <w:bCs/>
        </w:rPr>
        <w:t>授权委托书</w:t>
      </w:r>
      <w:bookmarkEnd w:id="65"/>
      <w:bookmarkEnd w:id="66"/>
      <w:bookmarkEnd w:id="67"/>
    </w:p>
    <w:p/>
    <w:p>
      <w:pPr>
        <w:snapToGrid w:val="0"/>
        <w:spacing w:line="360" w:lineRule="auto"/>
        <w:ind w:firstLine="480" w:firstLineChars="200"/>
        <w:jc w:val="left"/>
        <w:rPr>
          <w:rFonts w:hAnsi="宋体"/>
          <w:szCs w:val="21"/>
        </w:rPr>
      </w:pPr>
      <w:r>
        <w:rPr>
          <w:rFonts w:hint="eastAsia" w:hAnsi="宋体"/>
          <w:szCs w:val="21"/>
        </w:rPr>
        <w:t>本人</w:t>
      </w:r>
      <w:r>
        <w:rPr>
          <w:rFonts w:hint="eastAsia" w:hAnsi="宋体"/>
          <w:szCs w:val="21"/>
          <w:u w:val="single"/>
        </w:rPr>
        <w:t xml:space="preserve">         </w:t>
      </w:r>
      <w:r>
        <w:rPr>
          <w:rFonts w:hint="eastAsia" w:hAnsi="宋体"/>
          <w:szCs w:val="21"/>
        </w:rPr>
        <w:t>（姓名）系</w:t>
      </w:r>
      <w:r>
        <w:rPr>
          <w:rFonts w:hint="eastAsia" w:hAnsi="宋体"/>
          <w:szCs w:val="21"/>
          <w:u w:val="single"/>
        </w:rPr>
        <w:t xml:space="preserve">         </w:t>
      </w:r>
      <w:r>
        <w:rPr>
          <w:rFonts w:hint="eastAsia" w:hAnsi="宋体"/>
          <w:szCs w:val="21"/>
        </w:rPr>
        <w:t>（投标人名称）的法定代表人，现委托</w:t>
      </w:r>
      <w:r>
        <w:rPr>
          <w:rFonts w:hint="eastAsia" w:hAnsi="宋体"/>
          <w:szCs w:val="21"/>
          <w:u w:val="single"/>
        </w:rPr>
        <w:t xml:space="preserve">      </w:t>
      </w:r>
      <w:r>
        <w:rPr>
          <w:rFonts w:hint="eastAsia" w:hAnsi="宋体"/>
          <w:szCs w:val="21"/>
        </w:rPr>
        <w:t>（姓名）为我方代理人。代理人根据授权，以我方名义签署、澄清、说明、补正、递交、撤回、修改</w:t>
      </w:r>
      <w:r>
        <w:rPr>
          <w:rFonts w:hint="eastAsia" w:hAnsi="宋体"/>
          <w:szCs w:val="21"/>
          <w:u w:val="single"/>
        </w:rPr>
        <w:t xml:space="preserve">       </w:t>
      </w:r>
      <w:r>
        <w:rPr>
          <w:rFonts w:hint="eastAsia" w:hAnsi="宋体"/>
          <w:szCs w:val="21"/>
        </w:rPr>
        <w:t>（招标项目名称）投标文件、签订合同和处理有关事宜，其法律后果由我方承担。</w:t>
      </w:r>
    </w:p>
    <w:p>
      <w:pPr>
        <w:snapToGrid w:val="0"/>
        <w:spacing w:line="360" w:lineRule="auto"/>
        <w:ind w:firstLine="480" w:firstLineChars="200"/>
        <w:rPr>
          <w:rFonts w:hAnsi="宋体"/>
          <w:szCs w:val="21"/>
        </w:rPr>
      </w:pPr>
      <w:r>
        <w:rPr>
          <w:rFonts w:hint="eastAsia" w:hAnsi="宋体"/>
          <w:szCs w:val="21"/>
        </w:rPr>
        <w:t>委托期限：</w:t>
      </w:r>
      <w:r>
        <w:rPr>
          <w:rFonts w:hint="eastAsia" w:hAnsi="宋体"/>
          <w:szCs w:val="21"/>
          <w:u w:val="single"/>
        </w:rPr>
        <w:t xml:space="preserve">  自签署之日起至投标有效期结束        </w:t>
      </w:r>
      <w:r>
        <w:rPr>
          <w:rFonts w:hint="eastAsia" w:hAnsi="宋体"/>
          <w:szCs w:val="21"/>
        </w:rPr>
        <w:t>。</w:t>
      </w:r>
    </w:p>
    <w:p>
      <w:pPr>
        <w:snapToGrid w:val="0"/>
        <w:spacing w:line="360" w:lineRule="auto"/>
        <w:ind w:firstLine="480" w:firstLineChars="200"/>
        <w:rPr>
          <w:rFonts w:hAnsi="宋体"/>
          <w:szCs w:val="21"/>
        </w:rPr>
      </w:pPr>
      <w:r>
        <w:rPr>
          <w:rFonts w:hint="eastAsia" w:hAnsi="宋体"/>
          <w:szCs w:val="21"/>
        </w:rPr>
        <w:t>代理人无转委托权。</w:t>
      </w:r>
    </w:p>
    <w:p>
      <w:pPr>
        <w:snapToGrid w:val="0"/>
        <w:spacing w:line="360" w:lineRule="auto"/>
        <w:ind w:firstLine="480" w:firstLineChars="200"/>
        <w:rPr>
          <w:rStyle w:val="26"/>
          <w:rFonts w:hint="default"/>
          <w:b/>
          <w:bCs/>
          <w:color w:val="auto"/>
        </w:rPr>
      </w:pPr>
      <w:r>
        <w:rPr>
          <w:rFonts w:hAnsi="宋体"/>
          <w:szCs w:val="28"/>
        </w:rPr>
        <mc:AlternateContent>
          <mc:Choice Requires="wps">
            <w:drawing>
              <wp:anchor distT="0" distB="0" distL="114300" distR="114300" simplePos="0" relativeHeight="251664384" behindDoc="0" locked="0" layoutInCell="1" allowOverlap="1">
                <wp:simplePos x="0" y="0"/>
                <wp:positionH relativeFrom="column">
                  <wp:posOffset>2823210</wp:posOffset>
                </wp:positionH>
                <wp:positionV relativeFrom="paragraph">
                  <wp:posOffset>215265</wp:posOffset>
                </wp:positionV>
                <wp:extent cx="2314575" cy="795655"/>
                <wp:effectExtent l="4445" t="4445" r="5080" b="19050"/>
                <wp:wrapNone/>
                <wp:docPr id="46"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2.3pt;margin-top:16.95pt;height:62.65pt;width:182.25pt;z-index:251664384;mso-width-relative:page;mso-height-relative:page;" fillcolor="#FFFFFF" filled="t" stroked="t" coordsize="21600,21600" arcsize="0.166666666666667" o:gfxdata="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X49ebXAAAACgEAAA8AAAAAAAAAAQAgAAAAIgAAAGRycy9kb3du&#10;cmV2LnhtbFBLAQIUABQAAAAIAIdO4kAU/SXkOQIAAIkEAAAOAAAAAAAAAAEAIAAAACYBAABkcnMv&#10;ZTJvRG9jLnhtbFBLBQYAAAAABgAGAFkBAADRBQ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hAnsi="宋体"/>
          <w:szCs w:val="28"/>
        </w:rPr>
        <mc:AlternateContent>
          <mc:Choice Requires="wps">
            <w:drawing>
              <wp:anchor distT="0" distB="0" distL="114300" distR="114300" simplePos="0" relativeHeight="251663360" behindDoc="0" locked="0" layoutInCell="1" allowOverlap="1">
                <wp:simplePos x="0" y="0"/>
                <wp:positionH relativeFrom="column">
                  <wp:posOffset>60960</wp:posOffset>
                </wp:positionH>
                <wp:positionV relativeFrom="paragraph">
                  <wp:posOffset>243840</wp:posOffset>
                </wp:positionV>
                <wp:extent cx="2315210" cy="796290"/>
                <wp:effectExtent l="4445" t="5080" r="23495" b="17780"/>
                <wp:wrapNone/>
                <wp:docPr id="47" name="圆角矩形 10"/>
                <wp:cNvGraphicFramePr/>
                <a:graphic xmlns:a="http://schemas.openxmlformats.org/drawingml/2006/main">
                  <a:graphicData uri="http://schemas.microsoft.com/office/word/2010/wordprocessingShape">
                    <wps:wsp>
                      <wps:cNvSpPr>
                        <a:spLocks noRot="1"/>
                      </wps:cNvSpPr>
                      <wps:spPr>
                        <a:xfrm>
                          <a:off x="0" y="0"/>
                          <a:ext cx="2315210" cy="7962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4.8pt;margin-top:19.2pt;height:62.7pt;width:182.3pt;z-index:251663360;mso-width-relative:page;mso-height-relative:page;" fillcolor="#FFFFFF" filled="t" stroked="t" coordsize="21600,21600" arcsize="0.166666666666667" o:gfxdata="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BnludUAAAAIAQAADwAAAAAAAAABACAAAAAiAAAAZHJzL2Rvd25y&#10;ZXYueG1sUEsBAhQAFAAAAAgAh07iQGcW+/I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r>
        <w:rPr>
          <w:rFonts w:hint="eastAsia" w:hAnsi="宋体"/>
          <w:szCs w:val="21"/>
        </w:rPr>
        <w:t>附：</w:t>
      </w:r>
      <w:r>
        <w:rPr>
          <w:rStyle w:val="26"/>
          <w:rFonts w:hint="default"/>
          <w:b/>
          <w:bCs/>
          <w:color w:val="auto"/>
        </w:rPr>
        <w:t>法定代表人身份证明</w:t>
      </w:r>
    </w:p>
    <w:p>
      <w:pPr>
        <w:pStyle w:val="17"/>
        <w:ind w:firstLine="442"/>
        <w:rPr>
          <w:rStyle w:val="26"/>
          <w:rFonts w:hint="default"/>
          <w:b/>
          <w:color w:val="auto"/>
        </w:rPr>
      </w:pPr>
    </w:p>
    <w:p>
      <w:pPr>
        <w:pStyle w:val="17"/>
        <w:ind w:firstLine="442"/>
        <w:rPr>
          <w:rStyle w:val="26"/>
          <w:rFonts w:hint="default"/>
          <w:b/>
          <w:color w:val="auto"/>
        </w:rPr>
      </w:pPr>
    </w:p>
    <w:p>
      <w:pPr>
        <w:pStyle w:val="17"/>
        <w:ind w:firstLine="442"/>
        <w:rPr>
          <w:rStyle w:val="26"/>
          <w:rFonts w:hint="default"/>
          <w:b/>
          <w:color w:val="auto"/>
        </w:rPr>
      </w:pPr>
    </w:p>
    <w:p>
      <w:pPr>
        <w:pStyle w:val="17"/>
        <w:ind w:firstLine="442"/>
        <w:rPr>
          <w:rStyle w:val="26"/>
          <w:rFonts w:hint="default"/>
          <w:b/>
          <w:color w:val="auto"/>
        </w:rPr>
      </w:pPr>
    </w:p>
    <w:p/>
    <w:p>
      <w:pPr>
        <w:snapToGrid w:val="0"/>
        <w:spacing w:line="360" w:lineRule="auto"/>
        <w:ind w:firstLine="482" w:firstLineChars="200"/>
        <w:rPr>
          <w:rFonts w:hAnsi="宋体"/>
          <w:b/>
          <w:bCs/>
          <w:szCs w:val="21"/>
        </w:rPr>
      </w:pPr>
      <w:r>
        <w:rPr>
          <w:rFonts w:hint="eastAsia" w:hAnsi="宋体"/>
          <w:b/>
          <w:bCs/>
          <w:szCs w:val="21"/>
        </w:rPr>
        <w:t xml:space="preserve">    代理人身份证扫描件</w:t>
      </w:r>
    </w:p>
    <w:p>
      <w:pPr>
        <w:pStyle w:val="17"/>
        <w:ind w:firstLine="480"/>
        <w:rPr>
          <w:b/>
          <w:szCs w:val="21"/>
        </w:rPr>
      </w:pPr>
      <w:r>
        <w:rPr>
          <w:sz w:val="24"/>
          <w:szCs w:val="28"/>
        </w:rPr>
        <mc:AlternateContent>
          <mc:Choice Requires="wps">
            <w:drawing>
              <wp:anchor distT="0" distB="0" distL="114300" distR="114300" simplePos="0" relativeHeight="251662336" behindDoc="0" locked="0" layoutInCell="1" allowOverlap="1">
                <wp:simplePos x="0" y="0"/>
                <wp:positionH relativeFrom="column">
                  <wp:posOffset>2785110</wp:posOffset>
                </wp:positionH>
                <wp:positionV relativeFrom="paragraph">
                  <wp:posOffset>22225</wp:posOffset>
                </wp:positionV>
                <wp:extent cx="2314575" cy="795655"/>
                <wp:effectExtent l="4445" t="4445" r="5080" b="19050"/>
                <wp:wrapNone/>
                <wp:docPr id="48"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219.3pt;margin-top:1.75pt;height:62.65pt;width:182.25pt;z-index:251662336;mso-width-relative:page;mso-height-relative:page;" fillcolor="#FFFFFF" filled="t" stroked="t" coordsize="21600,21600" arcsize="0.166666666666667" o:gfxdata="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7KGMk1QAAAAkBAAAPAAAAAAAAAAEAIAAAACIAAABkcnMvZG93bnJl&#10;di54bWxQSwECFAAUAAAACACHTuJAW89d8TkCAACJBAAADgAAAAAAAAABACAAAAAkAQAAZHJzL2Uy&#10;b0RvYy54bWxQSwUGAAAAAAYABgBZAQAAzwU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r>
        <w:rPr>
          <w:sz w:val="24"/>
          <w:szCs w:val="28"/>
        </w:rPr>
        <mc:AlternateContent>
          <mc:Choice Requires="wps">
            <w:drawing>
              <wp:anchor distT="0" distB="0" distL="114300" distR="114300" simplePos="0" relativeHeight="251661312" behindDoc="0" locked="0" layoutInCell="1" allowOverlap="1">
                <wp:simplePos x="0" y="0"/>
                <wp:positionH relativeFrom="column">
                  <wp:posOffset>70485</wp:posOffset>
                </wp:positionH>
                <wp:positionV relativeFrom="paragraph">
                  <wp:posOffset>21590</wp:posOffset>
                </wp:positionV>
                <wp:extent cx="2314575" cy="795655"/>
                <wp:effectExtent l="4445" t="4445" r="5080" b="19050"/>
                <wp:wrapNone/>
                <wp:docPr id="49"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5.55pt;margin-top:1.7pt;height:62.65pt;width:182.25pt;z-index:251661312;mso-width-relative:page;mso-height-relative:page;" fillcolor="#FFFFFF" filled="t" stroked="t" coordsize="21600,21600" arcsize="0.166666666666667" o:gfxdata="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wGfJNUAAAAIAQAADwAAAAAAAAABACAAAAAiAAAAZHJzL2Rvd25y&#10;ZXYueG1sUEsBAhQAFAAAAAgAh07iQHf/bB8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p>
    <w:p>
      <w:pPr>
        <w:rPr>
          <w:rFonts w:hAnsi="宋体"/>
          <w:b/>
          <w:bCs/>
          <w:szCs w:val="21"/>
        </w:rPr>
      </w:pPr>
    </w:p>
    <w:p>
      <w:pPr>
        <w:pStyle w:val="17"/>
        <w:ind w:firstLine="562"/>
        <w:rPr>
          <w:b/>
          <w:szCs w:val="21"/>
        </w:rPr>
      </w:pPr>
    </w:p>
    <w:p>
      <w:pPr>
        <w:rPr>
          <w:rFonts w:hAnsi="宋体"/>
          <w:b/>
          <w:bCs/>
          <w:szCs w:val="21"/>
        </w:rPr>
      </w:pPr>
    </w:p>
    <w:p>
      <w:pPr>
        <w:pStyle w:val="17"/>
        <w:ind w:firstLine="562"/>
        <w:rPr>
          <w:b/>
          <w:szCs w:val="21"/>
        </w:rPr>
      </w:pPr>
    </w:p>
    <w:p>
      <w:pPr>
        <w:spacing w:line="480" w:lineRule="auto"/>
        <w:jc w:val="right"/>
        <w:rPr>
          <w:rFonts w:hAnsi="宋体"/>
          <w:szCs w:val="21"/>
        </w:rPr>
      </w:pPr>
      <w:r>
        <w:rPr>
          <w:rFonts w:hint="eastAsia" w:hAnsi="宋体"/>
          <w:szCs w:val="21"/>
        </w:rPr>
        <w:t>投  标  人：</w:t>
      </w:r>
      <w:r>
        <w:rPr>
          <w:rFonts w:hint="eastAsia" w:hAnsi="宋体"/>
          <w:szCs w:val="21"/>
          <w:u w:val="single"/>
        </w:rPr>
        <w:t xml:space="preserve">                         </w:t>
      </w:r>
      <w:r>
        <w:rPr>
          <w:rFonts w:hint="eastAsia" w:hAnsi="宋体"/>
          <w:szCs w:val="21"/>
        </w:rPr>
        <w:t>（盖单位章）</w:t>
      </w:r>
    </w:p>
    <w:p>
      <w:pPr>
        <w:spacing w:line="480" w:lineRule="auto"/>
        <w:jc w:val="right"/>
      </w:pPr>
      <w:r>
        <w:rPr>
          <w:rFonts w:hint="eastAsia" w:hAnsi="宋体"/>
          <w:szCs w:val="21"/>
        </w:rPr>
        <w:t>法定代表人：</w:t>
      </w:r>
      <w:r>
        <w:rPr>
          <w:rFonts w:hint="eastAsia" w:hAnsi="宋体"/>
          <w:szCs w:val="21"/>
          <w:u w:val="single"/>
        </w:rPr>
        <w:t xml:space="preserve">                       </w:t>
      </w:r>
      <w:r>
        <w:rPr>
          <w:rFonts w:hint="eastAsia" w:hAnsi="宋体"/>
          <w:szCs w:val="21"/>
        </w:rPr>
        <w:t>（签字或盖章）</w:t>
      </w:r>
    </w:p>
    <w:p>
      <w:pPr>
        <w:spacing w:line="480" w:lineRule="auto"/>
        <w:jc w:val="center"/>
        <w:rPr>
          <w:rFonts w:hAnsi="宋体"/>
          <w:szCs w:val="21"/>
        </w:rPr>
      </w:pPr>
      <w:r>
        <w:rPr>
          <w:rFonts w:hint="eastAsia" w:hAnsi="宋体"/>
          <w:szCs w:val="21"/>
        </w:rPr>
        <w:t>代理人身份证号码：</w:t>
      </w:r>
      <w:r>
        <w:rPr>
          <w:rFonts w:hint="eastAsia" w:hAnsi="宋体"/>
          <w:szCs w:val="21"/>
          <w:u w:val="single"/>
        </w:rPr>
        <w:t xml:space="preserve">                       </w:t>
      </w:r>
    </w:p>
    <w:p>
      <w:pPr>
        <w:spacing w:line="480" w:lineRule="auto"/>
        <w:jc w:val="center"/>
        <w:rPr>
          <w:rFonts w:hAnsi="宋体"/>
          <w:szCs w:val="21"/>
        </w:rPr>
      </w:pPr>
      <w:r>
        <w:rPr>
          <w:rFonts w:hint="eastAsia" w:hAnsi="宋体"/>
          <w:szCs w:val="21"/>
        </w:rPr>
        <w:t>代理人手机号码：</w:t>
      </w:r>
      <w:r>
        <w:rPr>
          <w:rFonts w:hint="eastAsia" w:hAnsi="宋体"/>
          <w:szCs w:val="21"/>
          <w:u w:val="single"/>
        </w:rPr>
        <w:t xml:space="preserve">                       </w:t>
      </w:r>
    </w:p>
    <w:p>
      <w:pPr>
        <w:spacing w:line="480" w:lineRule="auto"/>
        <w:jc w:val="right"/>
        <w:rPr>
          <w:rFonts w:hAnsi="宋体"/>
          <w:szCs w:val="21"/>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tabs>
          <w:tab w:val="left" w:pos="5760"/>
        </w:tabs>
        <w:autoSpaceDE w:val="0"/>
        <w:autoSpaceDN w:val="0"/>
        <w:adjustRightInd w:val="0"/>
        <w:spacing w:line="300" w:lineRule="exact"/>
        <w:ind w:right="11"/>
        <w:rPr>
          <w:rFonts w:hAnsi="宋体"/>
          <w:szCs w:val="22"/>
        </w:rPr>
      </w:pPr>
      <w:r>
        <w:rPr>
          <w:rFonts w:hint="eastAsia" w:hAnsi="宋体"/>
          <w:szCs w:val="22"/>
        </w:rPr>
        <w:t>注：</w:t>
      </w:r>
    </w:p>
    <w:p>
      <w:pPr>
        <w:tabs>
          <w:tab w:val="left" w:pos="5760"/>
        </w:tabs>
        <w:autoSpaceDE w:val="0"/>
        <w:autoSpaceDN w:val="0"/>
        <w:adjustRightInd w:val="0"/>
        <w:spacing w:line="300" w:lineRule="exact"/>
        <w:ind w:right="11"/>
        <w:rPr>
          <w:rFonts w:hAnsi="宋体"/>
          <w:szCs w:val="22"/>
        </w:rPr>
      </w:pPr>
      <w:r>
        <w:rPr>
          <w:rFonts w:hint="eastAsia" w:hAnsi="宋体"/>
          <w:szCs w:val="22"/>
        </w:rPr>
        <w:t>法定代表人参加投标活动并签署文件的不需要授权委托书，只需提供法定代表人身份证明；非法定代表人参加投标活动及签署文件的还须提供授权委托书。</w:t>
      </w:r>
      <w:bookmarkEnd w:id="68"/>
      <w:bookmarkEnd w:id="69"/>
    </w:p>
    <w:p>
      <w:pPr>
        <w:wordWrap w:val="0"/>
        <w:spacing w:line="394" w:lineRule="exact"/>
        <w:jc w:val="both"/>
        <w:rPr>
          <w:rFonts w:hint="default" w:ascii="宋体" w:hAnsi="Times New Roman" w:eastAsia="黑体" w:cs="Times New Roman"/>
          <w:highlight w:val="none"/>
          <w:lang w:val="en-US" w:eastAsia="zh-CN"/>
        </w:rPr>
      </w:pPr>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0" w:name="_Toc6381"/>
      <w:bookmarkStart w:id="71" w:name="_Toc535241232"/>
      <w:bookmarkStart w:id="72" w:name="_Toc535241089"/>
      <w:bookmarkStart w:id="73" w:name="_Toc535241135"/>
      <w:bookmarkStart w:id="74" w:name="_Toc535241229"/>
      <w:bookmarkStart w:id="75" w:name="_Toc535241132"/>
      <w:bookmarkStart w:id="76" w:name="_Toc535241086"/>
      <w:r>
        <w:rPr>
          <w:rFonts w:hint="eastAsia" w:ascii="宋体" w:hAnsi="Times New Roman" w:eastAsia="宋体" w:cs="Times New Roman"/>
          <w:bCs w:val="0"/>
          <w:sz w:val="24"/>
          <w:highlight w:val="none"/>
          <w:lang w:val="en-US" w:eastAsia="zh-CN" w:bidi="ar-SA"/>
        </w:rPr>
        <w:t>五、投标人信用承诺</w:t>
      </w:r>
      <w:bookmarkEnd w:id="70"/>
    </w:p>
    <w:p>
      <w:pPr>
        <w:spacing w:line="360" w:lineRule="auto"/>
        <w:ind w:firstLine="630"/>
        <w:rPr>
          <w:rFonts w:ascii="宋体" w:hAnsi="宋体"/>
          <w:b/>
          <w:color w:val="auto"/>
          <w:sz w:val="24"/>
          <w:highlight w:val="none"/>
        </w:rPr>
      </w:pPr>
      <w:r>
        <w:rPr>
          <w:rFonts w:hint="eastAsia" w:ascii="宋体" w:hAnsi="宋体"/>
          <w:b/>
          <w:color w:val="auto"/>
          <w:sz w:val="24"/>
          <w:highlight w:val="none"/>
        </w:rPr>
        <w:t>一、我公司申明：</w:t>
      </w:r>
    </w:p>
    <w:p>
      <w:pPr>
        <w:spacing w:line="360" w:lineRule="auto"/>
        <w:ind w:firstLine="630"/>
        <w:rPr>
          <w:rFonts w:ascii="宋体" w:hAnsi="宋体"/>
          <w:color w:val="auto"/>
          <w:sz w:val="24"/>
          <w:highlight w:val="none"/>
        </w:rPr>
      </w:pPr>
      <w:r>
        <w:rPr>
          <w:rFonts w:hint="eastAsia" w:ascii="宋体" w:hAnsi="宋体"/>
          <w:color w:val="auto"/>
          <w:sz w:val="24"/>
          <w:highlight w:val="none"/>
        </w:rPr>
        <w:t>1.我公司未被人民法院列入失信被执行人；</w:t>
      </w:r>
    </w:p>
    <w:p>
      <w:pPr>
        <w:spacing w:line="360" w:lineRule="auto"/>
        <w:ind w:firstLine="630"/>
        <w:rPr>
          <w:rFonts w:ascii="宋体" w:hAnsi="宋体"/>
          <w:color w:val="auto"/>
          <w:sz w:val="24"/>
          <w:highlight w:val="none"/>
        </w:rPr>
      </w:pPr>
      <w:r>
        <w:rPr>
          <w:rFonts w:hint="eastAsia" w:ascii="宋体" w:hAnsi="宋体"/>
          <w:color w:val="auto"/>
          <w:sz w:val="24"/>
          <w:highlight w:val="none"/>
        </w:rPr>
        <w:t>2.我公司和我公司法定代表人未被人民检察院列入行贿犯罪档案；</w:t>
      </w:r>
    </w:p>
    <w:p>
      <w:pPr>
        <w:spacing w:line="360" w:lineRule="auto"/>
        <w:ind w:firstLine="630"/>
        <w:rPr>
          <w:rFonts w:ascii="宋体" w:hAnsi="宋体"/>
          <w:color w:val="auto"/>
          <w:sz w:val="24"/>
          <w:highlight w:val="none"/>
        </w:rPr>
      </w:pPr>
      <w:r>
        <w:rPr>
          <w:rFonts w:hint="eastAsia" w:ascii="宋体" w:hAnsi="宋体"/>
          <w:color w:val="auto"/>
          <w:sz w:val="24"/>
          <w:highlight w:val="none"/>
        </w:rPr>
        <w:t>3.我公司未被工商行政管理部门列入企业经营异常名录；</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4.我公司未被税务部门列入重大税收违法案件当事人名单；</w:t>
      </w:r>
    </w:p>
    <w:p>
      <w:pPr>
        <w:spacing w:line="360" w:lineRule="auto"/>
        <w:ind w:firstLine="630"/>
        <w:rPr>
          <w:rFonts w:ascii="宋体" w:hAnsi="宋体"/>
          <w:color w:val="auto"/>
          <w:sz w:val="24"/>
          <w:highlight w:val="none"/>
        </w:rPr>
      </w:pPr>
      <w:r>
        <w:rPr>
          <w:rFonts w:hint="eastAsia" w:ascii="宋体" w:hAnsi="宋体"/>
          <w:color w:val="auto"/>
          <w:sz w:val="24"/>
          <w:highlight w:val="none"/>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我公司</w:t>
      </w:r>
      <w:r>
        <w:rPr>
          <w:rFonts w:hint="eastAsia" w:ascii="宋体" w:hAnsi="宋体"/>
          <w:b/>
          <w:color w:val="auto"/>
          <w:sz w:val="24"/>
          <w:highlight w:val="none"/>
        </w:rPr>
        <w:t>对以上承诺的真实性承担责任</w:t>
      </w:r>
      <w:r>
        <w:rPr>
          <w:rFonts w:ascii="宋体" w:hAnsi="宋体"/>
          <w:b/>
          <w:color w:val="auto"/>
          <w:sz w:val="24"/>
          <w:highlight w:val="none"/>
        </w:rPr>
        <w:t>。</w:t>
      </w:r>
    </w:p>
    <w:p>
      <w:pPr>
        <w:spacing w:line="360" w:lineRule="auto"/>
        <w:ind w:firstLine="630"/>
        <w:rPr>
          <w:rFonts w:ascii="宋体" w:hAnsi="宋体"/>
          <w:color w:val="auto"/>
          <w:sz w:val="24"/>
          <w:highlight w:val="none"/>
        </w:rPr>
      </w:pPr>
    </w:p>
    <w:p>
      <w:pPr>
        <w:spacing w:line="360" w:lineRule="auto"/>
        <w:ind w:firstLine="630"/>
        <w:rPr>
          <w:rFonts w:hint="eastAsia" w:ascii="宋体" w:hAnsi="宋体"/>
          <w:b/>
          <w:color w:val="auto"/>
          <w:sz w:val="24"/>
          <w:highlight w:val="none"/>
        </w:rPr>
      </w:pPr>
      <w:r>
        <w:rPr>
          <w:rFonts w:hint="eastAsia" w:ascii="宋体" w:hAnsi="宋体"/>
          <w:b/>
          <w:color w:val="auto"/>
          <w:sz w:val="24"/>
          <w:highlight w:val="none"/>
        </w:rPr>
        <w:t>投标人</w:t>
      </w:r>
      <w:r>
        <w:rPr>
          <w:rFonts w:hint="eastAsia" w:ascii="宋体" w:hAnsi="宋体"/>
          <w:b/>
          <w:color w:val="auto"/>
          <w:sz w:val="24"/>
          <w:highlight w:val="none"/>
          <w:lang w:eastAsia="zh-CN"/>
        </w:rPr>
        <w:t>公章</w:t>
      </w:r>
      <w:r>
        <w:rPr>
          <w:rFonts w:hint="eastAsia" w:ascii="宋体" w:hAnsi="宋体"/>
          <w:b/>
          <w:color w:val="auto"/>
          <w:sz w:val="24"/>
          <w:highlight w:val="none"/>
        </w:rPr>
        <w:t>：</w:t>
      </w:r>
    </w:p>
    <w:p>
      <w:pPr>
        <w:numPr>
          <w:ilvl w:val="0"/>
          <w:numId w:val="0"/>
        </w:numPr>
        <w:outlineLvl w:val="9"/>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7" w:name="_Toc12048"/>
      <w:r>
        <w:rPr>
          <w:rFonts w:hint="eastAsia" w:ascii="宋体" w:hAnsi="Times New Roman" w:eastAsia="宋体" w:cs="Times New Roman"/>
          <w:bCs w:val="0"/>
          <w:sz w:val="24"/>
          <w:highlight w:val="none"/>
          <w:lang w:val="en-US" w:eastAsia="zh-CN" w:bidi="ar-SA"/>
        </w:rPr>
        <w:t>六、投标人业绩（如有）</w:t>
      </w:r>
      <w:bookmarkEnd w:id="77"/>
    </w:p>
    <w:p>
      <w:pPr>
        <w:jc w:val="center"/>
        <w:outlineLvl w:val="9"/>
        <w:rPr>
          <w:rFonts w:hint="eastAsia"/>
          <w:b/>
          <w:color w:val="auto"/>
          <w:sz w:val="24"/>
          <w:szCs w:val="24"/>
          <w:highlight w:val="none"/>
        </w:rPr>
      </w:pPr>
      <w:r>
        <w:rPr>
          <w:rFonts w:hint="eastAsia"/>
          <w:b/>
          <w:color w:val="auto"/>
          <w:sz w:val="24"/>
          <w:szCs w:val="24"/>
          <w:highlight w:val="none"/>
        </w:rPr>
        <w:t>（一）业绩表</w:t>
      </w:r>
    </w:p>
    <w:p>
      <w:pPr>
        <w:jc w:val="center"/>
        <w:rPr>
          <w:color w:val="auto"/>
          <w:sz w:val="24"/>
          <w:szCs w:val="24"/>
          <w:highlight w:val="none"/>
        </w:rPr>
      </w:pPr>
      <w:r>
        <w:rPr>
          <w:rFonts w:hint="eastAsia"/>
          <w:color w:val="auto"/>
          <w:sz w:val="24"/>
          <w:szCs w:val="24"/>
          <w:highlight w:val="none"/>
        </w:rPr>
        <w:t>（格式仅供参考）</w:t>
      </w:r>
    </w:p>
    <w:tbl>
      <w:tblPr>
        <w:tblStyle w:val="18"/>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203"/>
        <w:gridCol w:w="1228"/>
        <w:gridCol w:w="1377"/>
        <w:gridCol w:w="1309"/>
        <w:gridCol w:w="1132"/>
        <w:gridCol w:w="1991"/>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9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120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项目名称</w:t>
            </w:r>
          </w:p>
        </w:tc>
        <w:tc>
          <w:tcPr>
            <w:tcW w:w="1228" w:type="dxa"/>
            <w:noWrap w:val="0"/>
            <w:vAlign w:val="center"/>
          </w:tcPr>
          <w:p>
            <w:pPr>
              <w:widowControl/>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u w:val="none"/>
              </w:rPr>
              <w:t>合同</w:t>
            </w:r>
            <w:r>
              <w:rPr>
                <w:rFonts w:hint="eastAsia" w:ascii="宋体" w:hAnsi="宋体"/>
                <w:color w:val="auto"/>
                <w:sz w:val="22"/>
                <w:szCs w:val="22"/>
                <w:highlight w:val="none"/>
                <w:u w:val="none"/>
                <w:lang w:val="en-US" w:eastAsia="zh-CN"/>
              </w:rPr>
              <w:t>签订时间</w:t>
            </w:r>
          </w:p>
        </w:tc>
        <w:tc>
          <w:tcPr>
            <w:tcW w:w="1377" w:type="dxa"/>
            <w:noWrap w:val="0"/>
            <w:vAlign w:val="center"/>
          </w:tcPr>
          <w:p>
            <w:pPr>
              <w:spacing w:line="360" w:lineRule="auto"/>
              <w:jc w:val="center"/>
              <w:rPr>
                <w:rFonts w:hint="default" w:ascii="宋体" w:hAnsi="宋体" w:eastAsia="宋体"/>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合同金额</w:t>
            </w:r>
          </w:p>
        </w:tc>
        <w:tc>
          <w:tcPr>
            <w:tcW w:w="1309" w:type="dxa"/>
            <w:noWrap w:val="0"/>
            <w:vAlign w:val="center"/>
          </w:tcPr>
          <w:p>
            <w:pPr>
              <w:spacing w:line="360" w:lineRule="auto"/>
              <w:jc w:val="center"/>
              <w:rPr>
                <w:rFonts w:hint="default" w:ascii="宋体" w:hAnsi="宋体" w:eastAsia="宋体"/>
                <w:b w:val="0"/>
                <w:bCs w:val="0"/>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合同内容</w:t>
            </w:r>
          </w:p>
        </w:tc>
        <w:tc>
          <w:tcPr>
            <w:tcW w:w="1132" w:type="dxa"/>
            <w:noWrap w:val="0"/>
            <w:vAlign w:val="center"/>
          </w:tcPr>
          <w:p>
            <w:pPr>
              <w:spacing w:line="360" w:lineRule="auto"/>
              <w:jc w:val="center"/>
              <w:rPr>
                <w:rFonts w:hint="eastAsia" w:ascii="宋体" w:hAnsi="宋体"/>
                <w:b w:val="0"/>
                <w:bCs w:val="0"/>
                <w:color w:val="auto"/>
                <w:sz w:val="22"/>
                <w:szCs w:val="22"/>
                <w:highlight w:val="none"/>
                <w:u w:val="none"/>
                <w:lang w:val="en-US" w:eastAsia="zh-CN"/>
              </w:rPr>
            </w:pPr>
            <w:r>
              <w:rPr>
                <w:rFonts w:hint="eastAsia" w:ascii="宋体" w:hAnsi="宋体" w:eastAsia="宋体"/>
                <w:color w:val="auto"/>
                <w:sz w:val="22"/>
                <w:szCs w:val="22"/>
                <w:highlight w:val="none"/>
                <w:lang w:eastAsia="zh-CN"/>
              </w:rPr>
              <w:t>项目所在地</w:t>
            </w:r>
          </w:p>
        </w:tc>
        <w:tc>
          <w:tcPr>
            <w:tcW w:w="1991" w:type="dxa"/>
            <w:noWrap w:val="0"/>
            <w:vAlign w:val="center"/>
          </w:tcPr>
          <w:p>
            <w:pPr>
              <w:spacing w:line="360" w:lineRule="auto"/>
              <w:jc w:val="center"/>
              <w:rPr>
                <w:rFonts w:ascii="宋体" w:hAnsi="宋体"/>
                <w:b w:val="0"/>
                <w:bCs w:val="0"/>
                <w:color w:val="auto"/>
                <w:sz w:val="22"/>
                <w:szCs w:val="22"/>
                <w:highlight w:val="none"/>
                <w:u w:val="none"/>
              </w:rPr>
            </w:pPr>
            <w:r>
              <w:rPr>
                <w:rFonts w:hint="eastAsia" w:ascii="宋体" w:hAnsi="宋体"/>
                <w:b w:val="0"/>
                <w:bCs w:val="0"/>
                <w:color w:val="auto"/>
                <w:sz w:val="22"/>
                <w:szCs w:val="22"/>
                <w:highlight w:val="none"/>
                <w:u w:val="none"/>
              </w:rPr>
              <w:t>业绩合同甲方及联系电话</w:t>
            </w:r>
          </w:p>
        </w:tc>
        <w:tc>
          <w:tcPr>
            <w:tcW w:w="76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59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1</w:t>
            </w:r>
          </w:p>
        </w:tc>
        <w:tc>
          <w:tcPr>
            <w:tcW w:w="1203" w:type="dxa"/>
            <w:noWrap w:val="0"/>
            <w:vAlign w:val="center"/>
          </w:tcPr>
          <w:p>
            <w:pPr>
              <w:spacing w:line="360" w:lineRule="auto"/>
              <w:rPr>
                <w:rFonts w:ascii="宋体" w:hAnsi="宋体"/>
                <w:color w:val="auto"/>
                <w:sz w:val="22"/>
                <w:szCs w:val="22"/>
                <w:highlight w:val="none"/>
              </w:rPr>
            </w:pPr>
          </w:p>
        </w:tc>
        <w:tc>
          <w:tcPr>
            <w:tcW w:w="1228" w:type="dxa"/>
            <w:noWrap w:val="0"/>
            <w:vAlign w:val="center"/>
          </w:tcPr>
          <w:p>
            <w:pPr>
              <w:spacing w:line="360" w:lineRule="auto"/>
              <w:rPr>
                <w:rFonts w:hint="eastAsia" w:ascii="宋体" w:hAnsi="宋体" w:eastAsia="宋体"/>
                <w:color w:val="auto"/>
                <w:sz w:val="22"/>
                <w:szCs w:val="22"/>
                <w:highlight w:val="none"/>
                <w:lang w:eastAsia="zh-CN"/>
              </w:rPr>
            </w:pPr>
          </w:p>
        </w:tc>
        <w:tc>
          <w:tcPr>
            <w:tcW w:w="1377" w:type="dxa"/>
            <w:noWrap w:val="0"/>
            <w:vAlign w:val="center"/>
          </w:tcPr>
          <w:p>
            <w:pPr>
              <w:spacing w:line="360" w:lineRule="auto"/>
              <w:rPr>
                <w:rFonts w:ascii="宋体" w:hAnsi="宋体"/>
                <w:color w:val="auto"/>
                <w:sz w:val="22"/>
                <w:szCs w:val="22"/>
                <w:highlight w:val="none"/>
              </w:rPr>
            </w:pPr>
          </w:p>
        </w:tc>
        <w:tc>
          <w:tcPr>
            <w:tcW w:w="1309" w:type="dxa"/>
            <w:noWrap w:val="0"/>
            <w:vAlign w:val="center"/>
          </w:tcPr>
          <w:p>
            <w:pPr>
              <w:spacing w:line="360" w:lineRule="auto"/>
              <w:rPr>
                <w:rFonts w:ascii="宋体" w:hAnsi="宋体"/>
                <w:color w:val="auto"/>
                <w:sz w:val="22"/>
                <w:szCs w:val="22"/>
                <w:highlight w:val="none"/>
              </w:rPr>
            </w:pPr>
          </w:p>
        </w:tc>
        <w:tc>
          <w:tcPr>
            <w:tcW w:w="1132" w:type="dxa"/>
            <w:noWrap w:val="0"/>
            <w:vAlign w:val="center"/>
          </w:tcPr>
          <w:p>
            <w:pPr>
              <w:spacing w:line="360" w:lineRule="auto"/>
              <w:rPr>
                <w:rFonts w:ascii="宋体" w:hAnsi="宋体"/>
                <w:color w:val="auto"/>
                <w:sz w:val="22"/>
                <w:szCs w:val="22"/>
                <w:highlight w:val="none"/>
              </w:rPr>
            </w:pPr>
          </w:p>
        </w:tc>
        <w:tc>
          <w:tcPr>
            <w:tcW w:w="1991" w:type="dxa"/>
            <w:noWrap w:val="0"/>
            <w:vAlign w:val="center"/>
          </w:tcPr>
          <w:p>
            <w:pPr>
              <w:spacing w:line="360" w:lineRule="auto"/>
              <w:rPr>
                <w:rFonts w:ascii="宋体" w:hAnsi="宋体"/>
                <w:color w:val="auto"/>
                <w:sz w:val="22"/>
                <w:szCs w:val="22"/>
                <w:highlight w:val="none"/>
              </w:rPr>
            </w:pPr>
          </w:p>
        </w:tc>
        <w:tc>
          <w:tcPr>
            <w:tcW w:w="763" w:type="dxa"/>
            <w:noWrap w:val="0"/>
            <w:vAlign w:val="center"/>
          </w:tcPr>
          <w:p>
            <w:pPr>
              <w:spacing w:line="360" w:lineRule="auto"/>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noWrap w:val="0"/>
            <w:vAlign w:val="center"/>
          </w:tcPr>
          <w:p>
            <w:pPr>
              <w:spacing w:line="360" w:lineRule="auto"/>
              <w:jc w:val="center"/>
              <w:rPr>
                <w:rFonts w:ascii="宋体" w:hAnsi="宋体"/>
                <w:color w:val="auto"/>
                <w:sz w:val="22"/>
                <w:szCs w:val="22"/>
                <w:highlight w:val="none"/>
              </w:rPr>
            </w:pPr>
            <w:r>
              <w:rPr>
                <w:rFonts w:ascii="宋体" w:hAnsi="宋体"/>
                <w:color w:val="auto"/>
                <w:sz w:val="22"/>
                <w:szCs w:val="22"/>
                <w:highlight w:val="none"/>
              </w:rPr>
              <w:t>……</w:t>
            </w:r>
          </w:p>
        </w:tc>
        <w:tc>
          <w:tcPr>
            <w:tcW w:w="1203" w:type="dxa"/>
            <w:noWrap w:val="0"/>
            <w:vAlign w:val="center"/>
          </w:tcPr>
          <w:p>
            <w:pPr>
              <w:spacing w:line="360" w:lineRule="auto"/>
              <w:rPr>
                <w:rFonts w:ascii="宋体" w:hAnsi="宋体"/>
                <w:color w:val="auto"/>
                <w:sz w:val="22"/>
                <w:szCs w:val="22"/>
                <w:highlight w:val="none"/>
              </w:rPr>
            </w:pPr>
          </w:p>
        </w:tc>
        <w:tc>
          <w:tcPr>
            <w:tcW w:w="1228" w:type="dxa"/>
            <w:noWrap w:val="0"/>
            <w:vAlign w:val="center"/>
          </w:tcPr>
          <w:p>
            <w:pPr>
              <w:spacing w:line="360" w:lineRule="auto"/>
              <w:rPr>
                <w:rFonts w:ascii="宋体" w:hAnsi="宋体"/>
                <w:color w:val="auto"/>
                <w:sz w:val="22"/>
                <w:szCs w:val="22"/>
                <w:highlight w:val="none"/>
              </w:rPr>
            </w:pPr>
          </w:p>
        </w:tc>
        <w:tc>
          <w:tcPr>
            <w:tcW w:w="1377" w:type="dxa"/>
            <w:noWrap w:val="0"/>
            <w:vAlign w:val="center"/>
          </w:tcPr>
          <w:p>
            <w:pPr>
              <w:spacing w:line="360" w:lineRule="auto"/>
              <w:rPr>
                <w:rFonts w:ascii="宋体" w:hAnsi="宋体"/>
                <w:color w:val="auto"/>
                <w:sz w:val="22"/>
                <w:szCs w:val="22"/>
                <w:highlight w:val="none"/>
              </w:rPr>
            </w:pPr>
          </w:p>
        </w:tc>
        <w:tc>
          <w:tcPr>
            <w:tcW w:w="1309" w:type="dxa"/>
            <w:noWrap w:val="0"/>
            <w:vAlign w:val="center"/>
          </w:tcPr>
          <w:p>
            <w:pPr>
              <w:spacing w:line="360" w:lineRule="auto"/>
              <w:rPr>
                <w:rFonts w:ascii="宋体" w:hAnsi="宋体"/>
                <w:color w:val="auto"/>
                <w:sz w:val="22"/>
                <w:szCs w:val="22"/>
                <w:highlight w:val="none"/>
              </w:rPr>
            </w:pPr>
          </w:p>
        </w:tc>
        <w:tc>
          <w:tcPr>
            <w:tcW w:w="1132" w:type="dxa"/>
            <w:noWrap w:val="0"/>
            <w:vAlign w:val="center"/>
          </w:tcPr>
          <w:p>
            <w:pPr>
              <w:spacing w:line="360" w:lineRule="auto"/>
              <w:rPr>
                <w:rFonts w:ascii="宋体" w:hAnsi="宋体"/>
                <w:color w:val="auto"/>
                <w:sz w:val="22"/>
                <w:szCs w:val="22"/>
                <w:highlight w:val="none"/>
              </w:rPr>
            </w:pPr>
          </w:p>
        </w:tc>
        <w:tc>
          <w:tcPr>
            <w:tcW w:w="1991" w:type="dxa"/>
            <w:noWrap w:val="0"/>
            <w:vAlign w:val="center"/>
          </w:tcPr>
          <w:p>
            <w:pPr>
              <w:spacing w:line="360" w:lineRule="auto"/>
              <w:rPr>
                <w:rFonts w:ascii="宋体" w:hAnsi="宋体"/>
                <w:color w:val="auto"/>
                <w:sz w:val="22"/>
                <w:szCs w:val="22"/>
                <w:highlight w:val="none"/>
              </w:rPr>
            </w:pPr>
          </w:p>
        </w:tc>
        <w:tc>
          <w:tcPr>
            <w:tcW w:w="763" w:type="dxa"/>
            <w:noWrap w:val="0"/>
            <w:vAlign w:val="center"/>
          </w:tcPr>
          <w:p>
            <w:pPr>
              <w:spacing w:line="360" w:lineRule="auto"/>
              <w:rPr>
                <w:rFonts w:ascii="宋体" w:hAnsi="宋体"/>
                <w:color w:val="auto"/>
                <w:sz w:val="22"/>
                <w:szCs w:val="22"/>
                <w:highlight w:val="none"/>
              </w:rPr>
            </w:pPr>
          </w:p>
        </w:tc>
      </w:tr>
    </w:tbl>
    <w:p>
      <w:pPr>
        <w:spacing w:before="48" w:beforeLines="20" w:after="48" w:afterLines="20" w:line="360" w:lineRule="auto"/>
        <w:jc w:val="center"/>
        <w:outlineLvl w:val="9"/>
        <w:rPr>
          <w:rFonts w:ascii="宋体" w:hAnsi="宋体"/>
          <w:b/>
          <w:color w:val="auto"/>
          <w:sz w:val="24"/>
          <w:szCs w:val="24"/>
          <w:highlight w:val="none"/>
        </w:rPr>
      </w:pPr>
      <w:r>
        <w:rPr>
          <w:rFonts w:hint="eastAsia" w:ascii="宋体" w:hAnsi="宋体"/>
          <w:b/>
          <w:color w:val="auto"/>
          <w:sz w:val="24"/>
          <w:szCs w:val="24"/>
          <w:highlight w:val="none"/>
        </w:rPr>
        <w:t>（二）业绩证明材料</w:t>
      </w:r>
    </w:p>
    <w:p>
      <w:pPr>
        <w:keepNext/>
        <w:keepLines/>
        <w:widowControl w:val="0"/>
        <w:numPr>
          <w:ilvl w:val="0"/>
          <w:numId w:val="0"/>
        </w:numPr>
        <w:spacing w:before="120" w:after="120" w:line="360" w:lineRule="auto"/>
        <w:jc w:val="center"/>
        <w:outlineLvl w:val="9"/>
        <w:rPr>
          <w:rFonts w:hint="eastAsia"/>
          <w:lang w:val="en-US" w:eastAsia="zh-CN"/>
        </w:rPr>
      </w:pPr>
      <w:r>
        <w:rPr>
          <w:rFonts w:hint="eastAsia" w:ascii="宋体" w:hAnsi="宋体"/>
          <w:color w:val="auto"/>
          <w:sz w:val="24"/>
          <w:szCs w:val="24"/>
          <w:highlight w:val="none"/>
        </w:rPr>
        <w:t>（建议与上述“（一）业绩表”填写的业绩一一对应提供）</w:t>
      </w: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8" w:name="_Toc25729"/>
      <w:r>
        <w:rPr>
          <w:rFonts w:hint="eastAsia" w:cs="Times New Roman"/>
          <w:bCs w:val="0"/>
          <w:sz w:val="24"/>
          <w:highlight w:val="none"/>
          <w:lang w:val="en-US" w:eastAsia="zh-CN" w:bidi="ar-SA"/>
        </w:rPr>
        <w:t>七</w:t>
      </w:r>
      <w:r>
        <w:rPr>
          <w:rFonts w:hint="eastAsia" w:ascii="宋体" w:hAnsi="Times New Roman" w:eastAsia="宋体" w:cs="Times New Roman"/>
          <w:bCs w:val="0"/>
          <w:sz w:val="24"/>
          <w:highlight w:val="none"/>
          <w:lang w:val="en-US" w:eastAsia="zh-CN" w:bidi="ar-SA"/>
        </w:rPr>
        <w:t>、项目管理机构</w:t>
      </w:r>
      <w:bookmarkEnd w:id="78"/>
    </w:p>
    <w:bookmarkEnd w:id="71"/>
    <w:bookmarkEnd w:id="72"/>
    <w:bookmarkEnd w:id="73"/>
    <w:p>
      <w:pPr>
        <w:tabs>
          <w:tab w:val="left" w:pos="4620"/>
        </w:tabs>
        <w:spacing w:line="360" w:lineRule="auto"/>
        <w:ind w:firstLine="480" w:firstLineChars="200"/>
        <w:rPr>
          <w:rFonts w:hint="eastAsia" w:ascii="宋体" w:hAnsi="宋体"/>
          <w:color w:val="auto"/>
          <w:sz w:val="24"/>
          <w:highlight w:val="none"/>
        </w:rPr>
      </w:pPr>
      <w:r>
        <w:rPr>
          <w:rFonts w:hint="eastAsia" w:ascii="宋体" w:hAnsi="宋体"/>
          <w:bCs/>
          <w:color w:val="auto"/>
          <w:sz w:val="24"/>
          <w:szCs w:val="24"/>
          <w:highlight w:val="none"/>
        </w:rPr>
        <w:t>投标人可自行制作格式</w:t>
      </w:r>
      <w:r>
        <w:rPr>
          <w:rFonts w:hint="eastAsia" w:ascii="宋体" w:hAnsi="宋体"/>
          <w:color w:val="auto"/>
          <w:sz w:val="24"/>
          <w:highlight w:val="none"/>
        </w:rPr>
        <w:t>，应能体现出所有招标文件要求的内容，并附相关证明材料（扫描件），下列格式仅供参考。</w:t>
      </w:r>
    </w:p>
    <w:p>
      <w:pPr>
        <w:tabs>
          <w:tab w:val="left" w:pos="4620"/>
        </w:tabs>
        <w:spacing w:line="360" w:lineRule="auto"/>
        <w:ind w:firstLine="482" w:firstLineChars="200"/>
        <w:outlineLvl w:val="9"/>
        <w:rPr>
          <w:rFonts w:ascii="宋体" w:hAnsi="宋体"/>
          <w:b/>
          <w:bCs/>
          <w:color w:val="auto"/>
          <w:sz w:val="24"/>
          <w:szCs w:val="24"/>
          <w:highlight w:val="none"/>
        </w:rPr>
      </w:pPr>
      <w:r>
        <w:rPr>
          <w:rFonts w:hint="eastAsia" w:ascii="宋体" w:hAnsi="宋体"/>
          <w:b/>
          <w:bCs/>
          <w:color w:val="auto"/>
          <w:sz w:val="24"/>
          <w:szCs w:val="24"/>
          <w:highlight w:val="none"/>
        </w:rPr>
        <w:t>（一）拟委任的主要人员汇总表</w:t>
      </w:r>
    </w:p>
    <w:tbl>
      <w:tblPr>
        <w:tblStyle w:val="18"/>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
        <w:gridCol w:w="3"/>
        <w:gridCol w:w="745"/>
        <w:gridCol w:w="2"/>
        <w:gridCol w:w="1"/>
        <w:gridCol w:w="1380"/>
        <w:gridCol w:w="2"/>
        <w:gridCol w:w="1"/>
        <w:gridCol w:w="966"/>
        <w:gridCol w:w="2"/>
        <w:gridCol w:w="1"/>
        <w:gridCol w:w="689"/>
        <w:gridCol w:w="2"/>
        <w:gridCol w:w="1"/>
        <w:gridCol w:w="737"/>
        <w:gridCol w:w="2"/>
        <w:gridCol w:w="1"/>
        <w:gridCol w:w="1104"/>
        <w:gridCol w:w="3"/>
        <w:gridCol w:w="723"/>
        <w:gridCol w:w="18"/>
        <w:gridCol w:w="1116"/>
        <w:gridCol w:w="2"/>
        <w:gridCol w:w="16"/>
        <w:gridCol w:w="772"/>
        <w:gridCol w:w="2"/>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13" w:hRule="atLeast"/>
          <w:jc w:val="center"/>
        </w:trPr>
        <w:tc>
          <w:tcPr>
            <w:tcW w:w="762" w:type="dxa"/>
            <w:gridSpan w:val="4"/>
            <w:noWrap w:val="0"/>
            <w:vAlign w:val="center"/>
          </w:tcPr>
          <w:p>
            <w:pPr>
              <w:spacing w:line="440" w:lineRule="exact"/>
              <w:jc w:val="center"/>
              <w:rPr>
                <w:color w:val="auto"/>
                <w:highlight w:val="none"/>
              </w:rPr>
            </w:pPr>
            <w:r>
              <w:rPr>
                <w:rFonts w:hint="eastAsia"/>
                <w:color w:val="auto"/>
                <w:highlight w:val="none"/>
              </w:rPr>
              <w:t>序号</w:t>
            </w:r>
          </w:p>
        </w:tc>
        <w:tc>
          <w:tcPr>
            <w:tcW w:w="1383" w:type="dxa"/>
            <w:gridSpan w:val="3"/>
            <w:vMerge w:val="restart"/>
            <w:noWrap w:val="0"/>
            <w:vAlign w:val="center"/>
          </w:tcPr>
          <w:p>
            <w:pPr>
              <w:spacing w:line="440" w:lineRule="exact"/>
              <w:jc w:val="center"/>
              <w:rPr>
                <w:color w:val="auto"/>
                <w:highlight w:val="none"/>
              </w:rPr>
            </w:pPr>
            <w:r>
              <w:rPr>
                <w:rFonts w:hint="eastAsia"/>
                <w:color w:val="auto"/>
                <w:highlight w:val="none"/>
              </w:rPr>
              <w:t>本项目任职</w:t>
            </w:r>
          </w:p>
        </w:tc>
        <w:tc>
          <w:tcPr>
            <w:tcW w:w="969" w:type="dxa"/>
            <w:gridSpan w:val="3"/>
            <w:vMerge w:val="restart"/>
            <w:noWrap w:val="0"/>
            <w:vAlign w:val="center"/>
          </w:tcPr>
          <w:p>
            <w:pPr>
              <w:spacing w:line="440" w:lineRule="exact"/>
              <w:jc w:val="center"/>
              <w:rPr>
                <w:color w:val="auto"/>
                <w:highlight w:val="none"/>
              </w:rPr>
            </w:pPr>
            <w:r>
              <w:rPr>
                <w:rFonts w:hint="eastAsia"/>
                <w:color w:val="auto"/>
                <w:highlight w:val="none"/>
              </w:rPr>
              <w:t>姓名</w:t>
            </w:r>
          </w:p>
        </w:tc>
        <w:tc>
          <w:tcPr>
            <w:tcW w:w="692" w:type="dxa"/>
            <w:gridSpan w:val="3"/>
            <w:vMerge w:val="restart"/>
            <w:noWrap w:val="0"/>
            <w:vAlign w:val="center"/>
          </w:tcPr>
          <w:p>
            <w:pPr>
              <w:spacing w:line="440" w:lineRule="exact"/>
              <w:jc w:val="center"/>
              <w:rPr>
                <w:color w:val="auto"/>
                <w:highlight w:val="none"/>
              </w:rPr>
            </w:pPr>
            <w:r>
              <w:rPr>
                <w:rFonts w:hint="eastAsia"/>
                <w:color w:val="auto"/>
                <w:highlight w:val="none"/>
              </w:rPr>
              <w:t>职称</w:t>
            </w:r>
          </w:p>
        </w:tc>
        <w:tc>
          <w:tcPr>
            <w:tcW w:w="740" w:type="dxa"/>
            <w:gridSpan w:val="3"/>
            <w:vMerge w:val="restart"/>
            <w:noWrap w:val="0"/>
            <w:vAlign w:val="center"/>
          </w:tcPr>
          <w:p>
            <w:pPr>
              <w:spacing w:line="440" w:lineRule="exact"/>
              <w:jc w:val="center"/>
              <w:rPr>
                <w:color w:val="auto"/>
                <w:highlight w:val="none"/>
              </w:rPr>
            </w:pPr>
            <w:r>
              <w:rPr>
                <w:rFonts w:hint="eastAsia"/>
                <w:color w:val="auto"/>
                <w:highlight w:val="none"/>
              </w:rPr>
              <w:t>专业</w:t>
            </w:r>
          </w:p>
        </w:tc>
        <w:tc>
          <w:tcPr>
            <w:tcW w:w="2967" w:type="dxa"/>
            <w:gridSpan w:val="7"/>
            <w:noWrap w:val="0"/>
            <w:vAlign w:val="center"/>
          </w:tcPr>
          <w:p>
            <w:pPr>
              <w:spacing w:line="440" w:lineRule="exact"/>
              <w:jc w:val="center"/>
              <w:rPr>
                <w:color w:val="auto"/>
                <w:highlight w:val="none"/>
              </w:rPr>
            </w:pPr>
            <w:r>
              <w:rPr>
                <w:rFonts w:hint="eastAsia"/>
                <w:color w:val="auto"/>
                <w:highlight w:val="none"/>
              </w:rPr>
              <w:t>执业或职业资格证明（如有）</w:t>
            </w:r>
          </w:p>
        </w:tc>
        <w:tc>
          <w:tcPr>
            <w:tcW w:w="790" w:type="dxa"/>
            <w:gridSpan w:val="3"/>
            <w:noWrap w:val="0"/>
            <w:vAlign w:val="center"/>
          </w:tcPr>
          <w:p>
            <w:pPr>
              <w:spacing w:line="440" w:lineRule="exact"/>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2" w:type="dxa"/>
          <w:wAfter w:w="3" w:type="dxa"/>
          <w:trHeight w:val="369" w:hRule="atLeast"/>
          <w:jc w:val="center"/>
        </w:trPr>
        <w:tc>
          <w:tcPr>
            <w:tcW w:w="748" w:type="dxa"/>
            <w:gridSpan w:val="2"/>
            <w:noWrap w:val="0"/>
            <w:vAlign w:val="center"/>
          </w:tcPr>
          <w:p>
            <w:pPr>
              <w:rPr>
                <w:color w:val="auto"/>
                <w:highlight w:val="none"/>
              </w:rPr>
            </w:pPr>
          </w:p>
        </w:tc>
        <w:tc>
          <w:tcPr>
            <w:tcW w:w="1383" w:type="dxa"/>
            <w:gridSpan w:val="3"/>
            <w:vMerge w:val="continue"/>
            <w:noWrap w:val="0"/>
            <w:vAlign w:val="top"/>
          </w:tcPr>
          <w:p>
            <w:pPr>
              <w:rPr>
                <w:color w:val="auto"/>
                <w:highlight w:val="none"/>
              </w:rPr>
            </w:pPr>
          </w:p>
        </w:tc>
        <w:tc>
          <w:tcPr>
            <w:tcW w:w="969" w:type="dxa"/>
            <w:gridSpan w:val="3"/>
            <w:vMerge w:val="continue"/>
            <w:noWrap w:val="0"/>
            <w:vAlign w:val="center"/>
          </w:tcPr>
          <w:p>
            <w:pPr>
              <w:rPr>
                <w:color w:val="auto"/>
                <w:highlight w:val="none"/>
              </w:rPr>
            </w:pPr>
          </w:p>
        </w:tc>
        <w:tc>
          <w:tcPr>
            <w:tcW w:w="692" w:type="dxa"/>
            <w:gridSpan w:val="3"/>
            <w:vMerge w:val="continue"/>
            <w:noWrap w:val="0"/>
            <w:vAlign w:val="center"/>
          </w:tcPr>
          <w:p>
            <w:pPr>
              <w:rPr>
                <w:color w:val="auto"/>
                <w:highlight w:val="none"/>
              </w:rPr>
            </w:pPr>
          </w:p>
        </w:tc>
        <w:tc>
          <w:tcPr>
            <w:tcW w:w="740" w:type="dxa"/>
            <w:gridSpan w:val="3"/>
            <w:vMerge w:val="continue"/>
            <w:noWrap w:val="0"/>
            <w:vAlign w:val="center"/>
          </w:tcPr>
          <w:p>
            <w:pPr>
              <w:spacing w:line="440" w:lineRule="exact"/>
              <w:jc w:val="center"/>
              <w:rPr>
                <w:color w:val="auto"/>
                <w:highlight w:val="none"/>
              </w:rPr>
            </w:pPr>
          </w:p>
        </w:tc>
        <w:tc>
          <w:tcPr>
            <w:tcW w:w="1107"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证书名称</w:t>
            </w:r>
          </w:p>
        </w:tc>
        <w:tc>
          <w:tcPr>
            <w:tcW w:w="726"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级别</w:t>
            </w:r>
          </w:p>
        </w:tc>
        <w:tc>
          <w:tcPr>
            <w:tcW w:w="113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证号</w:t>
            </w:r>
          </w:p>
        </w:tc>
        <w:tc>
          <w:tcPr>
            <w:tcW w:w="790" w:type="dxa"/>
            <w:gridSpan w:val="3"/>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center"/>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center"/>
          </w:tcPr>
          <w:p>
            <w:pPr>
              <w:spacing w:line="440" w:lineRule="exact"/>
              <w:jc w:val="center"/>
              <w:rPr>
                <w:color w:val="auto"/>
                <w:highlight w:val="none"/>
              </w:rPr>
            </w:pPr>
          </w:p>
        </w:tc>
        <w:tc>
          <w:tcPr>
            <w:tcW w:w="692" w:type="dxa"/>
            <w:gridSpan w:val="3"/>
            <w:noWrap w:val="0"/>
            <w:vAlign w:val="center"/>
          </w:tcPr>
          <w:p>
            <w:pPr>
              <w:spacing w:line="440" w:lineRule="exact"/>
              <w:jc w:val="center"/>
              <w:rPr>
                <w:color w:val="auto"/>
                <w:highlight w:val="none"/>
              </w:rPr>
            </w:pPr>
          </w:p>
        </w:tc>
        <w:tc>
          <w:tcPr>
            <w:tcW w:w="740" w:type="dxa"/>
            <w:gridSpan w:val="3"/>
            <w:noWrap w:val="0"/>
            <w:vAlign w:val="center"/>
          </w:tcPr>
          <w:p>
            <w:pPr>
              <w:spacing w:line="440" w:lineRule="exact"/>
              <w:jc w:val="center"/>
              <w:rPr>
                <w:color w:val="auto"/>
                <w:highlight w:val="none"/>
              </w:rPr>
            </w:pPr>
          </w:p>
        </w:tc>
        <w:tc>
          <w:tcPr>
            <w:tcW w:w="1107" w:type="dxa"/>
            <w:gridSpan w:val="2"/>
            <w:noWrap w:val="0"/>
            <w:vAlign w:val="center"/>
          </w:tcPr>
          <w:p>
            <w:pPr>
              <w:spacing w:line="440" w:lineRule="exact"/>
              <w:jc w:val="center"/>
              <w:rPr>
                <w:color w:val="auto"/>
                <w:highlight w:val="none"/>
              </w:rPr>
            </w:pPr>
          </w:p>
        </w:tc>
        <w:tc>
          <w:tcPr>
            <w:tcW w:w="741" w:type="dxa"/>
            <w:gridSpan w:val="2"/>
            <w:noWrap w:val="0"/>
            <w:vAlign w:val="center"/>
          </w:tcPr>
          <w:p>
            <w:pPr>
              <w:spacing w:line="440" w:lineRule="exact"/>
              <w:jc w:val="center"/>
              <w:rPr>
                <w:color w:val="auto"/>
                <w:highlight w:val="none"/>
              </w:rPr>
            </w:pPr>
          </w:p>
        </w:tc>
        <w:tc>
          <w:tcPr>
            <w:tcW w:w="1134" w:type="dxa"/>
            <w:gridSpan w:val="3"/>
            <w:noWrap w:val="0"/>
            <w:vAlign w:val="center"/>
          </w:tcPr>
          <w:p>
            <w:pPr>
              <w:spacing w:line="440" w:lineRule="exact"/>
              <w:jc w:val="center"/>
              <w:rPr>
                <w:color w:val="auto"/>
                <w:highlight w:val="none"/>
              </w:rPr>
            </w:pPr>
          </w:p>
        </w:tc>
        <w:tc>
          <w:tcPr>
            <w:tcW w:w="775" w:type="dxa"/>
            <w:gridSpan w:val="3"/>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02"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26"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bl>
    <w:p>
      <w:pPr>
        <w:spacing w:line="440" w:lineRule="exact"/>
        <w:outlineLvl w:val="9"/>
        <w:rPr>
          <w:rFonts w:ascii="宋体" w:hAnsi="宋体"/>
          <w:b/>
          <w:bCs/>
          <w:color w:val="auto"/>
          <w:sz w:val="24"/>
          <w:szCs w:val="24"/>
          <w:highlight w:val="none"/>
        </w:rPr>
      </w:pPr>
      <w:bookmarkStart w:id="79" w:name="_Toc384308390"/>
      <w:bookmarkStart w:id="80" w:name="_Toc370676440"/>
      <w:bookmarkStart w:id="81" w:name="_Toc492300541"/>
      <w:bookmarkStart w:id="82" w:name="_Toc482188668"/>
      <w:bookmarkStart w:id="83" w:name="_Toc300835232"/>
      <w:bookmarkStart w:id="84" w:name="_Toc152042594"/>
      <w:bookmarkStart w:id="85" w:name="_Toc144974873"/>
      <w:bookmarkStart w:id="86" w:name="_Toc179632825"/>
      <w:bookmarkStart w:id="87" w:name="_Toc359594249"/>
      <w:bookmarkStart w:id="88" w:name="_Toc391394125"/>
      <w:bookmarkStart w:id="89" w:name="_Toc385943079"/>
      <w:bookmarkStart w:id="90" w:name="_Toc152045805"/>
      <w:r>
        <w:rPr>
          <w:rFonts w:hint="eastAsia" w:ascii="宋体" w:hAnsi="宋体"/>
          <w:b/>
          <w:bCs/>
          <w:color w:val="auto"/>
          <w:sz w:val="24"/>
          <w:szCs w:val="24"/>
          <w:highlight w:val="none"/>
        </w:rPr>
        <w:t>（二）主要人员简历表</w:t>
      </w:r>
      <w:bookmarkEnd w:id="79"/>
      <w:bookmarkEnd w:id="80"/>
      <w:bookmarkEnd w:id="81"/>
      <w:bookmarkEnd w:id="82"/>
      <w:bookmarkEnd w:id="83"/>
      <w:bookmarkEnd w:id="84"/>
      <w:bookmarkEnd w:id="85"/>
      <w:bookmarkEnd w:id="86"/>
      <w:bookmarkEnd w:id="87"/>
      <w:bookmarkEnd w:id="88"/>
      <w:bookmarkEnd w:id="89"/>
      <w:bookmarkEnd w:id="90"/>
    </w:p>
    <w:p>
      <w:pPr>
        <w:topLinePunct/>
        <w:spacing w:line="440" w:lineRule="exact"/>
        <w:jc w:val="center"/>
        <w:rPr>
          <w:color w:val="auto"/>
          <w:sz w:val="23"/>
          <w:highlight w:val="none"/>
        </w:rPr>
      </w:pPr>
      <w:r>
        <w:rPr>
          <w:rFonts w:hint="eastAsia"/>
          <w:color w:val="auto"/>
          <w:highlight w:val="none"/>
        </w:rPr>
        <w:t xml:space="preserve"> </w:t>
      </w:r>
    </w:p>
    <w:tbl>
      <w:tblPr>
        <w:tblStyle w:val="18"/>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姓</w:t>
            </w:r>
            <w:r>
              <w:rPr>
                <w:color w:val="auto"/>
                <w:highlight w:val="none"/>
              </w:rPr>
              <w:t xml:space="preserve">  </w:t>
            </w:r>
            <w:r>
              <w:rPr>
                <w:rFonts w:hint="eastAsia"/>
                <w:color w:val="auto"/>
                <w:highlight w:val="none"/>
              </w:rPr>
              <w:t>名</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line="440" w:lineRule="exact"/>
              <w:jc w:val="center"/>
              <w:rPr>
                <w:color w:val="auto"/>
                <w:highlight w:val="none"/>
              </w:rPr>
            </w:pPr>
            <w:r>
              <w:rPr>
                <w:rFonts w:hint="eastAsia"/>
                <w:color w:val="auto"/>
                <w:highlight w:val="none"/>
              </w:rPr>
              <w:t>年龄</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line="440" w:lineRule="exact"/>
              <w:jc w:val="center"/>
              <w:rPr>
                <w:color w:val="auto"/>
                <w:highlight w:val="none"/>
              </w:rPr>
            </w:pPr>
            <w:r>
              <w:rPr>
                <w:rFonts w:hint="eastAsia"/>
                <w:color w:val="auto"/>
                <w:highlight w:val="none"/>
              </w:rPr>
              <w:t>执业资格证书（或上岗证书）名称（如有要求）</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职</w:t>
            </w:r>
            <w:r>
              <w:rPr>
                <w:color w:val="auto"/>
                <w:highlight w:val="none"/>
              </w:rPr>
              <w:t xml:space="preserve">  </w:t>
            </w:r>
            <w:r>
              <w:rPr>
                <w:rFonts w:hint="eastAsia"/>
                <w:color w:val="auto"/>
                <w:highlight w:val="none"/>
              </w:rPr>
              <w:t>称</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学历</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拟在本项目任职</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工作年限</w:t>
            </w:r>
          </w:p>
        </w:tc>
        <w:tc>
          <w:tcPr>
            <w:tcW w:w="7325" w:type="dxa"/>
            <w:gridSpan w:val="8"/>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毕业学校</w:t>
            </w:r>
          </w:p>
        </w:tc>
        <w:tc>
          <w:tcPr>
            <w:tcW w:w="7325" w:type="dxa"/>
            <w:gridSpan w:val="8"/>
            <w:noWrap w:val="0"/>
            <w:vAlign w:val="center"/>
          </w:tcPr>
          <w:p>
            <w:pPr>
              <w:spacing w:before="100" w:beforeAutospacing="1" w:after="100" w:afterAutospacing="1" w:line="440" w:lineRule="exact"/>
              <w:ind w:firstLine="1320" w:firstLineChars="550"/>
              <w:rPr>
                <w:color w:val="auto"/>
                <w:highlight w:val="none"/>
              </w:rPr>
            </w:pPr>
            <w:r>
              <w:rPr>
                <w:rFonts w:hint="eastAsia"/>
                <w:color w:val="auto"/>
                <w:highlight w:val="none"/>
              </w:rPr>
              <w:t>年毕业于</w:t>
            </w:r>
            <w:r>
              <w:rPr>
                <w:color w:val="auto"/>
                <w:highlight w:val="none"/>
              </w:rPr>
              <w:t xml:space="preserve">            </w:t>
            </w:r>
            <w:r>
              <w:rPr>
                <w:rFonts w:hint="eastAsia"/>
                <w:color w:val="auto"/>
                <w:highlight w:val="none"/>
              </w:rPr>
              <w:t>学校</w:t>
            </w:r>
            <w:r>
              <w:rPr>
                <w:color w:val="auto"/>
                <w:highlight w:val="none"/>
              </w:rPr>
              <w:t xml:space="preserve">        </w:t>
            </w:r>
            <w:r>
              <w:rPr>
                <w:rFonts w:hint="eastAsia"/>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noWrap w:val="0"/>
            <w:vAlign w:val="center"/>
          </w:tcPr>
          <w:p>
            <w:pPr>
              <w:spacing w:before="100" w:beforeAutospacing="1" w:after="100" w:afterAutospacing="1" w:line="440" w:lineRule="exact"/>
              <w:jc w:val="left"/>
              <w:rPr>
                <w:color w:val="auto"/>
                <w:highlight w:val="none"/>
              </w:rPr>
            </w:pPr>
            <w:r>
              <w:rPr>
                <w:rFonts w:hint="eastAsia"/>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时</w:t>
            </w:r>
            <w:r>
              <w:rPr>
                <w:color w:val="auto"/>
                <w:highlight w:val="none"/>
              </w:rPr>
              <w:t xml:space="preserve">  </w:t>
            </w:r>
            <w:r>
              <w:rPr>
                <w:rFonts w:hint="eastAsia"/>
                <w:color w:val="auto"/>
                <w:highlight w:val="none"/>
              </w:rPr>
              <w:t>间</w:t>
            </w:r>
          </w:p>
        </w:tc>
        <w:tc>
          <w:tcPr>
            <w:tcW w:w="3415" w:type="dxa"/>
            <w:gridSpan w:val="4"/>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参加过的类似项目</w:t>
            </w:r>
          </w:p>
        </w:tc>
        <w:tc>
          <w:tcPr>
            <w:tcW w:w="1259"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担任职务</w:t>
            </w:r>
          </w:p>
        </w:tc>
        <w:tc>
          <w:tcPr>
            <w:tcW w:w="229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bl>
    <w:p>
      <w:pPr>
        <w:spacing w:line="440" w:lineRule="exact"/>
        <w:rPr>
          <w:rFonts w:hint="eastAsia"/>
          <w:lang w:val="en-US" w:eastAsia="zh-CN"/>
        </w:rPr>
      </w:pPr>
      <w:r>
        <w:rPr>
          <w:b/>
          <w:color w:val="auto"/>
          <w:highlight w:val="none"/>
        </w:rPr>
        <w:t>注：投标人应根据</w:t>
      </w:r>
      <w:r>
        <w:rPr>
          <w:rFonts w:hint="eastAsia"/>
          <w:b/>
          <w:color w:val="auto"/>
          <w:highlight w:val="none"/>
        </w:rPr>
        <w:t>招标文件</w:t>
      </w:r>
      <w:r>
        <w:rPr>
          <w:b/>
          <w:color w:val="auto"/>
          <w:highlight w:val="none"/>
        </w:rPr>
        <w:t>的要求在本表后附相关证明材料</w:t>
      </w:r>
      <w:bookmarkEnd w:id="63"/>
      <w:bookmarkEnd w:id="64"/>
      <w:bookmarkEnd w:id="74"/>
      <w:bookmarkEnd w:id="75"/>
      <w:bookmarkEnd w:id="76"/>
    </w:p>
    <w:p>
      <w:pPr>
        <w:outlineLvl w:val="9"/>
        <w:rPr>
          <w:rFonts w:hint="eastAsia"/>
          <w:lang w:val="en-US" w:eastAsia="zh-CN"/>
        </w:rPr>
      </w:pPr>
    </w:p>
    <w:p>
      <w:pPr>
        <w:keepNext/>
        <w:keepLines/>
        <w:spacing w:before="120" w:after="120" w:line="360" w:lineRule="auto"/>
        <w:jc w:val="center"/>
        <w:outlineLvl w:val="9"/>
        <w:rPr>
          <w:rFonts w:hint="eastAsia" w:ascii="黑体" w:hAnsi="黑体" w:eastAsia="黑体"/>
          <w:bCs/>
          <w:highlight w:val="none"/>
        </w:rPr>
      </w:pPr>
    </w:p>
    <w:p>
      <w:pPr>
        <w:keepNext/>
        <w:keepLines/>
        <w:spacing w:before="120" w:after="120" w:line="360" w:lineRule="auto"/>
        <w:jc w:val="center"/>
        <w:outlineLvl w:val="9"/>
        <w:rPr>
          <w:rFonts w:hint="eastAsia" w:ascii="黑体" w:hAnsi="黑体" w:eastAsia="黑体"/>
          <w:bCs/>
          <w:highlight w:val="none"/>
        </w:rPr>
      </w:pPr>
    </w:p>
    <w:p>
      <w:pPr>
        <w:numPr>
          <w:ilvl w:val="0"/>
          <w:numId w:val="0"/>
        </w:numPr>
        <w:jc w:val="center"/>
        <w:outlineLvl w:val="1"/>
        <w:rPr>
          <w:rFonts w:hint="eastAsia" w:ascii="宋体" w:hAnsi="宋体" w:eastAsia="宋体" w:cs="宋体"/>
          <w:b/>
          <w:bCs/>
          <w:spacing w:val="-2"/>
          <w:sz w:val="24"/>
          <w:szCs w:val="24"/>
          <w:lang w:val="en-US" w:eastAsia="zh-CN"/>
        </w:rPr>
      </w:pPr>
      <w:bookmarkStart w:id="91" w:name="_Toc1548"/>
      <w:r>
        <w:rPr>
          <w:rFonts w:hint="eastAsia" w:hAnsi="宋体" w:cs="宋体"/>
          <w:b/>
          <w:bCs/>
          <w:spacing w:val="-2"/>
          <w:sz w:val="24"/>
          <w:szCs w:val="24"/>
          <w:lang w:val="en-US" w:eastAsia="zh-CN"/>
        </w:rPr>
        <w:t>八</w:t>
      </w:r>
      <w:r>
        <w:rPr>
          <w:rFonts w:hint="eastAsia" w:ascii="宋体" w:hAnsi="宋体" w:eastAsia="宋体" w:cs="宋体"/>
          <w:b/>
          <w:bCs/>
          <w:spacing w:val="-2"/>
          <w:sz w:val="24"/>
          <w:szCs w:val="24"/>
          <w:lang w:val="en-US" w:eastAsia="zh-CN"/>
        </w:rPr>
        <w:t>、其他资料</w:t>
      </w:r>
      <w:bookmarkEnd w:id="91"/>
    </w:p>
    <w:p>
      <w:pPr>
        <w:autoSpaceDE w:val="0"/>
        <w:autoSpaceDN w:val="0"/>
        <w:adjustRightInd w:val="0"/>
        <w:snapToGrid w:val="0"/>
        <w:spacing w:line="360" w:lineRule="auto"/>
        <w:jc w:val="left"/>
        <w:rPr>
          <w:rFonts w:hint="eastAsia" w:hAnsi="宋体"/>
          <w:snapToGrid w:val="0"/>
          <w:sz w:val="20"/>
          <w:szCs w:val="22"/>
          <w:highlight w:val="none"/>
        </w:rPr>
      </w:pPr>
    </w:p>
    <w:p>
      <w:pPr>
        <w:tabs>
          <w:tab w:val="left" w:pos="5760"/>
        </w:tabs>
        <w:autoSpaceDE w:val="0"/>
        <w:autoSpaceDN w:val="0"/>
        <w:adjustRightInd w:val="0"/>
        <w:spacing w:line="300" w:lineRule="exact"/>
        <w:ind w:right="11" w:firstLine="480" w:firstLineChars="200"/>
        <w:rPr>
          <w:rFonts w:hint="eastAsia" w:hAnsi="宋体"/>
          <w:szCs w:val="22"/>
          <w:highlight w:val="none"/>
        </w:rPr>
      </w:pPr>
      <w:r>
        <w:rPr>
          <w:rFonts w:hint="eastAsia" w:hAnsi="宋体"/>
          <w:szCs w:val="22"/>
          <w:highlight w:val="none"/>
        </w:rPr>
        <w:t>投标人对照评</w:t>
      </w:r>
      <w:r>
        <w:rPr>
          <w:rFonts w:hint="eastAsia" w:hAnsi="宋体"/>
          <w:szCs w:val="22"/>
          <w:highlight w:val="none"/>
          <w:lang w:eastAsia="zh-CN"/>
        </w:rPr>
        <w:t>审</w:t>
      </w:r>
      <w:r>
        <w:rPr>
          <w:rFonts w:hint="eastAsia" w:hAnsi="宋体"/>
          <w:szCs w:val="22"/>
          <w:highlight w:val="none"/>
        </w:rPr>
        <w:t>办法要求，自行提供其他相关资料（如有）</w:t>
      </w:r>
    </w:p>
    <w:p>
      <w:pPr>
        <w:tabs>
          <w:tab w:val="left" w:pos="5760"/>
        </w:tabs>
        <w:autoSpaceDE w:val="0"/>
        <w:autoSpaceDN w:val="0"/>
        <w:adjustRightInd w:val="0"/>
        <w:spacing w:line="300" w:lineRule="exact"/>
        <w:ind w:right="11"/>
        <w:rPr>
          <w:rFonts w:hAnsi="宋体"/>
          <w:szCs w:val="22"/>
          <w:highlight w:val="none"/>
        </w:rPr>
      </w:pPr>
    </w:p>
    <w:p>
      <w:pPr>
        <w:spacing w:line="510" w:lineRule="exact"/>
        <w:jc w:val="left"/>
        <w:rPr>
          <w:rFonts w:hint="eastAsia" w:eastAsia="宋体"/>
          <w:highlight w:val="none"/>
          <w:lang w:eastAsia="zh-CN"/>
        </w:rPr>
      </w:pPr>
      <w:r>
        <w:rPr>
          <w:rFonts w:hint="eastAsia" w:hAnsi="宋体"/>
          <w:szCs w:val="22"/>
          <w:highlight w:val="none"/>
        </w:rPr>
        <w:t>注：对照评</w:t>
      </w:r>
      <w:r>
        <w:rPr>
          <w:rFonts w:hint="eastAsia" w:hAnsi="宋体"/>
          <w:szCs w:val="22"/>
          <w:highlight w:val="none"/>
          <w:lang w:eastAsia="zh-CN"/>
        </w:rPr>
        <w:t>审</w:t>
      </w:r>
      <w:r>
        <w:rPr>
          <w:rFonts w:hint="eastAsia" w:hAnsi="宋体"/>
          <w:szCs w:val="22"/>
          <w:highlight w:val="none"/>
        </w:rPr>
        <w:t>办法要求，由投标人自行提供相关证明或资料。如证明或声明或资料与实际不符，将被取消投标或中标资格</w:t>
      </w:r>
      <w:r>
        <w:rPr>
          <w:rFonts w:hint="eastAsia" w:hAnsi="宋体"/>
          <w:szCs w:val="22"/>
          <w:highlight w:val="none"/>
          <w:lang w:eastAsia="zh-CN"/>
        </w:rPr>
        <w:t>。</w:t>
      </w:r>
    </w:p>
    <w:p/>
    <w:p/>
    <w:sectPr>
      <w:headerReference r:id="rId6" w:type="default"/>
      <w:footerReference r:id="rId7" w:type="default"/>
      <w:footerReference r:id="rId8" w:type="even"/>
      <w:footnotePr>
        <w:numFmt w:val="decimalEnclosedCircleChinese"/>
        <w:numRestart w:val="eachPage"/>
      </w:footnotePr>
      <w:pgSz w:w="11906" w:h="16838"/>
      <w:pgMar w:top="1588" w:right="1701" w:bottom="1418"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DotumChe">
    <w:altName w:val="Malgun Gothic"/>
    <w:panose1 w:val="020B0609000101010101"/>
    <w:charset w:val="81"/>
    <w:family w:val="modern"/>
    <w:pitch w:val="default"/>
    <w:sig w:usb0="00000000" w:usb1="00000000" w:usb2="00000030" w:usb3="00000000" w:csb0="4008009F" w:csb1="DFD7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Fonts w:hint="eastAsia" w:ascii="仿宋_GB2312" w:eastAsia="仿宋_GB2312"/>
        <w:sz w:val="21"/>
        <w:szCs w:val="21"/>
      </w:rPr>
    </w:pPr>
    <w:r>
      <w:rPr>
        <w:rFonts w:hint="eastAsia" w:ascii="仿宋_GB2312" w:eastAsia="仿宋_GB2312"/>
        <w:sz w:val="21"/>
        <w:szCs w:val="21"/>
      </w:rPr>
      <w:fldChar w:fldCharType="begin"/>
    </w:r>
    <w:r>
      <w:rPr>
        <w:rStyle w:val="20"/>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20"/>
        <w:rFonts w:ascii="仿宋_GB2312" w:eastAsia="仿宋_GB2312"/>
        <w:sz w:val="21"/>
        <w:szCs w:val="21"/>
      </w:rPr>
      <w:t>14</w:t>
    </w:r>
    <w:r>
      <w:rPr>
        <w:rFonts w:hint="eastAsia" w:ascii="仿宋_GB2312" w:eastAsia="仿宋_GB2312"/>
        <w:sz w:val="21"/>
        <w:szCs w:val="21"/>
      </w:rPr>
      <w:fldChar w:fldCharType="end"/>
    </w:r>
  </w:p>
  <w:p>
    <w:pPr>
      <w:pStyle w:val="12"/>
      <w:rPr>
        <w:rFonts w:hint="eastAsia"/>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1</w:t>
    </w:r>
    <w:r>
      <w:fldChar w:fldCharType="end"/>
    </w:r>
  </w:p>
  <w:p>
    <w:pPr>
      <w:pStyle w:val="12"/>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Fonts w:hint="eastAsia" w:ascii="仿宋_GB2312" w:eastAsia="仿宋_GB2312"/>
      </w:rPr>
    </w:pPr>
    <w:r>
      <w:rPr>
        <w:rFonts w:hint="eastAsia" w:ascii="仿宋_GB2312" w:eastAsia="仿宋_GB2312"/>
      </w:rPr>
      <w:fldChar w:fldCharType="begin"/>
    </w:r>
    <w:r>
      <w:rPr>
        <w:rStyle w:val="20"/>
        <w:rFonts w:hint="eastAsia" w:ascii="仿宋_GB2312" w:eastAsia="仿宋_GB2312"/>
      </w:rPr>
      <w:instrText xml:space="preserve">PAGE  </w:instrText>
    </w:r>
    <w:r>
      <w:rPr>
        <w:rFonts w:hint="eastAsia" w:ascii="仿宋_GB2312" w:eastAsia="仿宋_GB2312"/>
      </w:rPr>
      <w:fldChar w:fldCharType="separate"/>
    </w:r>
    <w:r>
      <w:rPr>
        <w:rStyle w:val="20"/>
        <w:rFonts w:ascii="仿宋_GB2312" w:eastAsia="仿宋_GB2312"/>
      </w:rPr>
      <w:t>171</w:t>
    </w:r>
    <w:r>
      <w:rPr>
        <w:rFonts w:hint="eastAsia" w:ascii="仿宋_GB2312" w:eastAsia="仿宋_GB2312"/>
      </w:rPr>
      <w:fldChar w:fldCharType="end"/>
    </w:r>
  </w:p>
  <w:p>
    <w:pPr>
      <w:pStyle w:val="12"/>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separate"/>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181A46"/>
    <w:multiLevelType w:val="singleLevel"/>
    <w:tmpl w:val="EF181A46"/>
    <w:lvl w:ilvl="0" w:tentative="0">
      <w:start w:val="9"/>
      <w:numFmt w:val="decimal"/>
      <w:lvlText w:val="%1."/>
      <w:lvlJc w:val="left"/>
      <w:pPr>
        <w:tabs>
          <w:tab w:val="left" w:pos="312"/>
        </w:tabs>
      </w:pPr>
    </w:lvl>
  </w:abstractNum>
  <w:abstractNum w:abstractNumId="1">
    <w:nsid w:val="14AF497A"/>
    <w:multiLevelType w:val="singleLevel"/>
    <w:tmpl w:val="14AF497A"/>
    <w:lvl w:ilvl="0" w:tentative="0">
      <w:start w:val="1"/>
      <w:numFmt w:val="chineseCounting"/>
      <w:suff w:val="space"/>
      <w:lvlText w:val="第%1章"/>
      <w:lvlJc w:val="left"/>
      <w:rPr>
        <w:rFonts w:hint="eastAsia"/>
      </w:rPr>
    </w:lvl>
  </w:abstractNum>
  <w:abstractNum w:abstractNumId="2">
    <w:nsid w:val="7336DF68"/>
    <w:multiLevelType w:val="singleLevel"/>
    <w:tmpl w:val="7336DF68"/>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72AF21D4"/>
    <w:rsid w:val="113B4A30"/>
    <w:rsid w:val="12CF6689"/>
    <w:rsid w:val="17957BC0"/>
    <w:rsid w:val="1B886C0B"/>
    <w:rsid w:val="22C5455D"/>
    <w:rsid w:val="27512503"/>
    <w:rsid w:val="342F1952"/>
    <w:rsid w:val="3A605508"/>
    <w:rsid w:val="41B41542"/>
    <w:rsid w:val="49EF237E"/>
    <w:rsid w:val="5746022C"/>
    <w:rsid w:val="5FE54738"/>
    <w:rsid w:val="72AF21D4"/>
    <w:rsid w:val="732F781B"/>
    <w:rsid w:val="745436E9"/>
    <w:rsid w:val="7B152AEB"/>
    <w:rsid w:val="7D715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autoRedefine/>
    <w:qFormat/>
    <w:uiPriority w:val="0"/>
    <w:pPr>
      <w:keepNext/>
      <w:keepLines/>
      <w:spacing w:before="120" w:after="120" w:line="360" w:lineRule="auto"/>
      <w:jc w:val="left"/>
      <w:outlineLvl w:val="2"/>
    </w:pPr>
    <w:rPr>
      <w:rFonts w:ascii="黑体" w:hAnsi="黑体" w:eastAsia="黑体"/>
      <w:bCs/>
      <w:sz w:val="24"/>
    </w:rPr>
  </w:style>
  <w:style w:type="paragraph" w:styleId="6">
    <w:name w:val="heading 4"/>
    <w:basedOn w:val="1"/>
    <w:next w:val="1"/>
    <w:autoRedefine/>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left="210" w:leftChars="100" w:firstLine="420" w:firstLineChars="200"/>
    </w:pPr>
    <w:rPr>
      <w:rFonts w:ascii="宋体" w:hAnsi="宋体"/>
      <w:szCs w:val="24"/>
    </w:rPr>
  </w:style>
  <w:style w:type="paragraph" w:styleId="7">
    <w:name w:val="Normal Indent"/>
    <w:basedOn w:val="1"/>
    <w:autoRedefine/>
    <w:unhideWhenUsed/>
    <w:qFormat/>
    <w:uiPriority w:val="0"/>
    <w:pPr>
      <w:ind w:firstLine="420" w:firstLineChars="200"/>
    </w:pPr>
  </w:style>
  <w:style w:type="paragraph" w:styleId="8">
    <w:name w:val="Body Text"/>
    <w:basedOn w:val="1"/>
    <w:next w:val="9"/>
    <w:autoRedefine/>
    <w:qFormat/>
    <w:uiPriority w:val="0"/>
    <w:pPr>
      <w:spacing w:after="120"/>
    </w:pPr>
  </w:style>
  <w:style w:type="paragraph" w:customStyle="1" w:styleId="9">
    <w:name w:val="目录 71"/>
    <w:basedOn w:val="1"/>
    <w:next w:val="1"/>
    <w:autoRedefine/>
    <w:qFormat/>
    <w:uiPriority w:val="0"/>
    <w:pPr>
      <w:ind w:left="2520"/>
    </w:pPr>
  </w:style>
  <w:style w:type="paragraph" w:styleId="10">
    <w:name w:val="Body Text Indent"/>
    <w:basedOn w:val="1"/>
    <w:next w:val="11"/>
    <w:autoRedefine/>
    <w:qFormat/>
    <w:uiPriority w:val="0"/>
    <w:pPr>
      <w:spacing w:line="480" w:lineRule="exact"/>
      <w:ind w:firstLine="480" w:firstLineChars="200"/>
    </w:pPr>
    <w:rPr>
      <w:rFonts w:ascii="宋体" w:hAnsi="宋体"/>
      <w:sz w:val="24"/>
    </w:rPr>
  </w:style>
  <w:style w:type="paragraph" w:styleId="11">
    <w:name w:val="envelope return"/>
    <w:basedOn w:val="1"/>
    <w:autoRedefine/>
    <w:qFormat/>
    <w:uiPriority w:val="0"/>
    <w:pPr>
      <w:snapToGrid w:val="0"/>
    </w:pPr>
    <w:rPr>
      <w:rFonts w:ascii="Arial" w:hAnsi="Arial"/>
    </w:rPr>
  </w:style>
  <w:style w:type="paragraph" w:styleId="12">
    <w:name w:val="footer"/>
    <w:basedOn w:val="1"/>
    <w:autoRedefine/>
    <w:qFormat/>
    <w:uiPriority w:val="99"/>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spacing w:before="120" w:after="120"/>
      <w:jc w:val="left"/>
    </w:pPr>
    <w:rPr>
      <w:rFonts w:ascii="Calibri" w:hAnsi="Calibri" w:cs="Calibri"/>
      <w:b/>
      <w:bCs/>
      <w:caps/>
      <w:sz w:val="20"/>
      <w:szCs w:val="20"/>
    </w:rPr>
  </w:style>
  <w:style w:type="paragraph" w:styleId="15">
    <w:name w:val="toc 2"/>
    <w:basedOn w:val="1"/>
    <w:next w:val="1"/>
    <w:autoRedefine/>
    <w:qFormat/>
    <w:uiPriority w:val="39"/>
    <w:pPr>
      <w:ind w:left="210"/>
      <w:jc w:val="left"/>
    </w:pPr>
    <w:rPr>
      <w:rFonts w:ascii="Calibri" w:hAnsi="Calibri" w:cs="Calibri"/>
      <w:smallCaps/>
      <w:sz w:val="20"/>
      <w:szCs w:val="20"/>
    </w:rPr>
  </w:style>
  <w:style w:type="paragraph" w:styleId="16">
    <w:name w:val="Body Text First Indent"/>
    <w:basedOn w:val="8"/>
    <w:autoRedefine/>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17">
    <w:name w:val="Body Text First Indent 2"/>
    <w:basedOn w:val="10"/>
    <w:next w:val="1"/>
    <w:autoRedefine/>
    <w:qFormat/>
    <w:uiPriority w:val="0"/>
    <w:pPr>
      <w:ind w:left="420" w:firstLine="420"/>
    </w:pPr>
  </w:style>
  <w:style w:type="character" w:styleId="20">
    <w:name w:val="page number"/>
    <w:autoRedefine/>
    <w:qFormat/>
    <w:uiPriority w:val="0"/>
  </w:style>
  <w:style w:type="paragraph" w:customStyle="1" w:styleId="21">
    <w:name w:val="正文（缩进）"/>
    <w:basedOn w:val="1"/>
    <w:autoRedefine/>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22">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样式1"/>
    <w:basedOn w:val="1"/>
    <w:next w:val="6"/>
    <w:autoRedefine/>
    <w:qFormat/>
    <w:uiPriority w:val="0"/>
    <w:pPr>
      <w:spacing w:line="360" w:lineRule="auto"/>
      <w:ind w:firstLine="420" w:firstLineChars="200"/>
    </w:pPr>
    <w:rPr>
      <w:rFonts w:ascii="宋体" w:hAnsi="宋体"/>
      <w:szCs w:val="21"/>
    </w:rPr>
  </w:style>
  <w:style w:type="paragraph" w:customStyle="1" w:styleId="25">
    <w:name w:val="D&amp;L"/>
    <w:basedOn w:val="13"/>
    <w:autoRedefine/>
    <w:qFormat/>
    <w:uiPriority w:val="99"/>
    <w:pPr>
      <w:pBdr>
        <w:bottom w:val="thinThickSmallGap" w:color="auto" w:sz="18" w:space="1"/>
      </w:pBdr>
      <w:adjustRightInd w:val="0"/>
      <w:snapToGrid/>
      <w:spacing w:line="240" w:lineRule="atLeast"/>
      <w:textAlignment w:val="baseline"/>
    </w:pPr>
    <w:rPr>
      <w:kern w:val="0"/>
      <w:sz w:val="24"/>
    </w:rPr>
  </w:style>
  <w:style w:type="character" w:customStyle="1" w:styleId="26">
    <w:name w:val="fontstyle01"/>
    <w:autoRedefine/>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2023-12-07T08:40:00Z</dcterms:created>
  <dc:creator>Administrator</dc:creator>
  <cp:lastModifiedBy>Administrator</cp:lastModifiedBy>
  <dcterms:modified xsi:type="dcterms:W3CDTF">2024-01-31T02:18:27Z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603F3474FC194E57972BB5AA2F61E2D4_13</vt:lpwstr>
  </property>
</Properties>
</file>