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hint="eastAsia" w:ascii="宋体" w:hAnsi="宋体"/>
          <w:b/>
          <w:bCs/>
          <w:sz w:val="52"/>
          <w:szCs w:val="52"/>
        </w:rPr>
      </w:pPr>
      <w:r>
        <w:rPr>
          <w:rFonts w:hint="eastAsia" w:ascii="宋体" w:hAnsi="宋体"/>
          <w:b/>
          <w:bCs/>
          <w:sz w:val="52"/>
          <w:szCs w:val="52"/>
        </w:rPr>
        <w:t>竞争性</w:t>
      </w:r>
      <w:r>
        <w:rPr>
          <w:rFonts w:hint="eastAsia" w:ascii="宋体" w:hAnsi="宋体"/>
          <w:b/>
          <w:bCs/>
          <w:sz w:val="52"/>
          <w:szCs w:val="52"/>
          <w:lang w:eastAsia="zh-CN"/>
        </w:rPr>
        <w:t>谈判</w:t>
      </w:r>
      <w:r>
        <w:rPr>
          <w:rFonts w:hint="eastAsia" w:ascii="宋体" w:hAnsi="宋体"/>
          <w:b/>
          <w:bCs/>
          <w:sz w:val="52"/>
          <w:szCs w:val="52"/>
        </w:rPr>
        <w:t>文件</w:t>
      </w:r>
    </w:p>
    <w:p>
      <w:pPr>
        <w:tabs>
          <w:tab w:val="left" w:pos="420"/>
        </w:tabs>
        <w:spacing w:line="1700" w:lineRule="exact"/>
        <w:jc w:val="center"/>
        <w:rPr>
          <w:rFonts w:hint="eastAsia" w:ascii="宋体" w:hAnsi="宋体"/>
          <w:b/>
          <w:bCs/>
          <w:sz w:val="52"/>
          <w:szCs w:val="52"/>
        </w:rPr>
      </w:pPr>
      <w:r>
        <w:rPr>
          <w:rFonts w:hint="eastAsia" w:ascii="宋体" w:hAnsi="宋体"/>
          <w:b/>
          <w:bCs/>
          <w:sz w:val="52"/>
          <w:szCs w:val="52"/>
          <w:lang w:eastAsia="zh-CN"/>
        </w:rPr>
        <w:t>（</w:t>
      </w:r>
      <w:r>
        <w:rPr>
          <w:rFonts w:hint="eastAsia" w:hAnsi="宋体"/>
          <w:b/>
          <w:bCs/>
          <w:sz w:val="52"/>
          <w:szCs w:val="52"/>
          <w:lang w:val="en-US" w:eastAsia="zh-CN"/>
        </w:rPr>
        <w:t>服务</w:t>
      </w:r>
      <w:r>
        <w:rPr>
          <w:rFonts w:hint="eastAsia" w:ascii="宋体" w:hAnsi="宋体"/>
          <w:b/>
          <w:bCs/>
          <w:sz w:val="52"/>
          <w:szCs w:val="52"/>
          <w:lang w:val="en-US" w:eastAsia="zh-CN"/>
        </w:rPr>
        <w:t>类</w:t>
      </w:r>
      <w:r>
        <w:rPr>
          <w:rFonts w:hint="eastAsia" w:ascii="宋体" w:hAnsi="宋体"/>
          <w:b/>
          <w:bCs/>
          <w:sz w:val="52"/>
          <w:szCs w:val="52"/>
        </w:rPr>
        <w:t>）</w:t>
      </w:r>
    </w:p>
    <w:p>
      <w:pPr>
        <w:tabs>
          <w:tab w:val="left" w:pos="315"/>
          <w:tab w:val="left" w:pos="8820"/>
        </w:tabs>
        <w:spacing w:line="500" w:lineRule="exact"/>
        <w:jc w:val="right"/>
        <w:rPr>
          <w:rFonts w:ascii="宋体" w:hAnsi="宋体"/>
          <w:bCs/>
          <w:sz w:val="24"/>
          <w:szCs w:val="24"/>
        </w:rPr>
      </w:pPr>
    </w:p>
    <w:p>
      <w:pPr>
        <w:spacing w:line="360" w:lineRule="auto"/>
        <w:jc w:val="left"/>
        <w:rPr>
          <w:rFonts w:hint="eastAsia" w:ascii="宋体" w:hAnsi="宋体"/>
          <w:sz w:val="24"/>
          <w:szCs w:val="24"/>
        </w:rPr>
      </w:pPr>
    </w:p>
    <w:p>
      <w:pPr>
        <w:spacing w:line="360" w:lineRule="auto"/>
        <w:jc w:val="left"/>
        <w:rPr>
          <w:rFonts w:ascii="宋体" w:hAnsi="宋体"/>
          <w:sz w:val="24"/>
          <w:szCs w:val="24"/>
        </w:rPr>
      </w:pPr>
    </w:p>
    <w:p>
      <w:pPr>
        <w:tabs>
          <w:tab w:val="left" w:pos="315"/>
          <w:tab w:val="left" w:pos="8820"/>
        </w:tabs>
        <w:spacing w:before="240" w:beforeLines="100" w:after="120" w:afterLines="50" w:line="500" w:lineRule="exact"/>
        <w:ind w:right="25" w:rightChars="12"/>
        <w:jc w:val="center"/>
        <w:rPr>
          <w:rFonts w:ascii="宋体" w:hAnsi="宋体"/>
          <w:sz w:val="24"/>
          <w:szCs w:val="24"/>
        </w:rPr>
      </w:pPr>
    </w:p>
    <w:p>
      <w:pPr>
        <w:tabs>
          <w:tab w:val="left" w:pos="315"/>
          <w:tab w:val="left" w:pos="8820"/>
        </w:tabs>
        <w:spacing w:before="240" w:beforeLines="100" w:after="120" w:afterLines="50" w:line="500" w:lineRule="exact"/>
        <w:ind w:right="25" w:rightChars="12"/>
        <w:jc w:val="center"/>
        <w:rPr>
          <w:rFonts w:ascii="宋体" w:hAnsi="宋体"/>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ascii="宋体" w:hAnsi="宋体" w:cs="宋体"/>
          <w:b/>
          <w:spacing w:val="20"/>
          <w:kern w:val="0"/>
          <w:sz w:val="24"/>
          <w:szCs w:val="24"/>
          <w:highlight w:val="none"/>
        </w:rPr>
      </w:pPr>
    </w:p>
    <w:p>
      <w:pPr>
        <w:tabs>
          <w:tab w:val="left" w:pos="2410"/>
        </w:tabs>
        <w:autoSpaceDE w:val="0"/>
        <w:autoSpaceDN w:val="0"/>
        <w:adjustRightInd w:val="0"/>
        <w:snapToGrid w:val="0"/>
        <w:spacing w:line="360" w:lineRule="auto"/>
        <w:rPr>
          <w:rFonts w:hint="eastAsia" w:ascii="宋体" w:hAnsi="DotumChe" w:eastAsia="宋体" w:cs="宋体"/>
          <w:b/>
          <w:spacing w:val="20"/>
          <w:kern w:val="0"/>
          <w:sz w:val="32"/>
          <w:szCs w:val="32"/>
          <w:highlight w:val="none"/>
          <w:lang w:eastAsia="zh-CN"/>
        </w:rPr>
      </w:pPr>
      <w:r>
        <w:rPr>
          <w:rFonts w:hint="eastAsia" w:ascii="宋体" w:hAnsi="DotumChe" w:cs="宋体"/>
          <w:b/>
          <w:spacing w:val="20"/>
          <w:kern w:val="0"/>
          <w:sz w:val="32"/>
          <w:szCs w:val="32"/>
          <w:highlight w:val="none"/>
        </w:rPr>
        <w:t>项目名称：</w:t>
      </w:r>
      <w:r>
        <w:rPr>
          <w:rFonts w:hint="eastAsia" w:hAnsi="DotumChe" w:cs="宋体"/>
          <w:b/>
          <w:spacing w:val="20"/>
          <w:kern w:val="0"/>
          <w:sz w:val="32"/>
          <w:szCs w:val="32"/>
          <w:highlight w:val="none"/>
          <w:lang w:eastAsia="zh-CN"/>
        </w:rPr>
        <w:t>拱辰邻里中心公共区域物业管理责任保险采购项目（三次）</w:t>
      </w:r>
    </w:p>
    <w:p>
      <w:pPr>
        <w:tabs>
          <w:tab w:val="left" w:pos="2410"/>
        </w:tabs>
        <w:autoSpaceDE w:val="0"/>
        <w:autoSpaceDN w:val="0"/>
        <w:adjustRightInd w:val="0"/>
        <w:snapToGrid w:val="0"/>
        <w:spacing w:line="360" w:lineRule="auto"/>
        <w:rPr>
          <w:rFonts w:hint="default" w:ascii="宋体" w:hAnsi="DotumChe" w:cs="宋体"/>
          <w:b/>
          <w:spacing w:val="20"/>
          <w:kern w:val="0"/>
          <w:sz w:val="32"/>
          <w:szCs w:val="32"/>
          <w:highlight w:val="none"/>
          <w:u w:val="none"/>
          <w:lang w:val="en-US" w:eastAsia="zh-CN"/>
        </w:rPr>
      </w:pPr>
      <w:r>
        <w:rPr>
          <w:rFonts w:hint="eastAsia" w:ascii="宋体" w:hAnsi="DotumChe" w:cs="宋体"/>
          <w:b/>
          <w:spacing w:val="20"/>
          <w:kern w:val="0"/>
          <w:sz w:val="32"/>
          <w:szCs w:val="32"/>
          <w:highlight w:val="none"/>
          <w:u w:val="none"/>
        </w:rPr>
        <w:t>项目编号：</w:t>
      </w:r>
      <w:r>
        <w:rPr>
          <w:rFonts w:hint="eastAsia" w:hAnsi="DotumChe" w:cs="宋体"/>
          <w:b/>
          <w:spacing w:val="20"/>
          <w:kern w:val="0"/>
          <w:sz w:val="32"/>
          <w:szCs w:val="32"/>
          <w:highlight w:val="none"/>
          <w:u w:val="none"/>
          <w:lang w:eastAsia="zh-CN"/>
        </w:rPr>
        <w:t>202</w:t>
      </w:r>
      <w:r>
        <w:rPr>
          <w:rFonts w:hint="eastAsia" w:hAnsi="DotumChe" w:cs="宋体"/>
          <w:b/>
          <w:spacing w:val="20"/>
          <w:kern w:val="0"/>
          <w:sz w:val="32"/>
          <w:szCs w:val="32"/>
          <w:highlight w:val="none"/>
          <w:u w:val="none"/>
          <w:lang w:val="en-US" w:eastAsia="zh-CN"/>
        </w:rPr>
        <w:t>4</w:t>
      </w:r>
      <w:r>
        <w:rPr>
          <w:rFonts w:hint="eastAsia" w:hAnsi="DotumChe" w:cs="宋体"/>
          <w:b/>
          <w:spacing w:val="20"/>
          <w:kern w:val="0"/>
          <w:sz w:val="32"/>
          <w:szCs w:val="32"/>
          <w:highlight w:val="none"/>
          <w:u w:val="none"/>
          <w:lang w:eastAsia="zh-CN"/>
        </w:rPr>
        <w:t>GW00</w:t>
      </w:r>
      <w:r>
        <w:rPr>
          <w:rFonts w:hint="eastAsia" w:hAnsi="DotumChe" w:cs="宋体"/>
          <w:b/>
          <w:spacing w:val="20"/>
          <w:kern w:val="0"/>
          <w:sz w:val="32"/>
          <w:szCs w:val="32"/>
          <w:highlight w:val="none"/>
          <w:u w:val="none"/>
          <w:lang w:val="en-US" w:eastAsia="zh-CN"/>
        </w:rPr>
        <w:t xml:space="preserve">08  </w:t>
      </w:r>
      <w:r>
        <w:rPr>
          <w:rFonts w:hint="eastAsia" w:ascii="宋体" w:hAnsi="DotumChe" w:cs="宋体"/>
          <w:b/>
          <w:spacing w:val="20"/>
          <w:kern w:val="0"/>
          <w:sz w:val="32"/>
          <w:szCs w:val="32"/>
          <w:highlight w:val="none"/>
          <w:u w:val="none"/>
          <w:lang w:val="en-US" w:eastAsia="zh-CN"/>
        </w:rPr>
        <w:t xml:space="preserve">  </w:t>
      </w:r>
    </w:p>
    <w:p>
      <w:pPr>
        <w:tabs>
          <w:tab w:val="left" w:pos="2410"/>
        </w:tabs>
        <w:autoSpaceDE w:val="0"/>
        <w:autoSpaceDN w:val="0"/>
        <w:adjustRightInd w:val="0"/>
        <w:snapToGrid w:val="0"/>
        <w:spacing w:line="360" w:lineRule="auto"/>
        <w:rPr>
          <w:rFonts w:hint="eastAsia" w:ascii="宋体" w:hAnsi="DotumChe" w:eastAsia="宋体" w:cs="宋体"/>
          <w:b/>
          <w:spacing w:val="20"/>
          <w:kern w:val="0"/>
          <w:sz w:val="32"/>
          <w:szCs w:val="32"/>
          <w:u w:val="none"/>
          <w:lang w:eastAsia="zh-CN"/>
        </w:rPr>
      </w:pPr>
      <w:r>
        <w:rPr>
          <w:rFonts w:hint="eastAsia" w:ascii="宋体" w:hAnsi="DotumChe" w:cs="宋体"/>
          <w:b/>
          <w:spacing w:val="20"/>
          <w:kern w:val="0"/>
          <w:sz w:val="32"/>
          <w:szCs w:val="32"/>
          <w:u w:val="none"/>
        </w:rPr>
        <w:t>招 标 人：</w:t>
      </w:r>
      <w:r>
        <w:rPr>
          <w:rFonts w:hint="eastAsia" w:hAnsi="DotumChe" w:cs="宋体"/>
          <w:b/>
          <w:spacing w:val="20"/>
          <w:kern w:val="0"/>
          <w:sz w:val="32"/>
          <w:szCs w:val="32"/>
          <w:u w:val="none"/>
          <w:lang w:eastAsia="zh-CN"/>
        </w:rPr>
        <w:t>合肥城新物业服务有限公司</w:t>
      </w:r>
    </w:p>
    <w:p>
      <w:pPr>
        <w:tabs>
          <w:tab w:val="left" w:pos="2410"/>
        </w:tabs>
        <w:autoSpaceDE w:val="0"/>
        <w:autoSpaceDN w:val="0"/>
        <w:adjustRightInd w:val="0"/>
        <w:snapToGrid w:val="0"/>
        <w:spacing w:line="360" w:lineRule="auto"/>
        <w:rPr>
          <w:rFonts w:ascii="宋体" w:hAnsi="DotumChe" w:cs="宋体"/>
          <w:b/>
          <w:spacing w:val="20"/>
          <w:kern w:val="0"/>
          <w:sz w:val="32"/>
          <w:szCs w:val="32"/>
          <w:u w:val="none"/>
        </w:rPr>
      </w:pPr>
      <w:r>
        <w:rPr>
          <w:rFonts w:hint="eastAsia" w:ascii="宋体" w:hAnsi="DotumChe" w:cs="宋体"/>
          <w:b/>
          <w:spacing w:val="20"/>
          <w:kern w:val="0"/>
          <w:sz w:val="32"/>
          <w:szCs w:val="32"/>
          <w:u w:val="none"/>
        </w:rPr>
        <w:t>招标时间：二〇二</w:t>
      </w:r>
      <w:r>
        <w:rPr>
          <w:rFonts w:hint="eastAsia" w:hAnsi="DotumChe" w:cs="宋体"/>
          <w:b/>
          <w:spacing w:val="20"/>
          <w:kern w:val="0"/>
          <w:sz w:val="32"/>
          <w:szCs w:val="32"/>
          <w:u w:val="none"/>
          <w:lang w:val="en-US" w:eastAsia="zh-CN"/>
        </w:rPr>
        <w:t>四</w:t>
      </w:r>
      <w:r>
        <w:rPr>
          <w:rFonts w:hint="eastAsia" w:ascii="宋体" w:hAnsi="DotumChe" w:cs="宋体"/>
          <w:b/>
          <w:spacing w:val="20"/>
          <w:kern w:val="0"/>
          <w:sz w:val="32"/>
          <w:szCs w:val="32"/>
          <w:u w:val="none"/>
        </w:rPr>
        <w:t>年</w:t>
      </w:r>
      <w:r>
        <w:rPr>
          <w:rFonts w:hint="eastAsia" w:hAnsi="DotumChe" w:cs="宋体"/>
          <w:b/>
          <w:spacing w:val="20"/>
          <w:kern w:val="0"/>
          <w:sz w:val="32"/>
          <w:szCs w:val="32"/>
          <w:u w:val="none"/>
          <w:lang w:val="en-US" w:eastAsia="zh-CN"/>
        </w:rPr>
        <w:t>四</w:t>
      </w:r>
      <w:r>
        <w:rPr>
          <w:rFonts w:hint="eastAsia" w:ascii="宋体" w:hAnsi="DotumChe" w:cs="宋体"/>
          <w:b/>
          <w:spacing w:val="20"/>
          <w:kern w:val="0"/>
          <w:sz w:val="32"/>
          <w:szCs w:val="32"/>
          <w:u w:val="none"/>
        </w:rPr>
        <w:t>月</w:t>
      </w:r>
    </w:p>
    <w:p>
      <w:pPr>
        <w:spacing w:after="468" w:afterLines="150" w:line="540" w:lineRule="exact"/>
        <w:jc w:val="center"/>
        <w:rPr>
          <w:rFonts w:hint="eastAsia" w:hAnsi="宋体"/>
          <w:b/>
          <w:sz w:val="52"/>
          <w:szCs w:val="52"/>
          <w:highlight w:val="none"/>
        </w:rPr>
      </w:pPr>
    </w:p>
    <w:p>
      <w:pPr>
        <w:pStyle w:val="15"/>
        <w:rPr>
          <w:rFonts w:hint="eastAsia"/>
        </w:rPr>
      </w:pPr>
    </w:p>
    <w:p>
      <w:pPr>
        <w:tabs>
          <w:tab w:val="left" w:pos="7343"/>
        </w:tabs>
        <w:bidi w:val="0"/>
        <w:jc w:val="left"/>
        <w:rPr>
          <w:rFonts w:hint="eastAsia" w:ascii="宋体"/>
          <w:sz w:val="24"/>
          <w:lang w:val="en-US" w:eastAsia="zh-CN" w:bidi="ar-SA"/>
        </w:rPr>
      </w:pPr>
      <w:r>
        <w:rPr>
          <w:rFonts w:hint="eastAsia"/>
          <w:sz w:val="24"/>
          <w:lang w:val="en-US" w:eastAsia="zh-CN" w:bidi="ar-SA"/>
        </w:rPr>
        <w:tab/>
      </w:r>
    </w:p>
    <w:p>
      <w:pPr>
        <w:spacing w:after="468" w:afterLines="150" w:line="540" w:lineRule="exact"/>
        <w:jc w:val="center"/>
        <w:rPr>
          <w:rFonts w:hint="eastAsia" w:hAnsi="宋体"/>
          <w:b/>
          <w:sz w:val="52"/>
          <w:szCs w:val="52"/>
          <w:highlight w:val="none"/>
        </w:rPr>
      </w:pPr>
      <w:r>
        <w:rPr>
          <w:rFonts w:hint="eastAsia" w:hAnsi="宋体"/>
          <w:b/>
          <w:sz w:val="52"/>
          <w:szCs w:val="52"/>
          <w:highlight w:val="none"/>
        </w:rPr>
        <w:t>目  录</w:t>
      </w:r>
    </w:p>
    <w:p>
      <w:pPr>
        <w:pStyle w:val="13"/>
        <w:tabs>
          <w:tab w:val="right" w:leader="dot" w:pos="8504"/>
        </w:tabs>
      </w:pPr>
      <w:r>
        <w:rPr>
          <w:rFonts w:ascii="Times New Roman" w:hAnsi="Times New Roman" w:eastAsia="黑体" w:cs="Times New Roman"/>
          <w:sz w:val="24"/>
          <w:szCs w:val="24"/>
          <w:highlight w:val="none"/>
        </w:rPr>
        <w:fldChar w:fldCharType="begin"/>
      </w:r>
      <w:r>
        <w:rPr>
          <w:rFonts w:ascii="Times New Roman" w:hAnsi="Times New Roman" w:eastAsia="黑体" w:cs="Times New Roman"/>
          <w:sz w:val="24"/>
          <w:szCs w:val="24"/>
          <w:highlight w:val="none"/>
        </w:rPr>
        <w:instrText xml:space="preserve"> TOC \o "1-2" \h \z \u </w:instrText>
      </w:r>
      <w:r>
        <w:rPr>
          <w:rFonts w:ascii="Times New Roman" w:hAnsi="Times New Roman" w:eastAsia="黑体" w:cs="Times New Roman"/>
          <w:sz w:val="24"/>
          <w:szCs w:val="24"/>
          <w:highlight w:val="none"/>
        </w:rPr>
        <w:fldChar w:fldCharType="separate"/>
      </w:r>
      <w:r>
        <w:rPr>
          <w:rFonts w:ascii="Times New Roman" w:hAnsi="Times New Roman" w:eastAsia="黑体" w:cs="Times New Roman"/>
          <w:szCs w:val="24"/>
          <w:highlight w:val="none"/>
        </w:rPr>
        <w:fldChar w:fldCharType="begin"/>
      </w:r>
      <w:r>
        <w:rPr>
          <w:rFonts w:ascii="Times New Roman" w:hAnsi="Times New Roman" w:eastAsia="黑体" w:cs="Times New Roman"/>
          <w:szCs w:val="24"/>
          <w:highlight w:val="none"/>
        </w:rPr>
        <w:instrText xml:space="preserve"> HYPERLINK \l _Toc10227 </w:instrText>
      </w:r>
      <w:r>
        <w:rPr>
          <w:rFonts w:ascii="Times New Roman" w:hAnsi="Times New Roman" w:eastAsia="黑体" w:cs="Times New Roman"/>
          <w:szCs w:val="24"/>
          <w:highlight w:val="none"/>
        </w:rPr>
        <w:fldChar w:fldCharType="separate"/>
      </w:r>
      <w:r>
        <w:rPr>
          <w:rFonts w:hint="eastAsia"/>
          <w:szCs w:val="24"/>
        </w:rPr>
        <w:t xml:space="preserve">第一章 </w:t>
      </w:r>
      <w:r>
        <w:rPr>
          <w:rFonts w:hint="eastAsia"/>
          <w:highlight w:val="none"/>
          <w:lang w:eastAsia="zh-CN"/>
        </w:rPr>
        <w:t>谈判</w:t>
      </w:r>
      <w:r>
        <w:rPr>
          <w:rFonts w:hint="eastAsia"/>
          <w:highlight w:val="none"/>
        </w:rPr>
        <w:t>邀请（</w:t>
      </w:r>
      <w:r>
        <w:rPr>
          <w:rFonts w:hint="eastAsia"/>
          <w:highlight w:val="none"/>
          <w:lang w:eastAsia="zh-CN"/>
        </w:rPr>
        <w:t>谈判</w:t>
      </w:r>
      <w:r>
        <w:rPr>
          <w:rFonts w:hint="eastAsia"/>
          <w:highlight w:val="none"/>
        </w:rPr>
        <w:t>公告）</w:t>
      </w:r>
      <w:r>
        <w:tab/>
      </w:r>
      <w:r>
        <w:fldChar w:fldCharType="begin"/>
      </w:r>
      <w:r>
        <w:instrText xml:space="preserve"> PAGEREF _Toc10227 \h </w:instrText>
      </w:r>
      <w:r>
        <w:fldChar w:fldCharType="separate"/>
      </w:r>
      <w:r>
        <w:t>3</w:t>
      </w:r>
      <w:r>
        <w:fldChar w:fldCharType="end"/>
      </w:r>
      <w:r>
        <w:rPr>
          <w:rFonts w:ascii="Times New Roman" w:hAnsi="Times New Roman" w:eastAsia="黑体" w:cs="Times New Roman"/>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_Toc21996 </w:instrText>
      </w:r>
      <w:r>
        <w:rPr>
          <w:rFonts w:eastAsia="黑体"/>
          <w:szCs w:val="24"/>
          <w:highlight w:val="none"/>
        </w:rPr>
        <w:fldChar w:fldCharType="separate"/>
      </w:r>
      <w:r>
        <w:rPr>
          <w:rFonts w:hint="eastAsia" w:hAnsi="宋体"/>
          <w:highlight w:val="none"/>
        </w:rPr>
        <w:t>第二章  投标人须知</w:t>
      </w:r>
      <w:r>
        <w:tab/>
      </w:r>
      <w:r>
        <w:fldChar w:fldCharType="begin"/>
      </w:r>
      <w:r>
        <w:instrText xml:space="preserve"> PAGEREF _Toc21996 \h </w:instrText>
      </w:r>
      <w:r>
        <w:fldChar w:fldCharType="separate"/>
      </w:r>
      <w:r>
        <w:t>5</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_Toc32050 </w:instrText>
      </w:r>
      <w:r>
        <w:rPr>
          <w:rFonts w:eastAsia="黑体"/>
          <w:szCs w:val="24"/>
          <w:highlight w:val="none"/>
        </w:rPr>
        <w:fldChar w:fldCharType="separate"/>
      </w:r>
      <w:r>
        <w:rPr>
          <w:rFonts w:hint="eastAsia" w:ascii="宋体" w:hAnsi="宋体" w:eastAsia="宋体"/>
        </w:rPr>
        <w:t>投标人须知</w:t>
      </w:r>
      <w:r>
        <w:rPr>
          <w:rFonts w:hint="eastAsia" w:ascii="宋体" w:hAnsi="宋体" w:eastAsia="宋体"/>
          <w:lang w:eastAsia="zh-CN"/>
        </w:rPr>
        <w:t>正文</w:t>
      </w:r>
      <w:r>
        <w:tab/>
      </w:r>
      <w:r>
        <w:fldChar w:fldCharType="begin"/>
      </w:r>
      <w:r>
        <w:instrText xml:space="preserve"> PAGEREF _Toc32050 \h </w:instrText>
      </w:r>
      <w:r>
        <w:fldChar w:fldCharType="separate"/>
      </w:r>
      <w:r>
        <w:t>9</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_Toc14594 </w:instrText>
      </w:r>
      <w:r>
        <w:rPr>
          <w:rFonts w:eastAsia="黑体"/>
          <w:szCs w:val="24"/>
          <w:highlight w:val="none"/>
        </w:rPr>
        <w:fldChar w:fldCharType="separate"/>
      </w:r>
      <w:r>
        <w:rPr>
          <w:rFonts w:hint="eastAsia" w:ascii="宋体" w:hAnsi="宋体" w:eastAsia="宋体" w:cs="Times New Roman"/>
          <w:bCs/>
          <w:highlight w:val="none"/>
          <w:lang w:val="en-US" w:eastAsia="zh-CN"/>
        </w:rPr>
        <w:t>第三章 采购需求</w:t>
      </w:r>
      <w:r>
        <w:tab/>
      </w:r>
      <w:r>
        <w:fldChar w:fldCharType="begin"/>
      </w:r>
      <w:r>
        <w:instrText xml:space="preserve"> PAGEREF _Toc14594 \h </w:instrText>
      </w:r>
      <w:r>
        <w:fldChar w:fldCharType="separate"/>
      </w:r>
      <w:r>
        <w:t>21</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_Toc24862 </w:instrText>
      </w:r>
      <w:r>
        <w:rPr>
          <w:rFonts w:eastAsia="黑体"/>
          <w:szCs w:val="24"/>
          <w:highlight w:val="none"/>
        </w:rPr>
        <w:fldChar w:fldCharType="separate"/>
      </w:r>
      <w:r>
        <w:rPr>
          <w:rFonts w:hint="eastAsia" w:ascii="黑体" w:hAnsi="黑体" w:eastAsia="黑体"/>
          <w:highlight w:val="none"/>
        </w:rPr>
        <w:t>第</w:t>
      </w:r>
      <w:r>
        <w:rPr>
          <w:rFonts w:hint="eastAsia" w:ascii="黑体" w:hAnsi="黑体" w:eastAsia="黑体"/>
          <w:highlight w:val="none"/>
          <w:lang w:eastAsia="zh-CN"/>
        </w:rPr>
        <w:t>四</w:t>
      </w:r>
      <w:r>
        <w:rPr>
          <w:rFonts w:hint="eastAsia" w:ascii="黑体" w:hAnsi="黑体" w:eastAsia="黑体"/>
          <w:highlight w:val="none"/>
        </w:rPr>
        <w:t xml:space="preserve">章  </w:t>
      </w:r>
      <w:r>
        <w:rPr>
          <w:rFonts w:hint="eastAsia" w:ascii="黑体" w:hAnsi="黑体" w:eastAsia="黑体"/>
          <w:highlight w:val="none"/>
          <w:lang w:eastAsia="zh-CN"/>
        </w:rPr>
        <w:t>谈判与</w:t>
      </w:r>
      <w:r>
        <w:rPr>
          <w:rFonts w:hint="eastAsia" w:ascii="黑体" w:hAnsi="黑体" w:eastAsia="黑体"/>
          <w:highlight w:val="none"/>
        </w:rPr>
        <w:t>评</w:t>
      </w:r>
      <w:r>
        <w:rPr>
          <w:rFonts w:hint="eastAsia" w:ascii="黑体" w:hAnsi="黑体" w:eastAsia="黑体"/>
          <w:highlight w:val="none"/>
          <w:lang w:eastAsia="zh-CN"/>
        </w:rPr>
        <w:t>审</w:t>
      </w:r>
      <w:r>
        <w:rPr>
          <w:rFonts w:hint="eastAsia" w:ascii="黑体" w:hAnsi="黑体" w:eastAsia="黑体"/>
          <w:highlight w:val="none"/>
        </w:rPr>
        <w:t>办法</w:t>
      </w:r>
      <w:r>
        <w:tab/>
      </w:r>
      <w:r>
        <w:fldChar w:fldCharType="begin"/>
      </w:r>
      <w:r>
        <w:instrText xml:space="preserve"> PAGEREF _Toc24862 \h </w:instrText>
      </w:r>
      <w:r>
        <w:fldChar w:fldCharType="separate"/>
      </w:r>
      <w:r>
        <w:t>23</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_Toc17620 </w:instrText>
      </w:r>
      <w:r>
        <w:rPr>
          <w:rFonts w:eastAsia="黑体"/>
          <w:szCs w:val="24"/>
          <w:highlight w:val="none"/>
        </w:rPr>
        <w:fldChar w:fldCharType="separate"/>
      </w:r>
      <w:r>
        <w:rPr>
          <w:rFonts w:hint="eastAsia" w:ascii="宋体" w:hAnsi="Times New Roman" w:eastAsia="宋体" w:cs="Times New Roman"/>
          <w:bCs/>
          <w:lang w:val="en-US" w:eastAsia="zh-CN"/>
        </w:rPr>
        <w:t>第五章 合同条款及格式（另行拟定）</w:t>
      </w:r>
      <w:r>
        <w:tab/>
      </w:r>
      <w:r>
        <w:fldChar w:fldCharType="begin"/>
      </w:r>
      <w:r>
        <w:instrText xml:space="preserve"> PAGEREF _Toc17620 \h </w:instrText>
      </w:r>
      <w:r>
        <w:fldChar w:fldCharType="separate"/>
      </w:r>
      <w:r>
        <w:t>26</w:t>
      </w:r>
      <w:r>
        <w:fldChar w:fldCharType="end"/>
      </w:r>
      <w:r>
        <w:rPr>
          <w:rFonts w:eastAsia="黑体"/>
          <w:szCs w:val="24"/>
          <w:highlight w:val="none"/>
        </w:rPr>
        <w:fldChar w:fldCharType="end"/>
      </w:r>
    </w:p>
    <w:p>
      <w:pPr>
        <w:pStyle w:val="13"/>
        <w:tabs>
          <w:tab w:val="right" w:leader="dot" w:pos="8504"/>
        </w:tabs>
      </w:pPr>
      <w:r>
        <w:rPr>
          <w:rFonts w:eastAsia="黑体"/>
          <w:szCs w:val="24"/>
          <w:highlight w:val="none"/>
        </w:rPr>
        <w:fldChar w:fldCharType="begin"/>
      </w:r>
      <w:r>
        <w:rPr>
          <w:rFonts w:eastAsia="黑体"/>
          <w:szCs w:val="24"/>
          <w:highlight w:val="none"/>
        </w:rPr>
        <w:instrText xml:space="preserve"> HYPERLINK \l _Toc31102 </w:instrText>
      </w:r>
      <w:r>
        <w:rPr>
          <w:rFonts w:eastAsia="黑体"/>
          <w:szCs w:val="24"/>
          <w:highlight w:val="none"/>
        </w:rPr>
        <w:fldChar w:fldCharType="separate"/>
      </w:r>
      <w:r>
        <w:rPr>
          <w:rFonts w:hint="eastAsia" w:ascii="宋体" w:hAnsi="Times New Roman" w:eastAsia="宋体" w:cs="Times New Roman"/>
          <w:bCs/>
          <w:lang w:val="en-US" w:eastAsia="zh-CN"/>
        </w:rPr>
        <w:t>第六章 响应文件格式</w:t>
      </w:r>
      <w:r>
        <w:tab/>
      </w:r>
      <w:r>
        <w:fldChar w:fldCharType="begin"/>
      </w:r>
      <w:r>
        <w:instrText xml:space="preserve"> PAGEREF _Toc31102 \h </w:instrText>
      </w:r>
      <w:r>
        <w:fldChar w:fldCharType="separate"/>
      </w:r>
      <w:r>
        <w:t>27</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_Toc8272 </w:instrText>
      </w:r>
      <w:r>
        <w:rPr>
          <w:rFonts w:eastAsia="黑体"/>
          <w:szCs w:val="24"/>
          <w:highlight w:val="none"/>
        </w:rPr>
        <w:fldChar w:fldCharType="separate"/>
      </w:r>
      <w:r>
        <w:rPr>
          <w:rFonts w:hint="eastAsia" w:ascii="黑体" w:hAnsi="黑体" w:eastAsia="黑体"/>
          <w:szCs w:val="44"/>
          <w:highlight w:val="none"/>
          <w:lang w:eastAsia="zh-CN"/>
        </w:rPr>
        <w:t>响应</w:t>
      </w:r>
      <w:r>
        <w:rPr>
          <w:rFonts w:hint="eastAsia" w:ascii="黑体" w:hAnsi="黑体" w:eastAsia="黑体"/>
          <w:szCs w:val="44"/>
          <w:highlight w:val="none"/>
        </w:rPr>
        <w:t>文件</w:t>
      </w:r>
      <w:r>
        <w:tab/>
      </w:r>
      <w:r>
        <w:fldChar w:fldCharType="begin"/>
      </w:r>
      <w:r>
        <w:instrText xml:space="preserve"> PAGEREF _Toc8272 \h </w:instrText>
      </w:r>
      <w:r>
        <w:fldChar w:fldCharType="separate"/>
      </w:r>
      <w:r>
        <w:t>27</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_Toc28895 </w:instrText>
      </w:r>
      <w:r>
        <w:rPr>
          <w:rFonts w:eastAsia="黑体"/>
          <w:szCs w:val="24"/>
          <w:highlight w:val="none"/>
        </w:rPr>
        <w:fldChar w:fldCharType="separate"/>
      </w:r>
      <w:r>
        <w:rPr>
          <w:rFonts w:hint="eastAsia" w:ascii="黑体" w:eastAsia="黑体"/>
          <w:szCs w:val="28"/>
          <w:highlight w:val="none"/>
        </w:rPr>
        <w:t>目  录</w:t>
      </w:r>
      <w:r>
        <w:tab/>
      </w:r>
      <w:r>
        <w:fldChar w:fldCharType="begin"/>
      </w:r>
      <w:r>
        <w:instrText xml:space="preserve"> PAGEREF _Toc28895 \h </w:instrText>
      </w:r>
      <w:r>
        <w:fldChar w:fldCharType="separate"/>
      </w:r>
      <w:r>
        <w:t>28</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_Toc13777 </w:instrText>
      </w:r>
      <w:r>
        <w:rPr>
          <w:rFonts w:eastAsia="黑体"/>
          <w:szCs w:val="24"/>
          <w:highlight w:val="none"/>
        </w:rPr>
        <w:fldChar w:fldCharType="separate"/>
      </w:r>
      <w:r>
        <w:rPr>
          <w:rFonts w:hint="eastAsia" w:ascii="宋体" w:hAnsi="Times New Roman" w:eastAsia="宋体" w:cs="Times New Roman"/>
          <w:bCs/>
          <w:highlight w:val="none"/>
          <w:lang w:val="en-US" w:eastAsia="zh-CN" w:bidi="ar-SA"/>
        </w:rPr>
        <w:t>一、报价表</w:t>
      </w:r>
      <w:r>
        <w:tab/>
      </w:r>
      <w:r>
        <w:fldChar w:fldCharType="begin"/>
      </w:r>
      <w:r>
        <w:instrText xml:space="preserve"> PAGEREF _Toc13777 \h </w:instrText>
      </w:r>
      <w:r>
        <w:fldChar w:fldCharType="separate"/>
      </w:r>
      <w:r>
        <w:t>29</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_Toc29196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二、投标人基本情况表</w:t>
      </w:r>
      <w:r>
        <w:tab/>
      </w:r>
      <w:r>
        <w:fldChar w:fldCharType="begin"/>
      </w:r>
      <w:r>
        <w:instrText xml:space="preserve"> PAGEREF _Toc29196 \h </w:instrText>
      </w:r>
      <w:r>
        <w:fldChar w:fldCharType="separate"/>
      </w:r>
      <w:r>
        <w:t>30</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_Toc20306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三、投标函</w:t>
      </w:r>
      <w:r>
        <w:tab/>
      </w:r>
      <w:r>
        <w:fldChar w:fldCharType="begin"/>
      </w:r>
      <w:r>
        <w:instrText xml:space="preserve"> PAGEREF _Toc20306 \h </w:instrText>
      </w:r>
      <w:r>
        <w:fldChar w:fldCharType="separate"/>
      </w:r>
      <w:r>
        <w:t>31</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_Toc10252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四、法定代表人身份证明或授权委托书</w:t>
      </w:r>
      <w:r>
        <w:tab/>
      </w:r>
      <w:r>
        <w:fldChar w:fldCharType="begin"/>
      </w:r>
      <w:r>
        <w:instrText xml:space="preserve"> PAGEREF _Toc10252 \h </w:instrText>
      </w:r>
      <w:r>
        <w:fldChar w:fldCharType="separate"/>
      </w:r>
      <w:r>
        <w:t>33</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_Toc6381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五、投标人信用承诺</w:t>
      </w:r>
      <w:r>
        <w:tab/>
      </w:r>
      <w:r>
        <w:fldChar w:fldCharType="begin"/>
      </w:r>
      <w:r>
        <w:instrText xml:space="preserve"> PAGEREF _Toc6381 \h </w:instrText>
      </w:r>
      <w:r>
        <w:fldChar w:fldCharType="separate"/>
      </w:r>
      <w:r>
        <w:t>35</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_Toc12048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六、投标人业绩（如有）</w:t>
      </w:r>
      <w:r>
        <w:tab/>
      </w:r>
      <w:r>
        <w:fldChar w:fldCharType="begin"/>
      </w:r>
      <w:r>
        <w:instrText xml:space="preserve"> PAGEREF _Toc12048 \h </w:instrText>
      </w:r>
      <w:r>
        <w:fldChar w:fldCharType="separate"/>
      </w:r>
      <w:r>
        <w:t>36</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_Toc25729 </w:instrText>
      </w:r>
      <w:r>
        <w:rPr>
          <w:rFonts w:eastAsia="黑体"/>
          <w:szCs w:val="24"/>
          <w:highlight w:val="none"/>
        </w:rPr>
        <w:fldChar w:fldCharType="separate"/>
      </w:r>
      <w:r>
        <w:rPr>
          <w:rFonts w:hint="eastAsia" w:cs="Times New Roman"/>
          <w:bCs w:val="0"/>
          <w:highlight w:val="none"/>
          <w:lang w:val="en-US" w:eastAsia="zh-CN" w:bidi="ar-SA"/>
        </w:rPr>
        <w:t>七</w:t>
      </w:r>
      <w:r>
        <w:rPr>
          <w:rFonts w:hint="eastAsia" w:ascii="宋体" w:hAnsi="Times New Roman" w:eastAsia="宋体" w:cs="Times New Roman"/>
          <w:bCs w:val="0"/>
          <w:highlight w:val="none"/>
          <w:lang w:val="en-US" w:eastAsia="zh-CN" w:bidi="ar-SA"/>
        </w:rPr>
        <w:t>、项目管理机构</w:t>
      </w:r>
      <w:r>
        <w:tab/>
      </w:r>
      <w:r>
        <w:fldChar w:fldCharType="begin"/>
      </w:r>
      <w:r>
        <w:instrText xml:space="preserve"> PAGEREF _Toc25729 \h </w:instrText>
      </w:r>
      <w:r>
        <w:fldChar w:fldCharType="separate"/>
      </w:r>
      <w:r>
        <w:t>37</w:t>
      </w:r>
      <w:r>
        <w:fldChar w:fldCharType="end"/>
      </w:r>
      <w:r>
        <w:rPr>
          <w:rFonts w:eastAsia="黑体"/>
          <w:szCs w:val="24"/>
          <w:highlight w:val="none"/>
        </w:rPr>
        <w:fldChar w:fldCharType="end"/>
      </w:r>
    </w:p>
    <w:p>
      <w:pPr>
        <w:pStyle w:val="14"/>
        <w:tabs>
          <w:tab w:val="right" w:leader="dot" w:pos="8504"/>
        </w:tabs>
      </w:pPr>
      <w:r>
        <w:rPr>
          <w:rFonts w:eastAsia="黑体"/>
          <w:szCs w:val="24"/>
          <w:highlight w:val="none"/>
        </w:rPr>
        <w:fldChar w:fldCharType="begin"/>
      </w:r>
      <w:r>
        <w:rPr>
          <w:rFonts w:eastAsia="黑体"/>
          <w:szCs w:val="24"/>
          <w:highlight w:val="none"/>
        </w:rPr>
        <w:instrText xml:space="preserve"> HYPERLINK \l _Toc1548 </w:instrText>
      </w:r>
      <w:r>
        <w:rPr>
          <w:rFonts w:eastAsia="黑体"/>
          <w:szCs w:val="24"/>
          <w:highlight w:val="none"/>
        </w:rPr>
        <w:fldChar w:fldCharType="separate"/>
      </w:r>
      <w:r>
        <w:rPr>
          <w:rFonts w:hint="eastAsia" w:hAnsi="宋体" w:cs="宋体"/>
          <w:bCs/>
          <w:spacing w:val="-2"/>
          <w:szCs w:val="24"/>
          <w:lang w:val="en-US" w:eastAsia="zh-CN"/>
        </w:rPr>
        <w:t>八</w:t>
      </w:r>
      <w:r>
        <w:rPr>
          <w:rFonts w:hint="eastAsia" w:ascii="宋体" w:hAnsi="宋体" w:eastAsia="宋体" w:cs="宋体"/>
          <w:bCs/>
          <w:spacing w:val="-2"/>
          <w:szCs w:val="24"/>
          <w:lang w:val="en-US" w:eastAsia="zh-CN"/>
        </w:rPr>
        <w:t>、其他资料</w:t>
      </w:r>
      <w:r>
        <w:tab/>
      </w:r>
      <w:r>
        <w:fldChar w:fldCharType="begin"/>
      </w:r>
      <w:r>
        <w:instrText xml:space="preserve"> PAGEREF _Toc1548 \h </w:instrText>
      </w:r>
      <w:r>
        <w:fldChar w:fldCharType="separate"/>
      </w:r>
      <w:r>
        <w:t>38</w:t>
      </w:r>
      <w:r>
        <w:fldChar w:fldCharType="end"/>
      </w:r>
      <w:r>
        <w:rPr>
          <w:rFonts w:eastAsia="黑体"/>
          <w:szCs w:val="24"/>
          <w:highlight w:val="none"/>
        </w:rPr>
        <w:fldChar w:fldCharType="end"/>
      </w:r>
    </w:p>
    <w:p>
      <w:pPr>
        <w:spacing w:line="360" w:lineRule="auto"/>
        <w:ind w:firstLine="435"/>
        <w:jc w:val="center"/>
        <w:rPr>
          <w:rFonts w:hint="eastAsia"/>
          <w:highlight w:val="none"/>
        </w:rPr>
      </w:pPr>
      <w:r>
        <w:rPr>
          <w:rFonts w:eastAsia="黑体"/>
          <w:szCs w:val="24"/>
          <w:highlight w:val="none"/>
        </w:rPr>
        <w:fldChar w:fldCharType="end"/>
      </w:r>
    </w:p>
    <w:p>
      <w:pPr>
        <w:pStyle w:val="2"/>
        <w:numPr>
          <w:ilvl w:val="0"/>
          <w:numId w:val="1"/>
        </w:numPr>
        <w:ind w:firstLine="420"/>
        <w:jc w:val="center"/>
        <w:rPr>
          <w:b w:val="0"/>
          <w:color w:val="000000"/>
          <w:szCs w:val="24"/>
          <w:highlight w:val="none"/>
        </w:rPr>
      </w:pPr>
      <w:r>
        <w:rPr>
          <w:highlight w:val="none"/>
        </w:rPr>
        <w:br w:type="page"/>
      </w:r>
      <w:bookmarkStart w:id="0" w:name="_Toc462215727"/>
      <w:bookmarkStart w:id="1" w:name="_Toc50128746"/>
      <w:r>
        <w:rPr>
          <w:rFonts w:hint="eastAsia"/>
          <w:highlight w:val="none"/>
        </w:rPr>
        <w:t xml:space="preserve"> </w:t>
      </w:r>
      <w:bookmarkStart w:id="2" w:name="_Toc10227"/>
      <w:r>
        <w:rPr>
          <w:rFonts w:hint="eastAsia"/>
          <w:highlight w:val="none"/>
          <w:lang w:eastAsia="zh-CN"/>
        </w:rPr>
        <w:t>谈判</w:t>
      </w:r>
      <w:r>
        <w:rPr>
          <w:rFonts w:hint="eastAsia"/>
          <w:highlight w:val="none"/>
        </w:rPr>
        <w:t>邀请（</w:t>
      </w:r>
      <w:r>
        <w:rPr>
          <w:rFonts w:hint="eastAsia"/>
          <w:highlight w:val="none"/>
          <w:lang w:eastAsia="zh-CN"/>
        </w:rPr>
        <w:t>谈判</w:t>
      </w:r>
      <w:r>
        <w:rPr>
          <w:rFonts w:hint="eastAsia"/>
          <w:highlight w:val="none"/>
        </w:rPr>
        <w:t>公告）</w:t>
      </w:r>
      <w:bookmarkEnd w:id="0"/>
      <w:bookmarkEnd w:id="1"/>
      <w:bookmarkEnd w:id="2"/>
    </w:p>
    <w:p>
      <w:pPr>
        <w:pStyle w:val="21"/>
        <w:widowControl w:val="0"/>
        <w:autoSpaceDE w:val="0"/>
        <w:autoSpaceDN w:val="0"/>
        <w:adjustRightInd w:val="0"/>
        <w:spacing w:before="0" w:after="0" w:line="360" w:lineRule="auto"/>
        <w:rPr>
          <w:rFonts w:hint="eastAsia" w:ascii="宋体" w:hAnsi="宋体" w:eastAsia="宋体"/>
          <w:kern w:val="2"/>
          <w:u w:val="none"/>
        </w:rPr>
      </w:pPr>
      <w:r>
        <w:rPr>
          <w:rFonts w:hint="eastAsia" w:ascii="宋体" w:hAnsi="宋体" w:eastAsia="宋体"/>
          <w:kern w:val="2"/>
          <w:u w:val="none"/>
          <w:lang w:eastAsia="zh-CN"/>
        </w:rPr>
        <w:t>本项目</w:t>
      </w:r>
      <w:r>
        <w:rPr>
          <w:rFonts w:hint="eastAsia" w:ascii="宋体" w:hAnsi="宋体" w:eastAsia="宋体"/>
          <w:kern w:val="2"/>
          <w:u w:val="single"/>
          <w:lang w:eastAsia="zh-CN"/>
        </w:rPr>
        <w:t>拱辰邻里中心公共区域物业管理责任保险采购项目（三次）</w:t>
      </w:r>
      <w:r>
        <w:rPr>
          <w:rFonts w:hint="eastAsia" w:ascii="宋体" w:hAnsi="宋体" w:eastAsia="宋体" w:cs="Times New Roman"/>
          <w:kern w:val="2"/>
          <w:u w:val="none"/>
          <w:lang w:val="en-US" w:eastAsia="zh-CN"/>
        </w:rPr>
        <w:t>已具备竞争性谈判条件，招标人为合肥城新物业服务有限公司</w:t>
      </w:r>
      <w:r>
        <w:rPr>
          <w:rFonts w:hint="eastAsia" w:ascii="宋体" w:hAnsi="宋体" w:eastAsia="宋体"/>
          <w:kern w:val="2"/>
          <w:u w:val="none"/>
        </w:rPr>
        <w:t>，现对</w:t>
      </w:r>
      <w:r>
        <w:rPr>
          <w:rFonts w:hint="eastAsia" w:ascii="宋体" w:hAnsi="宋体" w:eastAsia="宋体"/>
          <w:kern w:val="2"/>
          <w:u w:val="none"/>
          <w:lang w:eastAsia="zh-CN"/>
        </w:rPr>
        <w:t>该项目</w:t>
      </w:r>
      <w:r>
        <w:rPr>
          <w:rFonts w:hint="eastAsia" w:ascii="宋体" w:hAnsi="宋体" w:eastAsia="宋体"/>
          <w:kern w:val="2"/>
          <w:u w:val="none"/>
        </w:rPr>
        <w:t>进行竞争性</w:t>
      </w:r>
      <w:r>
        <w:rPr>
          <w:rFonts w:hint="eastAsia" w:ascii="宋体" w:hAnsi="宋体" w:eastAsia="宋体"/>
          <w:kern w:val="2"/>
          <w:u w:val="none"/>
          <w:lang w:eastAsia="zh-CN"/>
        </w:rPr>
        <w:t>谈判</w:t>
      </w:r>
      <w:r>
        <w:rPr>
          <w:rFonts w:hint="eastAsia" w:ascii="宋体" w:hAnsi="宋体" w:eastAsia="宋体"/>
          <w:kern w:val="2"/>
          <w:u w:val="none"/>
        </w:rPr>
        <w:t>，欢迎具备条件的国内投标人参加</w:t>
      </w:r>
      <w:r>
        <w:rPr>
          <w:rFonts w:hint="eastAsia" w:ascii="宋体" w:hAnsi="宋体" w:eastAsia="宋体"/>
          <w:kern w:val="2"/>
          <w:u w:val="none"/>
          <w:lang w:eastAsia="zh-CN"/>
        </w:rPr>
        <w:t>谈判</w:t>
      </w:r>
      <w:r>
        <w:rPr>
          <w:rFonts w:hint="eastAsia" w:ascii="宋体" w:hAnsi="宋体" w:eastAsia="宋体"/>
          <w:kern w:val="2"/>
          <w:u w:val="none"/>
        </w:rPr>
        <w:t>。</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u w:val="none"/>
        </w:rPr>
        <w:t>一、</w:t>
      </w:r>
      <w:r>
        <w:rPr>
          <w:rFonts w:hint="eastAsia" w:ascii="宋体" w:hAnsi="宋体"/>
          <w:b/>
          <w:bCs/>
          <w:sz w:val="24"/>
          <w:szCs w:val="24"/>
          <w:highlight w:val="none"/>
          <w:u w:val="none"/>
        </w:rPr>
        <w:t>项目名称及内容</w:t>
      </w:r>
    </w:p>
    <w:p>
      <w:pPr>
        <w:autoSpaceDE w:val="0"/>
        <w:autoSpaceDN w:val="0"/>
        <w:adjustRightInd w:val="0"/>
        <w:spacing w:line="360" w:lineRule="auto"/>
        <w:ind w:firstLine="200"/>
        <w:jc w:val="left"/>
        <w:rPr>
          <w:rFonts w:hint="eastAsia" w:ascii="宋体" w:hAnsi="宋体" w:eastAsia="宋体"/>
          <w:sz w:val="24"/>
          <w:szCs w:val="24"/>
          <w:highlight w:val="yellow"/>
          <w:u w:val="none"/>
          <w:lang w:eastAsia="zh-CN"/>
        </w:rPr>
      </w:pPr>
      <w:r>
        <w:rPr>
          <w:rFonts w:hint="eastAsia" w:ascii="宋体" w:hAnsi="宋体"/>
          <w:sz w:val="24"/>
          <w:szCs w:val="24"/>
          <w:highlight w:val="none"/>
          <w:u w:val="none"/>
        </w:rPr>
        <w:t>1.项目编号：2024GW0008</w:t>
      </w:r>
      <w:r>
        <w:rPr>
          <w:rFonts w:hint="eastAsia" w:hAnsi="宋体"/>
          <w:sz w:val="24"/>
          <w:szCs w:val="24"/>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sz w:val="24"/>
          <w:szCs w:val="24"/>
          <w:u w:val="none"/>
          <w:lang w:val="en-US" w:eastAsia="zh-CN"/>
        </w:rPr>
      </w:pPr>
      <w:r>
        <w:rPr>
          <w:rFonts w:hint="eastAsia" w:ascii="宋体" w:hAnsi="宋体"/>
          <w:sz w:val="24"/>
          <w:szCs w:val="24"/>
          <w:u w:val="none"/>
        </w:rPr>
        <w:t>2.项目名称：</w:t>
      </w:r>
      <w:r>
        <w:rPr>
          <w:rFonts w:hint="eastAsia" w:hAnsi="宋体"/>
          <w:sz w:val="24"/>
          <w:szCs w:val="24"/>
          <w:u w:val="none"/>
          <w:lang w:val="en-US" w:eastAsia="zh-CN"/>
        </w:rPr>
        <w:t>拱辰邻里中心公共区域物业管理责任保险采购项目（三次）</w:t>
      </w:r>
    </w:p>
    <w:p>
      <w:pPr>
        <w:autoSpaceDE w:val="0"/>
        <w:autoSpaceDN w:val="0"/>
        <w:adjustRightInd w:val="0"/>
        <w:spacing w:line="360" w:lineRule="auto"/>
        <w:ind w:firstLine="200"/>
        <w:jc w:val="left"/>
        <w:rPr>
          <w:rFonts w:hint="eastAsia" w:ascii="宋体" w:hAnsi="宋体"/>
          <w:sz w:val="24"/>
          <w:szCs w:val="24"/>
          <w:u w:val="none"/>
        </w:rPr>
      </w:pPr>
      <w:r>
        <w:rPr>
          <w:rFonts w:hint="eastAsia" w:ascii="宋体" w:hAnsi="宋体"/>
          <w:sz w:val="24"/>
          <w:szCs w:val="24"/>
          <w:u w:val="none"/>
        </w:rPr>
        <w:t>3.项目地点：</w:t>
      </w:r>
      <w:r>
        <w:rPr>
          <w:rFonts w:hint="eastAsia" w:ascii="宋体" w:hAnsi="宋体"/>
          <w:sz w:val="24"/>
          <w:szCs w:val="18"/>
          <w:u w:val="none"/>
        </w:rPr>
        <w:t>安徽省合肥市庐阳区</w:t>
      </w:r>
    </w:p>
    <w:p>
      <w:pPr>
        <w:autoSpaceDE w:val="0"/>
        <w:autoSpaceDN w:val="0"/>
        <w:adjustRightInd w:val="0"/>
        <w:spacing w:line="360" w:lineRule="auto"/>
        <w:ind w:firstLine="200"/>
        <w:jc w:val="left"/>
        <w:rPr>
          <w:rFonts w:hint="eastAsia" w:ascii="宋体" w:hAnsi="宋体" w:eastAsia="宋体"/>
          <w:sz w:val="24"/>
          <w:szCs w:val="24"/>
          <w:u w:val="none"/>
          <w:lang w:eastAsia="zh-CN"/>
        </w:rPr>
      </w:pPr>
      <w:r>
        <w:rPr>
          <w:rFonts w:hint="eastAsia" w:ascii="宋体" w:hAnsi="宋体"/>
          <w:sz w:val="24"/>
          <w:szCs w:val="24"/>
          <w:u w:val="none"/>
        </w:rPr>
        <w:t>4.项目单位：</w:t>
      </w:r>
      <w:r>
        <w:rPr>
          <w:rFonts w:hint="eastAsia" w:hAnsi="宋体"/>
          <w:sz w:val="24"/>
          <w:szCs w:val="24"/>
          <w:u w:val="none"/>
          <w:lang w:eastAsia="zh-CN"/>
        </w:rPr>
        <w:t>合肥城新物业服务有限公司</w:t>
      </w:r>
    </w:p>
    <w:p>
      <w:pPr>
        <w:autoSpaceDE w:val="0"/>
        <w:autoSpaceDN w:val="0"/>
        <w:adjustRightInd w:val="0"/>
        <w:spacing w:line="360" w:lineRule="auto"/>
        <w:ind w:firstLine="200"/>
        <w:jc w:val="left"/>
        <w:rPr>
          <w:rFonts w:hint="eastAsia" w:ascii="宋体" w:hAnsi="宋体" w:eastAsia="宋体" w:cs="Times New Roman"/>
          <w:sz w:val="24"/>
          <w:szCs w:val="24"/>
          <w:highlight w:val="none"/>
          <w:u w:val="none"/>
        </w:rPr>
      </w:pPr>
      <w:r>
        <w:rPr>
          <w:rFonts w:hint="eastAsia" w:ascii="宋体" w:hAnsi="宋体"/>
          <w:sz w:val="24"/>
          <w:szCs w:val="24"/>
          <w:u w:val="none"/>
        </w:rPr>
        <w:t>5.项目</w:t>
      </w:r>
      <w:r>
        <w:rPr>
          <w:rFonts w:hint="eastAsia" w:ascii="宋体" w:hAnsi="宋体"/>
          <w:sz w:val="24"/>
          <w:szCs w:val="24"/>
          <w:highlight w:val="none"/>
          <w:u w:val="none"/>
        </w:rPr>
        <w:t>概况：拱辰邻里中心项目含农贸市场、民宿、公寓，总建筑面积约7500平方米，其中，一楼菜市（含西楼、北楼一层，不含东楼朝拱辰街的私人门店）面积约1491.06平方米，二楼菜市（含钢结构平台、北楼、西楼二层）面积约794.47㎡，三楼民宿（含西三楼、北三楼、北三楼楼顶露台、东三楼）面积约1161.5㎡，西楼办公用房（含西四楼、五楼、西楼楼顶）面积约436.14㎡，东楼公寓（含东楼4-7层）面积约2314.39㎡，非机动车停车位约118个。消防泵房、高配房、柴油机房、监控室、农残检测室。因该项目保险合同到期，现拟对该项目公共区域的物业管理责任保险进行重新招标。报价方式为总价报价；付款方式为中标人出具保单后全额缴纳保费。</w:t>
      </w:r>
    </w:p>
    <w:p>
      <w:pPr>
        <w:autoSpaceDE w:val="0"/>
        <w:autoSpaceDN w:val="0"/>
        <w:adjustRightInd w:val="0"/>
        <w:spacing w:line="360" w:lineRule="auto"/>
        <w:ind w:firstLine="200"/>
        <w:jc w:val="left"/>
        <w:rPr>
          <w:rFonts w:hint="default" w:ascii="宋体" w:hAnsi="宋体" w:eastAsia="宋体" w:cs="Times New Roman"/>
          <w:sz w:val="24"/>
          <w:szCs w:val="24"/>
          <w:highlight w:val="none"/>
          <w:u w:val="none"/>
          <w:lang w:val="en-US" w:eastAsia="zh-CN"/>
        </w:rPr>
      </w:pPr>
      <w:r>
        <w:rPr>
          <w:rFonts w:hint="eastAsia" w:ascii="宋体" w:hAnsi="宋体" w:eastAsia="宋体" w:cs="Times New Roman"/>
          <w:sz w:val="24"/>
          <w:szCs w:val="24"/>
          <w:highlight w:val="none"/>
          <w:u w:val="none"/>
        </w:rPr>
        <w:t>6.资金来源：</w:t>
      </w:r>
      <w:r>
        <w:rPr>
          <w:rFonts w:hint="eastAsia" w:hAnsi="宋体" w:cs="Times New Roman"/>
          <w:sz w:val="24"/>
          <w:szCs w:val="24"/>
          <w:highlight w:val="none"/>
          <w:u w:val="none"/>
          <w:lang w:val="en-US" w:eastAsia="zh-CN"/>
        </w:rPr>
        <w:t>自筹</w:t>
      </w:r>
      <w:r>
        <w:rPr>
          <w:rFonts w:hint="eastAsia" w:ascii="宋体" w:hAnsi="宋体" w:eastAsia="宋体" w:cs="Times New Roman"/>
          <w:sz w:val="24"/>
          <w:szCs w:val="24"/>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sz w:val="24"/>
          <w:szCs w:val="24"/>
          <w:highlight w:val="none"/>
          <w:u w:val="none"/>
        </w:rPr>
      </w:pPr>
      <w:r>
        <w:rPr>
          <w:rFonts w:hint="eastAsia" w:ascii="宋体" w:hAnsi="宋体"/>
          <w:sz w:val="24"/>
          <w:szCs w:val="24"/>
          <w:highlight w:val="none"/>
          <w:u w:val="none"/>
        </w:rPr>
        <w:t>7.项目概算：1.55</w:t>
      </w:r>
      <w:r>
        <w:rPr>
          <w:rFonts w:hint="eastAsia" w:hAnsi="宋体"/>
          <w:sz w:val="24"/>
          <w:szCs w:val="24"/>
          <w:highlight w:val="none"/>
          <w:u w:val="none"/>
          <w:lang w:val="en-US" w:eastAsia="zh-CN"/>
        </w:rPr>
        <w:t>万</w:t>
      </w:r>
      <w:r>
        <w:rPr>
          <w:rFonts w:hint="eastAsia" w:ascii="宋体" w:hAnsi="宋体" w:eastAsia="宋体" w:cs="宋体"/>
          <w:sz w:val="24"/>
          <w:szCs w:val="24"/>
          <w:highlight w:val="none"/>
          <w:lang w:val="en-US" w:eastAsia="zh-CN"/>
        </w:rPr>
        <w:t>元</w:t>
      </w:r>
      <w:r>
        <w:rPr>
          <w:rFonts w:hint="eastAsia" w:ascii="宋体" w:hAnsi="宋体"/>
          <w:sz w:val="24"/>
          <w:szCs w:val="24"/>
          <w:highlight w:val="none"/>
          <w:u w:val="none"/>
        </w:rPr>
        <w:t xml:space="preserve"> </w:t>
      </w:r>
    </w:p>
    <w:p>
      <w:pPr>
        <w:autoSpaceDE w:val="0"/>
        <w:autoSpaceDN w:val="0"/>
        <w:adjustRightInd w:val="0"/>
        <w:spacing w:line="360" w:lineRule="auto"/>
        <w:ind w:firstLine="200"/>
        <w:jc w:val="left"/>
        <w:rPr>
          <w:rFonts w:hint="default" w:ascii="宋体" w:hAnsi="宋体" w:eastAsia="宋体"/>
          <w:sz w:val="24"/>
          <w:szCs w:val="24"/>
          <w:u w:val="none"/>
          <w:lang w:val="en-US" w:eastAsia="zh-CN"/>
        </w:rPr>
      </w:pPr>
      <w:r>
        <w:rPr>
          <w:rFonts w:hint="eastAsia" w:ascii="宋体" w:hAnsi="宋体"/>
          <w:sz w:val="24"/>
          <w:szCs w:val="24"/>
          <w:u w:val="none"/>
        </w:rPr>
        <w:t>8.项目类别</w:t>
      </w:r>
      <w:r>
        <w:rPr>
          <w:rFonts w:hint="eastAsia" w:hAnsi="宋体"/>
          <w:sz w:val="24"/>
          <w:szCs w:val="24"/>
          <w:u w:val="none"/>
          <w:lang w:eastAsia="zh-CN"/>
        </w:rPr>
        <w:t>：</w:t>
      </w:r>
      <w:r>
        <w:rPr>
          <w:rFonts w:hint="eastAsia" w:hAnsi="宋体"/>
          <w:sz w:val="24"/>
          <w:szCs w:val="24"/>
          <w:u w:val="none"/>
          <w:lang w:val="en-US" w:eastAsia="zh-CN"/>
        </w:rPr>
        <w:t>服务</w:t>
      </w:r>
      <w:r>
        <w:rPr>
          <w:rFonts w:hint="eastAsia" w:ascii="宋体" w:hAnsi="宋体" w:eastAsia="宋体"/>
          <w:sz w:val="24"/>
          <w:szCs w:val="24"/>
          <w:u w:val="none"/>
          <w:lang w:val="en-US" w:eastAsia="zh-CN"/>
        </w:rPr>
        <w:t>类</w:t>
      </w:r>
    </w:p>
    <w:p>
      <w:pPr>
        <w:autoSpaceDE w:val="0"/>
        <w:autoSpaceDN w:val="0"/>
        <w:adjustRightInd w:val="0"/>
        <w:spacing w:line="360" w:lineRule="auto"/>
        <w:ind w:firstLine="200"/>
        <w:jc w:val="left"/>
        <w:rPr>
          <w:rFonts w:hint="eastAsia" w:ascii="宋体" w:hAnsi="宋体" w:eastAsia="宋体"/>
          <w:sz w:val="24"/>
          <w:szCs w:val="24"/>
          <w:u w:val="none"/>
          <w:lang w:eastAsia="zh-CN"/>
        </w:rPr>
      </w:pPr>
      <w:r>
        <w:rPr>
          <w:rFonts w:hint="eastAsia" w:ascii="宋体" w:hAnsi="宋体"/>
          <w:sz w:val="24"/>
          <w:szCs w:val="24"/>
          <w:u w:val="none"/>
        </w:rPr>
        <w:t>9.标段（包别）划分：</w:t>
      </w:r>
      <w:r>
        <w:rPr>
          <w:rFonts w:hint="eastAsia" w:ascii="宋体" w:hAnsi="宋体"/>
          <w:sz w:val="24"/>
          <w:szCs w:val="24"/>
          <w:u w:val="none"/>
          <w:lang w:eastAsia="zh-CN"/>
        </w:rPr>
        <w:t>不分包</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u w:val="none"/>
        </w:rPr>
        <w:t>二、投标</w:t>
      </w:r>
      <w:r>
        <w:rPr>
          <w:rFonts w:hint="eastAsia" w:ascii="宋体" w:hAnsi="宋体"/>
          <w:b/>
          <w:bCs/>
          <w:sz w:val="24"/>
          <w:szCs w:val="24"/>
          <w:highlight w:val="none"/>
          <w:u w:val="none"/>
        </w:rPr>
        <w:t>人资格</w:t>
      </w:r>
    </w:p>
    <w:p>
      <w:pPr>
        <w:autoSpaceDE w:val="0"/>
        <w:autoSpaceDN w:val="0"/>
        <w:adjustRightInd w:val="0"/>
        <w:spacing w:line="360" w:lineRule="auto"/>
        <w:ind w:firstLine="200"/>
        <w:jc w:val="left"/>
        <w:rPr>
          <w:rFonts w:hint="eastAsia" w:ascii="宋体" w:hAnsi="宋体" w:eastAsia="宋体" w:cs="Times New Roman"/>
          <w:sz w:val="24"/>
          <w:szCs w:val="18"/>
          <w:highlight w:val="none"/>
          <w:u w:val="none"/>
          <w:lang w:eastAsia="zh-CN"/>
        </w:rPr>
      </w:pPr>
      <w:r>
        <w:rPr>
          <w:rFonts w:hint="eastAsia" w:ascii="宋体" w:hAnsi="宋体"/>
          <w:sz w:val="24"/>
          <w:szCs w:val="18"/>
          <w:highlight w:val="none"/>
          <w:u w:val="none"/>
        </w:rPr>
        <w:t>1.具有独立承担民事责任的能力，不具有独立法人的分支机构投标另须提供相应授权文件</w:t>
      </w:r>
    </w:p>
    <w:p>
      <w:pPr>
        <w:autoSpaceDE w:val="0"/>
        <w:autoSpaceDN w:val="0"/>
        <w:adjustRightInd w:val="0"/>
        <w:spacing w:line="360" w:lineRule="auto"/>
        <w:ind w:firstLine="200"/>
        <w:jc w:val="left"/>
        <w:rPr>
          <w:rFonts w:hint="eastAsia" w:ascii="宋体" w:hAnsi="宋体" w:eastAsia="宋体" w:cs="Times New Roman"/>
          <w:sz w:val="24"/>
          <w:szCs w:val="24"/>
          <w:highlight w:val="none"/>
          <w:u w:val="none"/>
        </w:rPr>
      </w:pPr>
      <w:r>
        <w:rPr>
          <w:rFonts w:hint="eastAsia" w:hAnsi="宋体" w:cs="Times New Roman"/>
          <w:sz w:val="24"/>
          <w:szCs w:val="24"/>
          <w:highlight w:val="none"/>
          <w:u w:val="none"/>
          <w:lang w:val="en-US" w:eastAsia="zh-CN"/>
        </w:rPr>
        <w:t>2</w:t>
      </w:r>
      <w:r>
        <w:rPr>
          <w:rFonts w:hint="eastAsia" w:ascii="宋体" w:hAnsi="宋体" w:eastAsia="宋体" w:cs="Times New Roman"/>
          <w:sz w:val="24"/>
          <w:szCs w:val="24"/>
          <w:highlight w:val="none"/>
          <w:u w:val="none"/>
        </w:rPr>
        <w:t>.本项目</w:t>
      </w:r>
      <w:r>
        <w:rPr>
          <w:rFonts w:hint="eastAsia" w:ascii="宋体" w:hAnsi="宋体" w:eastAsia="宋体" w:cs="Times New Roman"/>
          <w:color w:val="FF0000"/>
          <w:sz w:val="24"/>
          <w:szCs w:val="24"/>
          <w:highlight w:val="none"/>
          <w:u w:val="none"/>
        </w:rPr>
        <w:t>不接受</w:t>
      </w:r>
      <w:r>
        <w:rPr>
          <w:rFonts w:hint="eastAsia" w:ascii="宋体" w:hAnsi="宋体" w:eastAsia="宋体" w:cs="Times New Roman"/>
          <w:sz w:val="24"/>
          <w:szCs w:val="24"/>
          <w:highlight w:val="none"/>
          <w:u w:val="none"/>
        </w:rPr>
        <w:t>联合体</w:t>
      </w:r>
      <w:r>
        <w:rPr>
          <w:rFonts w:hint="eastAsia" w:ascii="宋体" w:hAnsi="宋体" w:eastAsia="宋体" w:cs="Times New Roman"/>
          <w:sz w:val="24"/>
          <w:szCs w:val="24"/>
          <w:highlight w:val="none"/>
          <w:u w:val="none"/>
          <w:lang w:eastAsia="zh-CN"/>
        </w:rPr>
        <w:t>谈判</w:t>
      </w:r>
      <w:r>
        <w:rPr>
          <w:rFonts w:hint="eastAsia" w:ascii="宋体" w:hAnsi="宋体" w:eastAsia="宋体" w:cs="Times New Roman"/>
          <w:sz w:val="24"/>
          <w:szCs w:val="24"/>
          <w:highlight w:val="none"/>
          <w:u w:val="none"/>
        </w:rPr>
        <w:t>；</w:t>
      </w:r>
    </w:p>
    <w:p>
      <w:pPr>
        <w:autoSpaceDE w:val="0"/>
        <w:autoSpaceDN w:val="0"/>
        <w:adjustRightInd w:val="0"/>
        <w:spacing w:line="360" w:lineRule="auto"/>
        <w:ind w:firstLine="200"/>
        <w:jc w:val="left"/>
        <w:rPr>
          <w:rFonts w:hint="eastAsia" w:ascii="宋体" w:hAnsi="宋体"/>
          <w:sz w:val="24"/>
          <w:szCs w:val="18"/>
          <w:highlight w:val="none"/>
          <w:u w:val="none"/>
        </w:rPr>
      </w:pPr>
      <w:r>
        <w:rPr>
          <w:rFonts w:hint="eastAsia" w:hAnsi="宋体"/>
          <w:sz w:val="24"/>
          <w:szCs w:val="18"/>
          <w:highlight w:val="none"/>
          <w:u w:val="none"/>
          <w:lang w:val="en-US" w:eastAsia="zh-CN"/>
        </w:rPr>
        <w:t>3</w:t>
      </w:r>
      <w:r>
        <w:rPr>
          <w:rFonts w:hint="eastAsia" w:ascii="宋体" w:hAnsi="宋体"/>
          <w:sz w:val="24"/>
          <w:szCs w:val="18"/>
          <w:highlight w:val="none"/>
          <w:u w:val="none"/>
        </w:rPr>
        <w:t>.符合下列情形之一：</w:t>
      </w:r>
    </w:p>
    <w:p>
      <w:pPr>
        <w:autoSpaceDE w:val="0"/>
        <w:autoSpaceDN w:val="0"/>
        <w:adjustRightInd w:val="0"/>
        <w:spacing w:line="360" w:lineRule="auto"/>
        <w:ind w:firstLine="200"/>
        <w:jc w:val="left"/>
        <w:rPr>
          <w:rFonts w:ascii="宋体" w:hAnsi="宋体"/>
          <w:sz w:val="24"/>
          <w:szCs w:val="18"/>
          <w:highlight w:val="none"/>
          <w:u w:val="none"/>
        </w:rPr>
      </w:pPr>
      <w:r>
        <w:rPr>
          <w:rFonts w:hint="eastAsia" w:ascii="宋体" w:hAnsi="宋体"/>
          <w:sz w:val="24"/>
          <w:szCs w:val="18"/>
          <w:highlight w:val="none"/>
          <w:u w:val="none"/>
        </w:rPr>
        <w:t xml:space="preserve">（1）开标日前两年内未被合肥市及其所辖县（市）公共资源交易监督管理部门记不良行为记录或记不良行为记录累计未满10分的。 </w:t>
      </w:r>
    </w:p>
    <w:p>
      <w:pPr>
        <w:autoSpaceDE w:val="0"/>
        <w:autoSpaceDN w:val="0"/>
        <w:adjustRightInd w:val="0"/>
        <w:spacing w:line="360" w:lineRule="auto"/>
        <w:ind w:firstLine="200"/>
        <w:jc w:val="left"/>
        <w:rPr>
          <w:rFonts w:hint="eastAsia" w:ascii="宋体" w:hAnsi="宋体"/>
          <w:sz w:val="24"/>
          <w:szCs w:val="18"/>
          <w:highlight w:val="none"/>
          <w:u w:val="none"/>
        </w:rPr>
      </w:pPr>
      <w:r>
        <w:rPr>
          <w:rFonts w:hint="eastAsia" w:ascii="宋体" w:hAnsi="宋体"/>
          <w:sz w:val="24"/>
          <w:szCs w:val="18"/>
          <w:highlight w:val="none"/>
          <w:u w:val="none"/>
        </w:rPr>
        <w:t xml:space="preserve">（2）最近一次被合肥市及其所辖县（市）公共资源交易监督管理部门记不良行为记录累计记分达10分(含10分)到15分且公布日距开标日超过6个月。 </w:t>
      </w:r>
    </w:p>
    <w:p>
      <w:pPr>
        <w:autoSpaceDE w:val="0"/>
        <w:autoSpaceDN w:val="0"/>
        <w:adjustRightInd w:val="0"/>
        <w:spacing w:line="360" w:lineRule="auto"/>
        <w:ind w:firstLine="200"/>
        <w:jc w:val="left"/>
        <w:rPr>
          <w:rFonts w:hint="eastAsia" w:ascii="宋体" w:hAnsi="宋体"/>
          <w:sz w:val="24"/>
          <w:szCs w:val="18"/>
          <w:highlight w:val="none"/>
          <w:u w:val="none"/>
        </w:rPr>
      </w:pPr>
      <w:r>
        <w:rPr>
          <w:rFonts w:hint="eastAsia" w:ascii="宋体" w:hAnsi="宋体"/>
          <w:sz w:val="24"/>
          <w:szCs w:val="18"/>
          <w:highlight w:val="none"/>
          <w:u w:val="none"/>
        </w:rPr>
        <w:t xml:space="preserve">（3）最近一次被合肥市及其所辖县（市）公共资源交易监督管理部门记不良行为记录累计记分达15分(含15分)到20分且公布日距开标日超过12个月。 </w:t>
      </w:r>
    </w:p>
    <w:p>
      <w:pPr>
        <w:autoSpaceDE w:val="0"/>
        <w:autoSpaceDN w:val="0"/>
        <w:adjustRightInd w:val="0"/>
        <w:spacing w:line="360" w:lineRule="auto"/>
        <w:ind w:firstLine="200"/>
        <w:jc w:val="left"/>
        <w:rPr>
          <w:rFonts w:hint="eastAsia" w:ascii="宋体" w:hAnsi="宋体"/>
          <w:sz w:val="24"/>
          <w:szCs w:val="18"/>
          <w:highlight w:val="none"/>
          <w:u w:val="none"/>
        </w:rPr>
      </w:pPr>
      <w:r>
        <w:rPr>
          <w:rFonts w:hint="eastAsia" w:ascii="宋体" w:hAnsi="宋体"/>
          <w:sz w:val="24"/>
          <w:szCs w:val="18"/>
          <w:highlight w:val="none"/>
          <w:u w:val="none"/>
        </w:rPr>
        <w:t>（4）最近一次被合肥市及其所辖县（市）公共资源交易监督管理部门记不良行为记录累计记分达20分(含20分)及以上且公布日距开标日超过24个月。</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highlight w:val="none"/>
          <w:u w:val="none"/>
        </w:rPr>
        <w:t>三、</w:t>
      </w:r>
      <w:r>
        <w:rPr>
          <w:rFonts w:hint="eastAsia" w:ascii="宋体" w:hAnsi="宋体"/>
          <w:b/>
          <w:bCs/>
          <w:sz w:val="24"/>
          <w:szCs w:val="24"/>
          <w:highlight w:val="none"/>
          <w:u w:val="none"/>
          <w:lang w:eastAsia="zh-CN"/>
        </w:rPr>
        <w:t>谈判</w:t>
      </w:r>
      <w:r>
        <w:rPr>
          <w:rFonts w:hint="eastAsia" w:ascii="宋体" w:hAnsi="宋体"/>
          <w:b/>
          <w:bCs/>
          <w:sz w:val="24"/>
          <w:szCs w:val="24"/>
          <w:highlight w:val="none"/>
          <w:u w:val="none"/>
        </w:rPr>
        <w:t>文件的获取</w:t>
      </w:r>
    </w:p>
    <w:p>
      <w:pPr>
        <w:spacing w:line="360" w:lineRule="auto"/>
        <w:rPr>
          <w:rFonts w:hint="eastAsia" w:ascii="宋体" w:hAnsi="宋体"/>
          <w:bCs/>
          <w:color w:val="000000"/>
          <w:sz w:val="24"/>
          <w:szCs w:val="24"/>
          <w:highlight w:val="none"/>
          <w:u w:val="none"/>
          <w:lang w:val="en-US" w:eastAsia="zh-CN"/>
        </w:rPr>
      </w:pPr>
      <w:r>
        <w:rPr>
          <w:rFonts w:hint="eastAsia" w:ascii="宋体" w:hAnsi="宋体"/>
          <w:bCs/>
          <w:color w:val="000000"/>
          <w:sz w:val="24"/>
          <w:szCs w:val="24"/>
          <w:highlight w:val="none"/>
          <w:u w:val="none"/>
        </w:rPr>
        <w:t>1.获取时间：</w:t>
      </w:r>
      <w:r>
        <w:rPr>
          <w:rFonts w:hint="eastAsia" w:ascii="宋体" w:hAnsi="宋体"/>
          <w:sz w:val="24"/>
          <w:szCs w:val="18"/>
          <w:highlight w:val="none"/>
          <w:u w:val="none"/>
          <w:lang w:val="en-US" w:eastAsia="zh-CN"/>
        </w:rPr>
        <w:t>2024</w:t>
      </w:r>
      <w:r>
        <w:rPr>
          <w:rFonts w:hint="eastAsia" w:ascii="宋体" w:hAnsi="宋体"/>
          <w:sz w:val="24"/>
          <w:szCs w:val="18"/>
          <w:highlight w:val="none"/>
          <w:u w:val="none"/>
        </w:rPr>
        <w:t>年</w:t>
      </w:r>
      <w:r>
        <w:rPr>
          <w:rFonts w:hint="eastAsia" w:ascii="宋体" w:hAnsi="宋体"/>
          <w:sz w:val="24"/>
          <w:szCs w:val="18"/>
          <w:highlight w:val="none"/>
          <w:u w:val="none"/>
          <w:lang w:val="en-US" w:eastAsia="zh-CN"/>
        </w:rPr>
        <w:t>4</w:t>
      </w:r>
      <w:r>
        <w:rPr>
          <w:rFonts w:hint="eastAsia" w:ascii="宋体" w:hAnsi="宋体"/>
          <w:sz w:val="24"/>
          <w:szCs w:val="18"/>
          <w:highlight w:val="none"/>
          <w:u w:val="none"/>
        </w:rPr>
        <w:t>月</w:t>
      </w:r>
      <w:r>
        <w:rPr>
          <w:rFonts w:hint="eastAsia" w:ascii="宋体" w:hAnsi="宋体"/>
          <w:sz w:val="24"/>
          <w:szCs w:val="18"/>
          <w:highlight w:val="none"/>
          <w:u w:val="none"/>
          <w:lang w:val="en-US" w:eastAsia="zh-CN"/>
        </w:rPr>
        <w:t>17</w:t>
      </w:r>
      <w:r>
        <w:rPr>
          <w:rFonts w:hint="eastAsia" w:ascii="宋体" w:hAnsi="宋体"/>
          <w:sz w:val="24"/>
          <w:szCs w:val="18"/>
          <w:highlight w:val="none"/>
          <w:u w:val="none"/>
        </w:rPr>
        <w:t>日</w:t>
      </w:r>
      <w:r>
        <w:rPr>
          <w:rFonts w:hint="eastAsia" w:ascii="宋体" w:hAnsi="宋体"/>
          <w:sz w:val="24"/>
          <w:szCs w:val="18"/>
          <w:highlight w:val="none"/>
          <w:u w:val="none"/>
          <w:lang w:val="en-US" w:eastAsia="zh-CN"/>
        </w:rPr>
        <w:t>15:00</w:t>
      </w:r>
      <w:r>
        <w:rPr>
          <w:rFonts w:hint="eastAsia" w:ascii="宋体" w:hAnsi="宋体"/>
          <w:sz w:val="24"/>
          <w:szCs w:val="18"/>
          <w:highlight w:val="none"/>
          <w:u w:val="none"/>
        </w:rPr>
        <w:t>至</w:t>
      </w:r>
      <w:r>
        <w:rPr>
          <w:rFonts w:hint="eastAsia" w:ascii="宋体" w:hAnsi="宋体"/>
          <w:sz w:val="24"/>
          <w:szCs w:val="18"/>
          <w:highlight w:val="none"/>
          <w:u w:val="none"/>
          <w:lang w:val="en-US" w:eastAsia="zh-CN"/>
        </w:rPr>
        <w:t>2024</w:t>
      </w:r>
      <w:r>
        <w:rPr>
          <w:rFonts w:hint="eastAsia" w:ascii="宋体" w:hAnsi="宋体"/>
          <w:sz w:val="24"/>
          <w:szCs w:val="18"/>
          <w:highlight w:val="none"/>
          <w:u w:val="none"/>
        </w:rPr>
        <w:t>年</w:t>
      </w:r>
      <w:r>
        <w:rPr>
          <w:rFonts w:hint="eastAsia" w:ascii="宋体" w:hAnsi="宋体"/>
          <w:sz w:val="24"/>
          <w:szCs w:val="18"/>
          <w:highlight w:val="none"/>
          <w:u w:val="none"/>
          <w:lang w:val="en-US" w:eastAsia="zh-CN"/>
        </w:rPr>
        <w:t>4</w:t>
      </w:r>
      <w:r>
        <w:rPr>
          <w:rFonts w:hint="eastAsia" w:ascii="宋体" w:hAnsi="宋体"/>
          <w:sz w:val="24"/>
          <w:szCs w:val="18"/>
          <w:highlight w:val="none"/>
          <w:u w:val="none"/>
        </w:rPr>
        <w:t>月</w:t>
      </w:r>
      <w:r>
        <w:rPr>
          <w:rFonts w:hint="eastAsia" w:ascii="宋体" w:hAnsi="宋体"/>
          <w:sz w:val="24"/>
          <w:szCs w:val="18"/>
          <w:highlight w:val="none"/>
          <w:u w:val="none"/>
          <w:lang w:val="en-US" w:eastAsia="zh-CN"/>
        </w:rPr>
        <w:t>22</w:t>
      </w:r>
      <w:r>
        <w:rPr>
          <w:rFonts w:hint="eastAsia" w:ascii="宋体" w:hAnsi="宋体"/>
          <w:sz w:val="24"/>
          <w:szCs w:val="18"/>
          <w:highlight w:val="none"/>
          <w:u w:val="none"/>
        </w:rPr>
        <w:t>日</w:t>
      </w:r>
      <w:r>
        <w:rPr>
          <w:rFonts w:hint="eastAsia" w:ascii="宋体" w:hAnsi="宋体"/>
          <w:sz w:val="24"/>
          <w:szCs w:val="18"/>
          <w:highlight w:val="none"/>
          <w:u w:val="none"/>
          <w:lang w:val="en-US" w:eastAsia="zh-CN"/>
        </w:rPr>
        <w:t xml:space="preserve">15:00 </w:t>
      </w:r>
    </w:p>
    <w:p>
      <w:pPr>
        <w:spacing w:line="360" w:lineRule="auto"/>
        <w:rPr>
          <w:rFonts w:hint="default" w:ascii="宋体" w:hAnsi="宋体"/>
          <w:bCs/>
          <w:color w:val="000000"/>
          <w:sz w:val="24"/>
          <w:szCs w:val="24"/>
          <w:highlight w:val="none"/>
          <w:u w:val="none"/>
          <w:lang w:val="en-US" w:eastAsia="zh-CN"/>
        </w:rPr>
      </w:pPr>
      <w:r>
        <w:rPr>
          <w:rFonts w:hint="eastAsia" w:ascii="宋体" w:hAnsi="宋体"/>
          <w:bCs/>
          <w:color w:val="000000"/>
          <w:sz w:val="24"/>
          <w:szCs w:val="24"/>
          <w:highlight w:val="none"/>
          <w:u w:val="none"/>
        </w:rPr>
        <w:t>2.</w:t>
      </w:r>
      <w:r>
        <w:rPr>
          <w:rFonts w:hint="eastAsia" w:ascii="宋体" w:hAnsi="宋体"/>
          <w:bCs/>
          <w:sz w:val="24"/>
          <w:szCs w:val="24"/>
          <w:highlight w:val="none"/>
          <w:u w:val="none"/>
          <w:lang w:eastAsia="zh-CN"/>
        </w:rPr>
        <w:t>谈判</w:t>
      </w:r>
      <w:r>
        <w:rPr>
          <w:rFonts w:hint="eastAsia" w:ascii="宋体" w:hAnsi="宋体"/>
          <w:bCs/>
          <w:color w:val="000000"/>
          <w:sz w:val="24"/>
          <w:szCs w:val="24"/>
          <w:highlight w:val="none"/>
          <w:u w:val="none"/>
        </w:rPr>
        <w:t>文件价格：</w:t>
      </w:r>
      <w:r>
        <w:rPr>
          <w:rFonts w:hint="eastAsia" w:ascii="宋体" w:hAnsi="宋体"/>
          <w:bCs/>
          <w:color w:val="000000"/>
          <w:sz w:val="24"/>
          <w:szCs w:val="24"/>
          <w:highlight w:val="none"/>
          <w:u w:val="none"/>
          <w:lang w:eastAsia="zh-CN"/>
        </w:rPr>
        <w:t>免费</w:t>
      </w:r>
    </w:p>
    <w:p>
      <w:pPr>
        <w:spacing w:line="360" w:lineRule="auto"/>
        <w:rPr>
          <w:rFonts w:hint="default" w:ascii="宋体" w:hAnsi="宋体"/>
          <w:bCs/>
          <w:color w:val="000000"/>
          <w:sz w:val="24"/>
          <w:szCs w:val="24"/>
          <w:highlight w:val="none"/>
          <w:u w:val="none"/>
          <w:lang w:val="en-US"/>
        </w:rPr>
      </w:pPr>
      <w:r>
        <w:rPr>
          <w:rFonts w:hint="eastAsia" w:ascii="宋体" w:hAnsi="宋体"/>
          <w:bCs/>
          <w:color w:val="000000"/>
          <w:sz w:val="24"/>
          <w:szCs w:val="24"/>
          <w:highlight w:val="none"/>
          <w:u w:val="none"/>
        </w:rPr>
        <w:t>3.获取方式</w:t>
      </w:r>
    </w:p>
    <w:p>
      <w:pPr>
        <w:spacing w:line="360" w:lineRule="auto"/>
        <w:rPr>
          <w:rFonts w:hint="eastAsia" w:ascii="仿宋_GB2312" w:eastAsia="仿宋_GB2312"/>
          <w:sz w:val="24"/>
          <w:szCs w:val="24"/>
          <w:highlight w:val="none"/>
          <w:u w:val="none"/>
        </w:rPr>
      </w:pPr>
      <w:r>
        <w:rPr>
          <w:rFonts w:hint="eastAsia" w:cs="楷体"/>
          <w:bCs/>
          <w:snapToGrid w:val="0"/>
          <w:color w:val="000000"/>
          <w:sz w:val="24"/>
          <w:szCs w:val="24"/>
          <w:highlight w:val="none"/>
        </w:rPr>
        <w:t>潜在投标人须登录合肥庐阳文化旅游发展集团有限公司</w:t>
      </w:r>
      <w:r>
        <w:rPr>
          <w:rFonts w:hint="eastAsia" w:cs="楷体"/>
          <w:bCs/>
          <w:snapToGrid w:val="0"/>
          <w:color w:val="000000"/>
          <w:sz w:val="24"/>
          <w:szCs w:val="24"/>
          <w:highlight w:val="none"/>
          <w:lang w:eastAsia="zh-CN"/>
        </w:rPr>
        <w:t>官方网站</w:t>
      </w:r>
      <w:r>
        <w:rPr>
          <w:rFonts w:hint="eastAsia" w:cs="楷体"/>
          <w:bCs/>
          <w:snapToGrid w:val="0"/>
          <w:color w:val="000000"/>
          <w:sz w:val="24"/>
          <w:szCs w:val="24"/>
          <w:highlight w:val="none"/>
        </w:rPr>
        <w:t>查阅</w:t>
      </w:r>
      <w:r>
        <w:rPr>
          <w:rFonts w:hint="eastAsia" w:cs="楷体"/>
          <w:bCs/>
          <w:snapToGrid w:val="0"/>
          <w:color w:val="000000"/>
          <w:sz w:val="24"/>
          <w:szCs w:val="24"/>
          <w:highlight w:val="none"/>
          <w:lang w:eastAsia="zh-CN"/>
        </w:rPr>
        <w:t>并下载</w:t>
      </w:r>
      <w:r>
        <w:rPr>
          <w:rFonts w:hint="eastAsia" w:cs="楷体"/>
          <w:bCs/>
          <w:snapToGrid w:val="0"/>
          <w:color w:val="000000"/>
          <w:sz w:val="24"/>
          <w:szCs w:val="24"/>
          <w:highlight w:val="none"/>
        </w:rPr>
        <w:t>招标文件</w:t>
      </w:r>
      <w:r>
        <w:rPr>
          <w:rFonts w:ascii="宋体" w:hAnsi="宋体" w:eastAsia="宋体" w:cs="宋体"/>
          <w:sz w:val="24"/>
          <w:szCs w:val="24"/>
          <w:highlight w:val="none"/>
          <w:u w:val="none"/>
        </w:rPr>
        <w:t>。</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highlight w:val="none"/>
          <w:u w:val="none"/>
        </w:rPr>
        <w:t>四、</w:t>
      </w:r>
      <w:r>
        <w:rPr>
          <w:rFonts w:hint="eastAsia" w:ascii="宋体" w:hAnsi="宋体"/>
          <w:b/>
          <w:bCs/>
          <w:sz w:val="24"/>
          <w:szCs w:val="24"/>
          <w:highlight w:val="none"/>
          <w:u w:val="none"/>
          <w:lang w:eastAsia="zh-CN"/>
        </w:rPr>
        <w:t>谈判</w:t>
      </w:r>
      <w:r>
        <w:rPr>
          <w:rFonts w:hint="eastAsia" w:ascii="宋体" w:hAnsi="宋体"/>
          <w:b/>
          <w:bCs/>
          <w:sz w:val="24"/>
          <w:szCs w:val="24"/>
          <w:highlight w:val="none"/>
          <w:u w:val="none"/>
        </w:rPr>
        <w:t>时间及地点</w:t>
      </w:r>
    </w:p>
    <w:p>
      <w:pPr>
        <w:autoSpaceDE w:val="0"/>
        <w:autoSpaceDN w:val="0"/>
        <w:adjustRightInd w:val="0"/>
        <w:spacing w:line="360" w:lineRule="auto"/>
        <w:ind w:firstLine="200"/>
        <w:jc w:val="left"/>
        <w:rPr>
          <w:rFonts w:hint="eastAsia" w:ascii="宋体" w:hAnsi="宋体"/>
          <w:bCs/>
          <w:sz w:val="24"/>
          <w:szCs w:val="24"/>
          <w:highlight w:val="none"/>
          <w:u w:val="none"/>
        </w:rPr>
      </w:pPr>
      <w:r>
        <w:rPr>
          <w:rFonts w:hint="eastAsia" w:ascii="宋体" w:hAnsi="宋体"/>
          <w:sz w:val="24"/>
          <w:szCs w:val="24"/>
          <w:highlight w:val="none"/>
          <w:u w:val="none"/>
        </w:rPr>
        <w:t>1.</w:t>
      </w:r>
      <w:r>
        <w:rPr>
          <w:rFonts w:hint="eastAsia" w:ascii="宋体" w:hAnsi="宋体"/>
          <w:sz w:val="24"/>
          <w:szCs w:val="24"/>
          <w:highlight w:val="none"/>
          <w:u w:val="none"/>
          <w:lang w:eastAsia="zh-CN"/>
        </w:rPr>
        <w:t>谈判</w:t>
      </w:r>
      <w:r>
        <w:rPr>
          <w:rFonts w:hint="eastAsia" w:ascii="宋体" w:hAnsi="宋体"/>
          <w:sz w:val="24"/>
          <w:szCs w:val="24"/>
          <w:highlight w:val="none"/>
          <w:u w:val="none"/>
        </w:rPr>
        <w:t>时间：</w:t>
      </w:r>
      <w:r>
        <w:rPr>
          <w:rFonts w:hint="eastAsia" w:ascii="宋体" w:hAnsi="宋体"/>
          <w:sz w:val="24"/>
          <w:szCs w:val="24"/>
          <w:highlight w:val="none"/>
          <w:u w:val="none"/>
          <w:lang w:eastAsia="zh-CN"/>
        </w:rPr>
        <w:t>响应文件提交</w:t>
      </w:r>
      <w:r>
        <w:rPr>
          <w:rFonts w:hint="eastAsia"/>
          <w:sz w:val="24"/>
          <w:szCs w:val="24"/>
          <w:highlight w:val="none"/>
          <w:lang w:eastAsia="zh-CN"/>
        </w:rPr>
        <w:t>截止时间后由招标人根据工作情况自行确定</w:t>
      </w:r>
    </w:p>
    <w:p>
      <w:pPr>
        <w:autoSpaceDE w:val="0"/>
        <w:autoSpaceDN w:val="0"/>
        <w:adjustRightInd w:val="0"/>
        <w:spacing w:line="360" w:lineRule="auto"/>
        <w:ind w:firstLine="200"/>
        <w:jc w:val="left"/>
        <w:rPr>
          <w:rFonts w:hint="eastAsia" w:ascii="宋体" w:hAnsi="宋体"/>
          <w:bCs/>
          <w:sz w:val="24"/>
          <w:szCs w:val="24"/>
          <w:highlight w:val="none"/>
          <w:u w:val="none"/>
        </w:rPr>
      </w:pPr>
      <w:r>
        <w:rPr>
          <w:rFonts w:hint="eastAsia" w:ascii="宋体" w:hAnsi="宋体"/>
          <w:bCs/>
          <w:sz w:val="24"/>
          <w:szCs w:val="24"/>
          <w:highlight w:val="none"/>
          <w:u w:val="none"/>
        </w:rPr>
        <w:t>2.</w:t>
      </w:r>
      <w:r>
        <w:rPr>
          <w:rFonts w:hint="eastAsia" w:ascii="宋体" w:hAnsi="宋体"/>
          <w:bCs/>
          <w:sz w:val="24"/>
          <w:szCs w:val="24"/>
          <w:highlight w:val="none"/>
          <w:u w:val="none"/>
          <w:lang w:eastAsia="zh-CN"/>
        </w:rPr>
        <w:t>谈判</w:t>
      </w:r>
      <w:r>
        <w:rPr>
          <w:rFonts w:hint="eastAsia" w:ascii="宋体" w:hAnsi="宋体"/>
          <w:bCs/>
          <w:sz w:val="24"/>
          <w:szCs w:val="24"/>
          <w:highlight w:val="none"/>
          <w:u w:val="none"/>
        </w:rPr>
        <w:t>地点：</w:t>
      </w:r>
      <w:r>
        <w:rPr>
          <w:rFonts w:hint="eastAsia"/>
          <w:sz w:val="24"/>
          <w:szCs w:val="24"/>
          <w:highlight w:val="none"/>
          <w:lang w:eastAsia="zh-CN"/>
        </w:rPr>
        <w:t>由招标人自行确定（</w:t>
      </w:r>
      <w:r>
        <w:rPr>
          <w:rFonts w:hint="eastAsia"/>
          <w:b/>
          <w:bCs/>
          <w:sz w:val="24"/>
          <w:szCs w:val="24"/>
          <w:highlight w:val="none"/>
          <w:lang w:eastAsia="zh-CN"/>
        </w:rPr>
        <w:t>备注：投标人在规定时间内递交投标文件即可，无须现场参加开标</w:t>
      </w:r>
      <w:r>
        <w:rPr>
          <w:rFonts w:hint="eastAsia"/>
          <w:sz w:val="24"/>
          <w:szCs w:val="24"/>
          <w:highlight w:val="none"/>
          <w:lang w:eastAsia="zh-CN"/>
        </w:rPr>
        <w:t>）</w:t>
      </w:r>
      <w:r>
        <w:rPr>
          <w:rFonts w:hint="eastAsia" w:cs="楷体"/>
          <w:bCs/>
          <w:snapToGrid w:val="0"/>
          <w:color w:val="000000"/>
          <w:sz w:val="24"/>
          <w:szCs w:val="24"/>
          <w:highlight w:val="none"/>
        </w:rPr>
        <w:t>。</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highlight w:val="none"/>
          <w:u w:val="none"/>
        </w:rPr>
        <w:t>五、响应文件提交截止时间</w:t>
      </w:r>
    </w:p>
    <w:p>
      <w:pPr>
        <w:autoSpaceDE w:val="0"/>
        <w:autoSpaceDN w:val="0"/>
        <w:adjustRightInd w:val="0"/>
        <w:spacing w:line="360" w:lineRule="auto"/>
        <w:ind w:firstLine="200"/>
        <w:jc w:val="left"/>
        <w:rPr>
          <w:rFonts w:hint="eastAsia" w:ascii="宋体" w:hAnsi="宋体"/>
          <w:bCs/>
          <w:sz w:val="24"/>
          <w:szCs w:val="24"/>
          <w:highlight w:val="none"/>
          <w:u w:val="none"/>
        </w:rPr>
      </w:pPr>
      <w:r>
        <w:rPr>
          <w:rFonts w:hint="eastAsia" w:ascii="宋体" w:hAnsi="宋体"/>
          <w:sz w:val="24"/>
          <w:szCs w:val="18"/>
          <w:highlight w:val="none"/>
          <w:u w:val="none"/>
          <w:lang w:val="en-US" w:eastAsia="zh-CN"/>
        </w:rPr>
        <w:t>2024</w:t>
      </w:r>
      <w:r>
        <w:rPr>
          <w:rFonts w:hint="eastAsia" w:ascii="宋体" w:hAnsi="宋体"/>
          <w:sz w:val="24"/>
          <w:szCs w:val="18"/>
          <w:highlight w:val="none"/>
          <w:u w:val="none"/>
        </w:rPr>
        <w:t>年</w:t>
      </w:r>
      <w:r>
        <w:rPr>
          <w:rFonts w:hint="eastAsia" w:ascii="宋体" w:hAnsi="宋体"/>
          <w:sz w:val="24"/>
          <w:szCs w:val="18"/>
          <w:highlight w:val="none"/>
          <w:u w:val="none"/>
          <w:lang w:val="en-US" w:eastAsia="zh-CN"/>
        </w:rPr>
        <w:t>4</w:t>
      </w:r>
      <w:r>
        <w:rPr>
          <w:rFonts w:hint="eastAsia" w:ascii="宋体" w:hAnsi="宋体"/>
          <w:sz w:val="24"/>
          <w:szCs w:val="18"/>
          <w:highlight w:val="none"/>
          <w:u w:val="none"/>
        </w:rPr>
        <w:t>月</w:t>
      </w:r>
      <w:r>
        <w:rPr>
          <w:rFonts w:hint="eastAsia" w:ascii="宋体" w:hAnsi="宋体"/>
          <w:sz w:val="24"/>
          <w:szCs w:val="18"/>
          <w:highlight w:val="none"/>
          <w:u w:val="none"/>
          <w:lang w:val="en-US" w:eastAsia="zh-CN"/>
        </w:rPr>
        <w:t>22</w:t>
      </w:r>
      <w:r>
        <w:rPr>
          <w:rFonts w:hint="eastAsia" w:ascii="宋体" w:hAnsi="宋体"/>
          <w:sz w:val="24"/>
          <w:szCs w:val="18"/>
          <w:highlight w:val="none"/>
          <w:u w:val="none"/>
        </w:rPr>
        <w:t>日</w:t>
      </w:r>
      <w:r>
        <w:rPr>
          <w:rFonts w:hint="eastAsia" w:ascii="宋体" w:hAnsi="宋体"/>
          <w:sz w:val="24"/>
          <w:szCs w:val="18"/>
          <w:highlight w:val="none"/>
          <w:u w:val="none"/>
          <w:lang w:val="en-US" w:eastAsia="zh-CN"/>
        </w:rPr>
        <w:t>15:00</w:t>
      </w:r>
      <w:r>
        <w:rPr>
          <w:rFonts w:hint="eastAsia" w:hAnsi="宋体"/>
          <w:bCs/>
          <w:color w:val="000000"/>
          <w:sz w:val="24"/>
          <w:szCs w:val="24"/>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eastAsia="宋体" w:cs="Times New Roman"/>
          <w:b/>
          <w:bCs/>
          <w:sz w:val="24"/>
          <w:szCs w:val="24"/>
          <w:highlight w:val="none"/>
          <w:u w:val="none"/>
        </w:rPr>
      </w:pPr>
      <w:r>
        <w:rPr>
          <w:rFonts w:hint="eastAsia" w:ascii="宋体" w:hAnsi="宋体" w:eastAsia="宋体" w:cs="Times New Roman"/>
          <w:b/>
          <w:bCs/>
          <w:sz w:val="24"/>
          <w:szCs w:val="24"/>
          <w:highlight w:val="none"/>
          <w:u w:val="none"/>
        </w:rPr>
        <w:t>六、响应文件递交注意事项：</w:t>
      </w:r>
    </w:p>
    <w:p>
      <w:pPr>
        <w:pStyle w:val="7"/>
        <w:keepNext w:val="0"/>
        <w:keepLines w:val="0"/>
        <w:pageBreakBefore w:val="0"/>
        <w:widowControl w:val="0"/>
        <w:kinsoku/>
        <w:wordWrap/>
        <w:overflowPunct/>
        <w:topLinePunct w:val="0"/>
        <w:autoSpaceDE/>
        <w:autoSpaceDN/>
        <w:bidi w:val="0"/>
        <w:adjustRightInd/>
        <w:snapToGrid/>
        <w:spacing w:after="0" w:line="360" w:lineRule="auto"/>
        <w:ind w:firstLine="81" w:firstLineChars="34"/>
        <w:textAlignment w:val="auto"/>
        <w:rPr>
          <w:rFonts w:hint="eastAsia" w:ascii="宋体" w:hAnsi="宋体" w:eastAsia="宋体" w:cs="Times New Roman"/>
          <w:sz w:val="24"/>
          <w:szCs w:val="24"/>
          <w:highlight w:val="none"/>
          <w:u w:val="none"/>
          <w:lang w:val="en-US" w:eastAsia="zh-CN" w:bidi="ar-SA"/>
        </w:rPr>
      </w:pPr>
      <w:r>
        <w:rPr>
          <w:rFonts w:hint="eastAsia" w:ascii="宋体" w:hAnsi="宋体" w:eastAsia="宋体" w:cs="Times New Roman"/>
          <w:sz w:val="24"/>
          <w:szCs w:val="24"/>
          <w:highlight w:val="none"/>
          <w:u w:val="none"/>
          <w:lang w:val="en-US" w:eastAsia="zh-CN" w:bidi="ar-SA"/>
        </w:rPr>
        <w:t>投标文件由投标人在响应文件递交截止时间前密封递交；</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highlight w:val="none"/>
          <w:u w:val="none"/>
          <w:lang w:val="en-US" w:eastAsia="zh-CN"/>
        </w:rPr>
        <w:t>七</w:t>
      </w:r>
      <w:r>
        <w:rPr>
          <w:rFonts w:hint="eastAsia" w:ascii="宋体" w:hAnsi="宋体"/>
          <w:b/>
          <w:bCs/>
          <w:sz w:val="24"/>
          <w:szCs w:val="24"/>
          <w:highlight w:val="none"/>
          <w:u w:val="none"/>
        </w:rPr>
        <w:t>、联系方法</w:t>
      </w:r>
    </w:p>
    <w:p>
      <w:pPr>
        <w:autoSpaceDE w:val="0"/>
        <w:autoSpaceDN w:val="0"/>
        <w:adjustRightInd w:val="0"/>
        <w:spacing w:line="360" w:lineRule="auto"/>
        <w:ind w:firstLine="200"/>
        <w:jc w:val="left"/>
        <w:rPr>
          <w:rFonts w:hint="eastAsia" w:ascii="宋体" w:hAnsi="宋体"/>
          <w:bCs/>
          <w:sz w:val="24"/>
          <w:szCs w:val="24"/>
          <w:highlight w:val="none"/>
          <w:u w:val="none"/>
        </w:rPr>
      </w:pPr>
      <w:r>
        <w:rPr>
          <w:rFonts w:hint="eastAsia" w:ascii="宋体" w:hAnsi="宋体"/>
          <w:bCs/>
          <w:sz w:val="24"/>
          <w:szCs w:val="24"/>
          <w:highlight w:val="none"/>
          <w:u w:val="none"/>
          <w:lang w:eastAsia="zh-CN"/>
        </w:rPr>
        <w:t>招标人</w:t>
      </w:r>
      <w:r>
        <w:rPr>
          <w:rFonts w:hint="eastAsia" w:ascii="宋体" w:hAnsi="宋体"/>
          <w:bCs/>
          <w:sz w:val="24"/>
          <w:szCs w:val="24"/>
          <w:highlight w:val="none"/>
          <w:u w:val="none"/>
        </w:rPr>
        <w:t>：</w:t>
      </w:r>
      <w:r>
        <w:rPr>
          <w:rFonts w:hint="eastAsia" w:hAnsi="宋体"/>
          <w:sz w:val="24"/>
          <w:szCs w:val="24"/>
          <w:highlight w:val="none"/>
          <w:u w:val="none"/>
          <w:lang w:eastAsia="zh-CN"/>
        </w:rPr>
        <w:t>合肥城新物业服务有限公司</w:t>
      </w:r>
      <w:r>
        <w:rPr>
          <w:rFonts w:hint="eastAsia" w:ascii="宋体" w:hAnsi="宋体"/>
          <w:bCs/>
          <w:sz w:val="24"/>
          <w:szCs w:val="24"/>
          <w:highlight w:val="none"/>
          <w:u w:val="none"/>
          <w:lang w:val="en-US" w:eastAsia="zh-CN"/>
        </w:rPr>
        <w:t xml:space="preserve"> </w:t>
      </w:r>
      <w:r>
        <w:rPr>
          <w:rFonts w:hint="eastAsia" w:ascii="宋体" w:hAnsi="宋体"/>
          <w:bCs/>
          <w:sz w:val="24"/>
          <w:szCs w:val="24"/>
          <w:highlight w:val="none"/>
          <w:u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宋体" w:hAnsi="宋体"/>
          <w:bCs/>
          <w:sz w:val="24"/>
          <w:szCs w:val="24"/>
          <w:highlight w:val="none"/>
          <w:u w:val="none"/>
          <w:lang w:val="en-US"/>
        </w:rPr>
      </w:pPr>
      <w:r>
        <w:rPr>
          <w:rFonts w:hint="eastAsia" w:ascii="宋体" w:hAnsi="宋体"/>
          <w:bCs/>
          <w:sz w:val="24"/>
          <w:szCs w:val="24"/>
          <w:highlight w:val="none"/>
          <w:u w:val="none"/>
        </w:rPr>
        <w:t>地址：合肥市原省政府办公区北楼一楼134办公室招标部</w:t>
      </w:r>
      <w:r>
        <w:rPr>
          <w:rFonts w:hint="eastAsia" w:ascii="宋体" w:hAnsi="宋体"/>
          <w:bCs/>
          <w:sz w:val="24"/>
          <w:szCs w:val="24"/>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bCs/>
          <w:sz w:val="24"/>
          <w:szCs w:val="24"/>
          <w:highlight w:val="none"/>
          <w:u w:val="none"/>
          <w:lang w:val="en-US" w:eastAsia="zh-CN"/>
        </w:rPr>
      </w:pPr>
      <w:r>
        <w:rPr>
          <w:rFonts w:hint="eastAsia" w:ascii="宋体" w:hAnsi="宋体"/>
          <w:bCs/>
          <w:sz w:val="24"/>
          <w:szCs w:val="24"/>
          <w:highlight w:val="none"/>
          <w:u w:val="none"/>
          <w:lang w:val="en-US" w:eastAsia="zh-CN"/>
        </w:rPr>
        <w:t xml:space="preserve">联系人：刘工 </w:t>
      </w:r>
    </w:p>
    <w:p>
      <w:pPr>
        <w:autoSpaceDE w:val="0"/>
        <w:autoSpaceDN w:val="0"/>
        <w:adjustRightInd w:val="0"/>
        <w:spacing w:line="360" w:lineRule="auto"/>
        <w:ind w:firstLine="200"/>
        <w:jc w:val="left"/>
        <w:rPr>
          <w:rFonts w:hint="default" w:ascii="宋体" w:hAnsi="宋体"/>
          <w:bCs/>
          <w:sz w:val="24"/>
          <w:szCs w:val="24"/>
          <w:highlight w:val="none"/>
          <w:u w:val="none"/>
          <w:lang w:val="en-US" w:eastAsia="zh-CN"/>
        </w:rPr>
      </w:pPr>
      <w:r>
        <w:rPr>
          <w:rFonts w:hint="eastAsia" w:ascii="宋体" w:hAnsi="宋体"/>
          <w:bCs/>
          <w:sz w:val="24"/>
          <w:szCs w:val="24"/>
          <w:highlight w:val="none"/>
          <w:u w:val="none"/>
          <w:lang w:val="en-US" w:eastAsia="zh-CN"/>
        </w:rPr>
        <w:t>电  话</w:t>
      </w:r>
      <w:r>
        <w:rPr>
          <w:rFonts w:hint="eastAsia" w:ascii="宋体" w:hAnsi="宋体"/>
          <w:bCs/>
          <w:sz w:val="24"/>
          <w:szCs w:val="24"/>
          <w:highlight w:val="none"/>
          <w:u w:val="none"/>
        </w:rPr>
        <w:t>：0551-69115416</w:t>
      </w:r>
      <w:r>
        <w:rPr>
          <w:rFonts w:hint="eastAsia" w:ascii="宋体" w:hAnsi="宋体"/>
          <w:bCs/>
          <w:sz w:val="24"/>
          <w:szCs w:val="24"/>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highlight w:val="none"/>
          <w:u w:val="none"/>
          <w:lang w:val="en-US" w:eastAsia="zh-CN"/>
        </w:rPr>
        <w:t>八</w:t>
      </w:r>
      <w:r>
        <w:rPr>
          <w:rFonts w:hint="eastAsia" w:ascii="宋体" w:hAnsi="宋体"/>
          <w:b/>
          <w:bCs/>
          <w:sz w:val="24"/>
          <w:szCs w:val="24"/>
          <w:highlight w:val="none"/>
          <w:u w:val="none"/>
        </w:rPr>
        <w:t>、其他事项说明</w:t>
      </w:r>
    </w:p>
    <w:p>
      <w:pPr>
        <w:autoSpaceDE w:val="0"/>
        <w:autoSpaceDN w:val="0"/>
        <w:adjustRightInd w:val="0"/>
        <w:spacing w:line="360" w:lineRule="auto"/>
        <w:ind w:firstLine="180" w:firstLineChars="75"/>
        <w:jc w:val="left"/>
        <w:rPr>
          <w:rFonts w:hint="eastAsia" w:ascii="宋体" w:hAnsi="宋体"/>
          <w:color w:val="000000"/>
          <w:sz w:val="24"/>
          <w:szCs w:val="24"/>
          <w:highlight w:val="none"/>
          <w:u w:val="none"/>
        </w:rPr>
      </w:pPr>
      <w:r>
        <w:rPr>
          <w:rFonts w:hint="eastAsia" w:ascii="宋体" w:hAnsi="宋体"/>
          <w:color w:val="000000"/>
          <w:sz w:val="24"/>
          <w:szCs w:val="24"/>
          <w:highlight w:val="none"/>
          <w:u w:val="none"/>
          <w:lang w:val="en-US" w:eastAsia="zh-CN"/>
        </w:rPr>
        <w:t>1</w:t>
      </w:r>
      <w:r>
        <w:rPr>
          <w:rFonts w:hint="eastAsia" w:ascii="宋体" w:hAnsi="宋体"/>
          <w:color w:val="000000"/>
          <w:sz w:val="24"/>
          <w:szCs w:val="24"/>
          <w:highlight w:val="none"/>
          <w:u w:val="none"/>
        </w:rPr>
        <w:t>．有任何疑问或问题，请在工作时间（周一至周五，上午</w:t>
      </w:r>
      <w:r>
        <w:rPr>
          <w:rFonts w:hint="eastAsia" w:ascii="宋体" w:hAnsi="宋体"/>
          <w:color w:val="000000"/>
          <w:sz w:val="24"/>
          <w:szCs w:val="24"/>
          <w:highlight w:val="none"/>
          <w:u w:val="none"/>
          <w:lang w:val="en-US" w:eastAsia="zh-CN"/>
        </w:rPr>
        <w:t>8</w:t>
      </w:r>
      <w:r>
        <w:rPr>
          <w:rFonts w:hint="eastAsia" w:ascii="宋体" w:hAnsi="宋体"/>
          <w:color w:val="000000"/>
          <w:sz w:val="24"/>
          <w:szCs w:val="24"/>
          <w:highlight w:val="none"/>
          <w:u w:val="none"/>
        </w:rPr>
        <w:t>:00-1</w:t>
      </w:r>
      <w:r>
        <w:rPr>
          <w:rFonts w:hint="eastAsia" w:ascii="宋体" w:hAnsi="宋体"/>
          <w:color w:val="000000"/>
          <w:sz w:val="24"/>
          <w:szCs w:val="24"/>
          <w:highlight w:val="none"/>
          <w:u w:val="none"/>
          <w:lang w:val="en-US" w:eastAsia="zh-CN"/>
        </w:rPr>
        <w:t>1</w:t>
      </w:r>
      <w:r>
        <w:rPr>
          <w:rFonts w:hint="eastAsia" w:ascii="宋体" w:hAnsi="宋体"/>
          <w:color w:val="000000"/>
          <w:sz w:val="24"/>
          <w:szCs w:val="24"/>
          <w:highlight w:val="none"/>
          <w:u w:val="none"/>
        </w:rPr>
        <w:t>:</w:t>
      </w:r>
      <w:r>
        <w:rPr>
          <w:rFonts w:hint="eastAsia" w:ascii="宋体" w:hAnsi="宋体"/>
          <w:color w:val="000000"/>
          <w:sz w:val="24"/>
          <w:szCs w:val="24"/>
          <w:highlight w:val="none"/>
          <w:u w:val="none"/>
          <w:lang w:val="en-US" w:eastAsia="zh-CN"/>
        </w:rPr>
        <w:t>3</w:t>
      </w:r>
      <w:r>
        <w:rPr>
          <w:rFonts w:hint="eastAsia" w:ascii="宋体" w:hAnsi="宋体"/>
          <w:color w:val="000000"/>
          <w:sz w:val="24"/>
          <w:szCs w:val="24"/>
          <w:highlight w:val="none"/>
          <w:u w:val="none"/>
        </w:rPr>
        <w:t>0，下午1</w:t>
      </w:r>
      <w:r>
        <w:rPr>
          <w:rFonts w:hint="eastAsia" w:ascii="宋体" w:hAnsi="宋体"/>
          <w:color w:val="000000"/>
          <w:sz w:val="24"/>
          <w:szCs w:val="24"/>
          <w:highlight w:val="none"/>
          <w:u w:val="none"/>
          <w:lang w:val="en-US" w:eastAsia="zh-CN"/>
        </w:rPr>
        <w:t>4</w:t>
      </w:r>
      <w:r>
        <w:rPr>
          <w:rFonts w:hint="eastAsia" w:ascii="宋体" w:hAnsi="宋体"/>
          <w:color w:val="000000"/>
          <w:sz w:val="24"/>
          <w:szCs w:val="24"/>
          <w:highlight w:val="none"/>
          <w:u w:val="none"/>
        </w:rPr>
        <w:t>:30-17:30，节假日休息）与项目联系人联系。</w:t>
      </w:r>
    </w:p>
    <w:p>
      <w:pPr>
        <w:rPr>
          <w:rFonts w:hint="eastAsia"/>
          <w:highlight w:val="none"/>
        </w:rPr>
      </w:pPr>
    </w:p>
    <w:p>
      <w:pPr>
        <w:pStyle w:val="2"/>
        <w:rPr>
          <w:rFonts w:hint="eastAsia" w:hAnsi="宋体"/>
          <w:highlight w:val="none"/>
        </w:rPr>
        <w:sectPr>
          <w:headerReference r:id="rId3" w:type="default"/>
          <w:footerReference r:id="rId4" w:type="default"/>
          <w:footerReference r:id="rId5" w:type="even"/>
          <w:footnotePr>
            <w:numFmt w:val="decimalEnclosedCircleChinese"/>
            <w:numRestart w:val="eachPage"/>
          </w:footnotePr>
          <w:pgSz w:w="11906" w:h="16838"/>
          <w:pgMar w:top="1588" w:right="1701" w:bottom="1418" w:left="1701" w:header="851" w:footer="851" w:gutter="0"/>
          <w:cols w:space="720" w:num="1"/>
          <w:docGrid w:type="lines" w:linePitch="312" w:charSpace="0"/>
        </w:sectPr>
      </w:pPr>
    </w:p>
    <w:p>
      <w:pPr>
        <w:pStyle w:val="2"/>
        <w:jc w:val="center"/>
        <w:rPr>
          <w:rFonts w:hint="eastAsia" w:hAnsi="宋体"/>
          <w:highlight w:val="none"/>
        </w:rPr>
      </w:pPr>
      <w:bookmarkStart w:id="3" w:name="_Toc21996"/>
      <w:r>
        <w:rPr>
          <w:rFonts w:hint="eastAsia" w:hAnsi="宋体"/>
          <w:highlight w:val="none"/>
        </w:rPr>
        <w:t>第二章  投标人须知</w:t>
      </w:r>
      <w:bookmarkEnd w:id="3"/>
    </w:p>
    <w:p>
      <w:pPr>
        <w:spacing w:before="120" w:after="120" w:line="415" w:lineRule="auto"/>
        <w:jc w:val="center"/>
        <w:outlineLvl w:val="9"/>
        <w:rPr>
          <w:rFonts w:ascii="黑体" w:hAnsi="黑体" w:eastAsia="黑体"/>
          <w:b/>
          <w:highlight w:val="none"/>
        </w:rPr>
      </w:pPr>
      <w:bookmarkStart w:id="4" w:name="_Toc38879315"/>
      <w:r>
        <w:rPr>
          <w:rFonts w:hint="eastAsia" w:ascii="黑体" w:hAnsi="黑体" w:eastAsia="黑体"/>
          <w:b/>
          <w:highlight w:val="none"/>
        </w:rPr>
        <w:t>投标人须知前附表</w:t>
      </w:r>
      <w:bookmarkEnd w:id="4"/>
    </w:p>
    <w:tbl>
      <w:tblPr>
        <w:tblStyle w:val="17"/>
        <w:tblW w:w="9259"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471"/>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37" w:type="dxa"/>
            <w:noWrap w:val="0"/>
            <w:vAlign w:val="center"/>
          </w:tcPr>
          <w:p>
            <w:pPr>
              <w:snapToGrid w:val="0"/>
              <w:jc w:val="center"/>
              <w:rPr>
                <w:rFonts w:hint="eastAsia" w:eastAsia="宋体"/>
                <w:b/>
                <w:szCs w:val="24"/>
                <w:highlight w:val="none"/>
                <w:lang w:val="en-US" w:eastAsia="zh-CN"/>
              </w:rPr>
            </w:pPr>
            <w:r>
              <w:rPr>
                <w:rFonts w:hint="eastAsia"/>
                <w:b/>
                <w:szCs w:val="24"/>
                <w:highlight w:val="none"/>
                <w:lang w:val="en-US" w:eastAsia="zh-CN"/>
              </w:rPr>
              <w:t>序号</w:t>
            </w:r>
          </w:p>
        </w:tc>
        <w:tc>
          <w:tcPr>
            <w:tcW w:w="2471" w:type="dxa"/>
            <w:noWrap w:val="0"/>
            <w:vAlign w:val="center"/>
          </w:tcPr>
          <w:p>
            <w:pPr>
              <w:snapToGrid w:val="0"/>
              <w:jc w:val="center"/>
              <w:rPr>
                <w:rFonts w:hint="eastAsia"/>
                <w:b/>
                <w:szCs w:val="24"/>
                <w:highlight w:val="none"/>
              </w:rPr>
            </w:pPr>
            <w:r>
              <w:rPr>
                <w:rFonts w:hint="eastAsia"/>
                <w:b/>
                <w:szCs w:val="24"/>
                <w:highlight w:val="none"/>
              </w:rPr>
              <w:t>条 款 名 称</w:t>
            </w:r>
          </w:p>
        </w:tc>
        <w:tc>
          <w:tcPr>
            <w:tcW w:w="6051" w:type="dxa"/>
            <w:noWrap w:val="0"/>
            <w:vAlign w:val="center"/>
          </w:tcPr>
          <w:p>
            <w:pPr>
              <w:snapToGrid w:val="0"/>
              <w:jc w:val="center"/>
              <w:rPr>
                <w:rFonts w:hint="eastAsia"/>
                <w:b/>
                <w:szCs w:val="24"/>
                <w:highlight w:val="none"/>
              </w:rPr>
            </w:pPr>
            <w:r>
              <w:rPr>
                <w:rFonts w:hint="eastAsia"/>
                <w:b/>
                <w:szCs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1</w:t>
            </w:r>
          </w:p>
        </w:tc>
        <w:tc>
          <w:tcPr>
            <w:tcW w:w="2471" w:type="dxa"/>
            <w:noWrap w:val="0"/>
            <w:vAlign w:val="center"/>
          </w:tcPr>
          <w:p>
            <w:pPr>
              <w:snapToGrid w:val="0"/>
              <w:rPr>
                <w:rFonts w:hint="eastAsia"/>
                <w:szCs w:val="24"/>
                <w:highlight w:val="none"/>
              </w:rPr>
            </w:pPr>
            <w:r>
              <w:rPr>
                <w:rFonts w:hint="eastAsia"/>
                <w:szCs w:val="24"/>
                <w:highlight w:val="none"/>
              </w:rPr>
              <w:t>招标人</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2</w:t>
            </w:r>
          </w:p>
        </w:tc>
        <w:tc>
          <w:tcPr>
            <w:tcW w:w="2471" w:type="dxa"/>
            <w:noWrap w:val="0"/>
            <w:vAlign w:val="center"/>
          </w:tcPr>
          <w:p>
            <w:pPr>
              <w:snapToGrid w:val="0"/>
              <w:rPr>
                <w:rFonts w:hint="eastAsia"/>
                <w:szCs w:val="24"/>
                <w:highlight w:val="none"/>
              </w:rPr>
            </w:pPr>
            <w:r>
              <w:rPr>
                <w:rFonts w:hint="eastAsia"/>
                <w:szCs w:val="24"/>
                <w:highlight w:val="none"/>
              </w:rPr>
              <w:t>招标代理机构</w:t>
            </w:r>
          </w:p>
        </w:tc>
        <w:tc>
          <w:tcPr>
            <w:tcW w:w="6051" w:type="dxa"/>
            <w:noWrap w:val="0"/>
            <w:vAlign w:val="center"/>
          </w:tcPr>
          <w:p>
            <w:pPr>
              <w:snapToGrid w:val="0"/>
              <w:jc w:val="left"/>
              <w:rPr>
                <w:rFonts w:hint="eastAsia" w:eastAsia="宋体"/>
                <w:szCs w:val="24"/>
                <w:highlight w:val="none"/>
                <w:lang w:eastAsia="zh-CN"/>
              </w:rPr>
            </w:pPr>
            <w:r>
              <w:rPr>
                <w:rFonts w:hint="eastAsia"/>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3</w:t>
            </w:r>
          </w:p>
        </w:tc>
        <w:tc>
          <w:tcPr>
            <w:tcW w:w="2471" w:type="dxa"/>
            <w:noWrap w:val="0"/>
            <w:vAlign w:val="center"/>
          </w:tcPr>
          <w:p>
            <w:pPr>
              <w:snapToGrid w:val="0"/>
              <w:rPr>
                <w:rFonts w:hint="eastAsia"/>
                <w:szCs w:val="24"/>
                <w:highlight w:val="none"/>
              </w:rPr>
            </w:pPr>
            <w:r>
              <w:rPr>
                <w:rFonts w:hint="eastAsia"/>
                <w:szCs w:val="24"/>
                <w:highlight w:val="none"/>
              </w:rPr>
              <w:t>招标项目名称</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4</w:t>
            </w:r>
          </w:p>
        </w:tc>
        <w:tc>
          <w:tcPr>
            <w:tcW w:w="2471" w:type="dxa"/>
            <w:noWrap w:val="0"/>
            <w:vAlign w:val="center"/>
          </w:tcPr>
          <w:p>
            <w:pPr>
              <w:snapToGrid w:val="0"/>
              <w:rPr>
                <w:rFonts w:hint="eastAsia"/>
                <w:szCs w:val="24"/>
                <w:highlight w:val="none"/>
              </w:rPr>
            </w:pPr>
            <w:r>
              <w:rPr>
                <w:rFonts w:hint="eastAsia"/>
                <w:szCs w:val="24"/>
                <w:highlight w:val="none"/>
                <w:lang w:eastAsia="zh-CN"/>
              </w:rPr>
              <w:t>项目</w:t>
            </w:r>
            <w:r>
              <w:rPr>
                <w:rFonts w:hint="eastAsia"/>
                <w:szCs w:val="24"/>
                <w:highlight w:val="none"/>
              </w:rPr>
              <w:t>地点</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5</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资金落实情况</w:t>
            </w:r>
          </w:p>
        </w:tc>
        <w:tc>
          <w:tcPr>
            <w:tcW w:w="6051" w:type="dxa"/>
            <w:noWrap w:val="0"/>
            <w:vAlign w:val="center"/>
          </w:tcPr>
          <w:p>
            <w:pPr>
              <w:snapToGrid w:val="0"/>
              <w:rPr>
                <w:rFonts w:hint="eastAsia"/>
                <w:color w:val="auto"/>
                <w:szCs w:val="24"/>
                <w:highlight w:val="none"/>
              </w:rPr>
            </w:pPr>
            <w:r>
              <w:rPr>
                <w:rFonts w:hAnsi="宋体" w:cs="宋体"/>
                <w:color w:val="auto"/>
                <w:szCs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6</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招标范围</w:t>
            </w:r>
          </w:p>
        </w:tc>
        <w:tc>
          <w:tcPr>
            <w:tcW w:w="6051" w:type="dxa"/>
            <w:noWrap w:val="0"/>
            <w:vAlign w:val="center"/>
          </w:tcPr>
          <w:p>
            <w:pPr>
              <w:snapToGrid w:val="0"/>
              <w:rPr>
                <w:rFonts w:hint="eastAsia"/>
                <w:color w:val="auto"/>
                <w:szCs w:val="24"/>
                <w:highlight w:val="none"/>
              </w:rPr>
            </w:pPr>
            <w:r>
              <w:rPr>
                <w:rFonts w:hint="eastAsia" w:hAnsi="宋体" w:cs="宋体"/>
                <w:color w:val="auto"/>
                <w:szCs w:val="24"/>
                <w:highlight w:val="none"/>
                <w:lang w:eastAsia="zh-CN"/>
              </w:rPr>
              <w:t>招标文件、</w:t>
            </w:r>
            <w:r>
              <w:rPr>
                <w:rFonts w:hint="eastAsia" w:hAnsi="宋体" w:cs="宋体"/>
                <w:color w:val="auto"/>
                <w:szCs w:val="24"/>
                <w:highlight w:val="none"/>
              </w:rPr>
              <w:t>补疑</w:t>
            </w:r>
            <w:r>
              <w:rPr>
                <w:rFonts w:hint="eastAsia" w:hAnsi="宋体" w:cs="宋体"/>
                <w:color w:val="auto"/>
                <w:szCs w:val="24"/>
                <w:highlight w:val="none"/>
                <w:lang w:eastAsia="zh-CN"/>
              </w:rPr>
              <w:t>（如有）</w:t>
            </w:r>
            <w:r>
              <w:rPr>
                <w:rFonts w:hAnsi="宋体" w:cs="宋体"/>
                <w:color w:val="auto"/>
                <w:szCs w:val="24"/>
                <w:highlight w:val="none"/>
              </w:rPr>
              <w:t>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7</w:t>
            </w:r>
          </w:p>
        </w:tc>
        <w:tc>
          <w:tcPr>
            <w:tcW w:w="2471" w:type="dxa"/>
            <w:noWrap w:val="0"/>
            <w:vAlign w:val="center"/>
          </w:tcPr>
          <w:p>
            <w:pPr>
              <w:snapToGrid w:val="0"/>
              <w:rPr>
                <w:rFonts w:hint="default" w:eastAsia="宋体"/>
                <w:szCs w:val="24"/>
                <w:highlight w:val="none"/>
                <w:lang w:val="en-US" w:eastAsia="zh-CN"/>
              </w:rPr>
            </w:pPr>
            <w:r>
              <w:rPr>
                <w:rFonts w:hint="eastAsia"/>
                <w:szCs w:val="24"/>
                <w:highlight w:val="none"/>
                <w:lang w:val="en-US" w:eastAsia="zh-CN"/>
              </w:rPr>
              <w:t>服务期限</w:t>
            </w:r>
          </w:p>
        </w:tc>
        <w:tc>
          <w:tcPr>
            <w:tcW w:w="6051" w:type="dxa"/>
            <w:noWrap w:val="0"/>
            <w:vAlign w:val="center"/>
          </w:tcPr>
          <w:p>
            <w:pPr>
              <w:pStyle w:val="7"/>
              <w:ind w:left="0" w:leftChars="0" w:firstLine="0" w:firstLineChars="0"/>
              <w:rPr>
                <w:rFonts w:hint="eastAsia"/>
                <w:highlight w:val="none"/>
              </w:rPr>
            </w:pPr>
            <w:r>
              <w:rPr>
                <w:rFonts w:hint="eastAsia" w:ascii="Calibri" w:hAnsi="宋体" w:eastAsia="宋体" w:cs="宋体"/>
                <w:color w:val="auto"/>
                <w:kern w:val="2"/>
                <w:sz w:val="21"/>
                <w:szCs w:val="24"/>
                <w:highlight w:val="none"/>
                <w:lang w:val="en-US" w:eastAsia="zh-CN" w:bidi="ar-SA"/>
              </w:rPr>
              <w:t>自合同生效之日起一年，合同到期前，经双方协商无异议，可续签一年，最多申报2次。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8</w:t>
            </w:r>
          </w:p>
        </w:tc>
        <w:tc>
          <w:tcPr>
            <w:tcW w:w="2471" w:type="dxa"/>
            <w:noWrap w:val="0"/>
            <w:vAlign w:val="center"/>
          </w:tcPr>
          <w:p>
            <w:pPr>
              <w:snapToGrid w:val="0"/>
              <w:rPr>
                <w:rFonts w:hint="eastAsia"/>
                <w:szCs w:val="24"/>
                <w:highlight w:val="none"/>
              </w:rPr>
            </w:pPr>
            <w:r>
              <w:rPr>
                <w:rFonts w:hint="eastAsia"/>
                <w:szCs w:val="24"/>
                <w:highlight w:val="none"/>
              </w:rPr>
              <w:t>是否接受联合体投标</w:t>
            </w:r>
          </w:p>
        </w:tc>
        <w:tc>
          <w:tcPr>
            <w:tcW w:w="6051" w:type="dxa"/>
            <w:noWrap w:val="0"/>
            <w:vAlign w:val="center"/>
          </w:tcPr>
          <w:p>
            <w:pPr>
              <w:snapToGrid w:val="0"/>
              <w:rPr>
                <w:rFonts w:hint="default" w:eastAsia="宋体"/>
                <w:color w:val="FF0000"/>
                <w:szCs w:val="24"/>
                <w:highlight w:val="none"/>
                <w:lang w:val="en-US" w:eastAsia="zh-CN"/>
              </w:rPr>
            </w:pPr>
            <w:r>
              <w:rPr>
                <w:rFonts w:hint="eastAsia"/>
                <w:color w:val="auto"/>
                <w:szCs w:val="24"/>
                <w:highlight w:val="none"/>
              </w:rPr>
              <w:sym w:font="Wingdings 2" w:char="0052"/>
            </w:r>
            <w:r>
              <w:rPr>
                <w:rFonts w:hint="eastAsia"/>
                <w:color w:val="auto"/>
                <w:szCs w:val="24"/>
                <w:highlight w:val="none"/>
              </w:rPr>
              <w:t>不接受</w:t>
            </w:r>
            <w:r>
              <w:rPr>
                <w:rFonts w:hint="eastAsia"/>
                <w:color w:val="auto"/>
                <w:szCs w:val="24"/>
                <w:highlight w:val="none"/>
                <w:lang w:val="en-US" w:eastAsia="zh-CN"/>
              </w:rPr>
              <w:t xml:space="preserve">   </w:t>
            </w:r>
            <w:r>
              <w:rPr>
                <w:rFonts w:hint="eastAsia"/>
                <w:color w:val="auto"/>
                <w:szCs w:val="24"/>
                <w:highlight w:val="none"/>
              </w:rPr>
              <w:sym w:font="Wingdings 2" w:char="00A3"/>
            </w:r>
            <w:r>
              <w:rPr>
                <w:rFonts w:hint="eastAsia"/>
                <w:color w:val="auto"/>
                <w:szCs w:val="24"/>
                <w:highlight w:val="none"/>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9</w:t>
            </w:r>
          </w:p>
        </w:tc>
        <w:tc>
          <w:tcPr>
            <w:tcW w:w="2471" w:type="dxa"/>
            <w:noWrap w:val="0"/>
            <w:vAlign w:val="center"/>
          </w:tcPr>
          <w:p>
            <w:pPr>
              <w:snapToGrid w:val="0"/>
              <w:rPr>
                <w:rFonts w:hint="eastAsia"/>
                <w:szCs w:val="24"/>
                <w:highlight w:val="none"/>
              </w:rPr>
            </w:pPr>
            <w:r>
              <w:rPr>
                <w:rFonts w:hint="eastAsia"/>
                <w:szCs w:val="24"/>
                <w:highlight w:val="none"/>
              </w:rPr>
              <w:t>踏勘现场</w:t>
            </w:r>
          </w:p>
        </w:tc>
        <w:tc>
          <w:tcPr>
            <w:tcW w:w="6051" w:type="dxa"/>
            <w:noWrap w:val="0"/>
            <w:vAlign w:val="center"/>
          </w:tcPr>
          <w:p>
            <w:pPr>
              <w:snapToGrid w:val="0"/>
              <w:rPr>
                <w:rFonts w:hint="eastAsia"/>
                <w:szCs w:val="24"/>
                <w:highlight w:val="none"/>
              </w:rPr>
            </w:pPr>
            <w:r>
              <w:rPr>
                <w:rFonts w:hint="eastAsia"/>
                <w:szCs w:val="24"/>
                <w:highlight w:val="none"/>
              </w:rPr>
              <w:sym w:font="Wingdings 2" w:char="0052"/>
            </w:r>
            <w:r>
              <w:rPr>
                <w:rFonts w:hint="eastAsia"/>
                <w:szCs w:val="24"/>
                <w:highlight w:val="none"/>
              </w:rPr>
              <w:t>不组织，投标人自行踏勘</w:t>
            </w:r>
          </w:p>
          <w:p>
            <w:pPr>
              <w:pStyle w:val="6"/>
              <w:ind w:left="0" w:leftChars="0" w:firstLine="0" w:firstLineChars="0"/>
              <w:rPr>
                <w:rFonts w:hint="default" w:eastAsia="宋体"/>
                <w:highlight w:val="none"/>
                <w:lang w:val="en-US" w:eastAsia="zh-CN"/>
              </w:rPr>
            </w:pPr>
            <w:r>
              <w:rPr>
                <w:rFonts w:hint="eastAsia"/>
                <w:szCs w:val="24"/>
                <w:highlight w:val="none"/>
                <w:lang w:val="en-US" w:eastAsia="zh-CN"/>
              </w:rPr>
              <w:t xml:space="preserve">   </w:t>
            </w:r>
          </w:p>
          <w:p>
            <w:pPr>
              <w:snapToGrid w:val="0"/>
              <w:rPr>
                <w:rFonts w:hint="eastAsia"/>
                <w:szCs w:val="24"/>
                <w:highlight w:val="none"/>
              </w:rPr>
            </w:pPr>
            <w:r>
              <w:rPr>
                <w:rFonts w:hint="eastAsia"/>
                <w:szCs w:val="24"/>
                <w:highlight w:val="none"/>
              </w:rPr>
              <w:t>□组织，踏勘时间：</w:t>
            </w:r>
          </w:p>
          <w:p>
            <w:pPr>
              <w:snapToGrid w:val="0"/>
              <w:rPr>
                <w:rFonts w:hint="eastAsia"/>
                <w:szCs w:val="24"/>
                <w:highlight w:val="none"/>
              </w:rPr>
            </w:pPr>
            <w:r>
              <w:rPr>
                <w:rFonts w:hint="eastAsia"/>
                <w:szCs w:val="24"/>
                <w:highlight w:val="none"/>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10</w:t>
            </w:r>
          </w:p>
        </w:tc>
        <w:tc>
          <w:tcPr>
            <w:tcW w:w="2471" w:type="dxa"/>
            <w:noWrap w:val="0"/>
            <w:vAlign w:val="center"/>
          </w:tcPr>
          <w:p>
            <w:pPr>
              <w:snapToGrid w:val="0"/>
              <w:rPr>
                <w:rFonts w:hint="eastAsia"/>
                <w:szCs w:val="24"/>
                <w:highlight w:val="none"/>
              </w:rPr>
            </w:pPr>
            <w:r>
              <w:rPr>
                <w:rFonts w:hint="eastAsia"/>
                <w:szCs w:val="24"/>
                <w:highlight w:val="none"/>
              </w:rPr>
              <w:t>分包</w:t>
            </w:r>
          </w:p>
        </w:tc>
        <w:tc>
          <w:tcPr>
            <w:tcW w:w="6051" w:type="dxa"/>
            <w:noWrap w:val="0"/>
            <w:vAlign w:val="center"/>
          </w:tcPr>
          <w:p>
            <w:pPr>
              <w:snapToGrid w:val="0"/>
              <w:rPr>
                <w:rFonts w:hint="eastAsia"/>
                <w:szCs w:val="24"/>
                <w:highlight w:val="none"/>
              </w:rPr>
            </w:pPr>
            <w:r>
              <w:rPr>
                <w:rFonts w:hint="eastAsia" w:ascii="MS Mincho" w:hAnsi="MS Mincho" w:eastAsia="MS Mincho" w:cs="MS Mincho"/>
                <w:szCs w:val="24"/>
                <w:highlight w:val="none"/>
              </w:rPr>
              <w:t>☑</w:t>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11</w:t>
            </w:r>
          </w:p>
        </w:tc>
        <w:tc>
          <w:tcPr>
            <w:tcW w:w="2471" w:type="dxa"/>
            <w:noWrap w:val="0"/>
            <w:vAlign w:val="center"/>
          </w:tcPr>
          <w:p>
            <w:pPr>
              <w:snapToGrid w:val="0"/>
              <w:rPr>
                <w:rFonts w:hint="eastAsia"/>
                <w:szCs w:val="24"/>
                <w:highlight w:val="none"/>
              </w:rPr>
            </w:pPr>
            <w:r>
              <w:rPr>
                <w:rFonts w:hint="eastAsia"/>
                <w:szCs w:val="24"/>
                <w:highlight w:val="none"/>
              </w:rPr>
              <w:t>构成招标文件的其他资料</w:t>
            </w:r>
          </w:p>
        </w:tc>
        <w:tc>
          <w:tcPr>
            <w:tcW w:w="6051" w:type="dxa"/>
            <w:noWrap w:val="0"/>
            <w:vAlign w:val="center"/>
          </w:tcPr>
          <w:p>
            <w:pPr>
              <w:snapToGrid w:val="0"/>
              <w:rPr>
                <w:rFonts w:hint="eastAsia"/>
                <w:color w:val="000000"/>
                <w:kern w:val="2"/>
                <w:szCs w:val="24"/>
                <w:highlight w:val="none"/>
              </w:rPr>
            </w:pPr>
            <w:r>
              <w:rPr>
                <w:rFonts w:hint="eastAsia" w:ascii="宋体" w:hAnsi="Times New Roman" w:eastAsia="宋体" w:cs="Times New Roman"/>
                <w:b w:val="0"/>
                <w:bCs w:val="0"/>
                <w:color w:val="FF0000"/>
                <w:sz w:val="21"/>
                <w:szCs w:val="21"/>
                <w:highlight w:val="none"/>
                <w:lang w:val="en-US" w:eastAsia="zh-CN" w:bidi="ar-SA"/>
              </w:rPr>
              <w:t>答疑（如有）、补遗（如有）、补充通知（如有）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12</w:t>
            </w:r>
          </w:p>
        </w:tc>
        <w:tc>
          <w:tcPr>
            <w:tcW w:w="2471" w:type="dxa"/>
            <w:noWrap w:val="0"/>
            <w:vAlign w:val="center"/>
          </w:tcPr>
          <w:p>
            <w:pPr>
              <w:kinsoku w:val="0"/>
              <w:overflowPunct w:val="0"/>
              <w:autoSpaceDE w:val="0"/>
              <w:autoSpaceDN w:val="0"/>
              <w:adjustRightInd w:val="0"/>
              <w:snapToGrid w:val="0"/>
              <w:ind w:left="105" w:leftChars="50" w:right="105" w:rightChars="50"/>
              <w:jc w:val="center"/>
              <w:rPr>
                <w:snapToGrid w:val="0"/>
                <w:szCs w:val="24"/>
                <w:highlight w:val="none"/>
              </w:rPr>
            </w:pPr>
            <w:r>
              <w:rPr>
                <w:snapToGrid w:val="0"/>
                <w:szCs w:val="24"/>
                <w:highlight w:val="none"/>
              </w:rPr>
              <w:t>招标文件修改发出的形式</w:t>
            </w:r>
          </w:p>
        </w:tc>
        <w:tc>
          <w:tcPr>
            <w:tcW w:w="6051" w:type="dxa"/>
            <w:noWrap w:val="0"/>
            <w:vAlign w:val="center"/>
          </w:tcPr>
          <w:p>
            <w:pPr>
              <w:autoSpaceDE w:val="0"/>
              <w:autoSpaceDN w:val="0"/>
              <w:adjustRightInd w:val="0"/>
              <w:snapToGrid w:val="0"/>
              <w:ind w:right="105" w:rightChars="50"/>
              <w:jc w:val="left"/>
              <w:rPr>
                <w:snapToGrid w:val="0"/>
                <w:sz w:val="21"/>
                <w:szCs w:val="21"/>
                <w:highlight w:val="none"/>
              </w:rPr>
            </w:pPr>
            <w:r>
              <w:rPr>
                <w:rFonts w:hint="eastAsia"/>
                <w:bCs/>
                <w:snapToGrid w:val="0"/>
                <w:sz w:val="21"/>
                <w:szCs w:val="21"/>
                <w:highlight w:val="none"/>
                <w:lang w:eastAsia="zh-CN"/>
              </w:rPr>
              <w:t>通过招标人官网</w:t>
            </w:r>
            <w:r>
              <w:rPr>
                <w:rFonts w:hint="eastAsia"/>
                <w:snapToGrid w:val="0"/>
                <w:sz w:val="21"/>
                <w:szCs w:val="21"/>
                <w:highlight w:val="none"/>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7" w:type="dxa"/>
            <w:vMerge w:val="restart"/>
            <w:noWrap w:val="0"/>
            <w:vAlign w:val="center"/>
          </w:tcPr>
          <w:p>
            <w:pPr>
              <w:snapToGrid w:val="0"/>
              <w:jc w:val="center"/>
              <w:rPr>
                <w:rFonts w:hint="default"/>
                <w:szCs w:val="24"/>
                <w:highlight w:val="none"/>
                <w:lang w:val="en-US"/>
              </w:rPr>
            </w:pPr>
            <w:r>
              <w:rPr>
                <w:rFonts w:hint="eastAsia"/>
                <w:szCs w:val="24"/>
                <w:highlight w:val="none"/>
                <w:lang w:val="en-US" w:eastAsia="zh-CN"/>
              </w:rPr>
              <w:t>13</w:t>
            </w:r>
          </w:p>
        </w:tc>
        <w:tc>
          <w:tcPr>
            <w:tcW w:w="2471" w:type="dxa"/>
            <w:vMerge w:val="restart"/>
            <w:noWrap w:val="0"/>
            <w:vAlign w:val="center"/>
          </w:tcPr>
          <w:p>
            <w:pPr>
              <w:kinsoku w:val="0"/>
              <w:overflowPunct w:val="0"/>
              <w:autoSpaceDE w:val="0"/>
              <w:autoSpaceDN w:val="0"/>
              <w:adjustRightInd w:val="0"/>
              <w:snapToGrid w:val="0"/>
              <w:ind w:left="105" w:leftChars="50" w:right="105" w:rightChars="50"/>
              <w:jc w:val="center"/>
              <w:rPr>
                <w:rFonts w:hint="eastAsia" w:eastAsia="宋体" w:cs="Times New Roman"/>
                <w:snapToGrid w:val="0"/>
                <w:szCs w:val="24"/>
                <w:highlight w:val="none"/>
                <w:lang w:eastAsia="zh-CN"/>
              </w:rPr>
            </w:pPr>
            <w:r>
              <w:rPr>
                <w:rFonts w:hint="eastAsia" w:eastAsia="宋体" w:cs="Times New Roman"/>
                <w:snapToGrid w:val="0"/>
                <w:szCs w:val="24"/>
                <w:highlight w:val="none"/>
                <w:lang w:eastAsia="zh-CN"/>
              </w:rPr>
              <w:t>招标文件的</w:t>
            </w:r>
          </w:p>
          <w:p>
            <w:pPr>
              <w:kinsoku w:val="0"/>
              <w:overflowPunct w:val="0"/>
              <w:autoSpaceDE w:val="0"/>
              <w:autoSpaceDN w:val="0"/>
              <w:adjustRightInd w:val="0"/>
              <w:snapToGrid w:val="0"/>
              <w:ind w:left="105" w:leftChars="50" w:right="105" w:rightChars="50"/>
              <w:jc w:val="center"/>
              <w:rPr>
                <w:rFonts w:hint="eastAsia"/>
                <w:color w:val="auto"/>
                <w:szCs w:val="24"/>
                <w:highlight w:val="none"/>
              </w:rPr>
            </w:pPr>
            <w:r>
              <w:rPr>
                <w:rFonts w:hint="eastAsia" w:eastAsia="宋体" w:cs="Times New Roman"/>
                <w:snapToGrid w:val="0"/>
                <w:szCs w:val="24"/>
                <w:highlight w:val="none"/>
                <w:lang w:eastAsia="zh-CN"/>
              </w:rPr>
              <w:t>异议</w:t>
            </w:r>
          </w:p>
        </w:tc>
        <w:tc>
          <w:tcPr>
            <w:tcW w:w="6051" w:type="dxa"/>
            <w:noWrap w:val="0"/>
            <w:vAlign w:val="center"/>
          </w:tcPr>
          <w:p>
            <w:pPr>
              <w:snapToGrid w:val="0"/>
              <w:rPr>
                <w:rFonts w:hint="eastAsia" w:ascii="宋体" w:hAnsi="宋体"/>
                <w:color w:val="auto"/>
                <w:kern w:val="2"/>
                <w:sz w:val="21"/>
                <w:szCs w:val="21"/>
                <w:highlight w:val="none"/>
                <w:lang w:val="en-US" w:eastAsia="zh-CN" w:bidi="ar-SA"/>
              </w:rPr>
            </w:pPr>
            <w:r>
              <w:rPr>
                <w:rFonts w:hint="eastAsia" w:ascii="宋体" w:hAnsi="宋体"/>
                <w:color w:val="auto"/>
                <w:sz w:val="21"/>
                <w:szCs w:val="21"/>
                <w:highlight w:val="none"/>
              </w:rPr>
              <w:t>时间：</w:t>
            </w:r>
            <w:r>
              <w:rPr>
                <w:rFonts w:hint="eastAsia"/>
                <w:color w:val="auto"/>
                <w:sz w:val="21"/>
                <w:szCs w:val="21"/>
                <w:highlight w:val="none"/>
                <w:lang w:val="en-US" w:eastAsia="zh-CN"/>
              </w:rPr>
              <w:t>2024</w:t>
            </w:r>
            <w:r>
              <w:rPr>
                <w:rFonts w:hint="eastAsia"/>
                <w:color w:val="auto"/>
                <w:sz w:val="21"/>
                <w:szCs w:val="21"/>
                <w:highlight w:val="none"/>
              </w:rPr>
              <w:t>年</w:t>
            </w:r>
            <w:r>
              <w:rPr>
                <w:rFonts w:hint="eastAsia"/>
                <w:color w:val="auto"/>
                <w:sz w:val="21"/>
                <w:szCs w:val="21"/>
                <w:highlight w:val="none"/>
                <w:lang w:val="en-US" w:eastAsia="zh-CN"/>
              </w:rPr>
              <w:t>4</w:t>
            </w:r>
            <w:r>
              <w:rPr>
                <w:rFonts w:hint="eastAsia"/>
                <w:color w:val="auto"/>
                <w:sz w:val="21"/>
                <w:szCs w:val="21"/>
                <w:highlight w:val="none"/>
              </w:rPr>
              <w:t>月</w:t>
            </w:r>
            <w:r>
              <w:rPr>
                <w:rFonts w:hint="eastAsia"/>
                <w:color w:val="auto"/>
                <w:sz w:val="21"/>
                <w:szCs w:val="21"/>
                <w:highlight w:val="none"/>
                <w:lang w:val="en-US" w:eastAsia="zh-CN"/>
              </w:rPr>
              <w:t>19</w:t>
            </w:r>
            <w:bookmarkStart w:id="92" w:name="_GoBack"/>
            <w:bookmarkEnd w:id="92"/>
            <w:r>
              <w:rPr>
                <w:rFonts w:hint="eastAsia"/>
                <w:color w:val="auto"/>
                <w:sz w:val="21"/>
                <w:szCs w:val="21"/>
                <w:highlight w:val="none"/>
              </w:rPr>
              <w:t>日</w:t>
            </w:r>
            <w:r>
              <w:rPr>
                <w:rFonts w:hint="eastAsia"/>
                <w:color w:val="auto"/>
                <w:sz w:val="21"/>
                <w:szCs w:val="21"/>
                <w:highlight w:val="none"/>
                <w:lang w:val="en-US" w:eastAsia="zh-CN"/>
              </w:rPr>
              <w:t>17</w:t>
            </w:r>
            <w:r>
              <w:rPr>
                <w:rFonts w:hint="eastAsia"/>
                <w:color w:val="auto"/>
                <w:sz w:val="21"/>
                <w:szCs w:val="21"/>
                <w:highlight w:val="none"/>
              </w:rPr>
              <w:t>时</w:t>
            </w:r>
            <w:r>
              <w:rPr>
                <w:rFonts w:hint="eastAsia"/>
                <w:color w:val="auto"/>
                <w:sz w:val="21"/>
                <w:szCs w:val="21"/>
                <w:highlight w:val="none"/>
                <w:lang w:val="en-US" w:eastAsia="zh-CN"/>
              </w:rPr>
              <w:t>30</w:t>
            </w:r>
            <w:r>
              <w:rPr>
                <w:rFonts w:hint="eastAsia"/>
                <w:color w:val="auto"/>
                <w:sz w:val="21"/>
                <w:szCs w:val="21"/>
                <w:highlight w:val="none"/>
              </w:rPr>
              <w:t>分前</w:t>
            </w:r>
            <w:r>
              <w:rPr>
                <w:rFonts w:hint="eastAsia"/>
                <w:bCs/>
                <w:snapToGrid w:val="0"/>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37" w:type="dxa"/>
            <w:vMerge w:val="continue"/>
            <w:noWrap w:val="0"/>
            <w:vAlign w:val="center"/>
          </w:tcPr>
          <w:p>
            <w:pPr>
              <w:snapToGrid w:val="0"/>
              <w:jc w:val="center"/>
              <w:rPr>
                <w:rFonts w:hint="eastAsia" w:ascii="宋体" w:hAnsi="Times New Roman" w:eastAsia="宋体" w:cs="Times New Roman"/>
                <w:sz w:val="24"/>
                <w:szCs w:val="24"/>
                <w:highlight w:val="none"/>
                <w:lang w:val="en-US" w:eastAsia="zh-CN" w:bidi="ar-SA"/>
              </w:rPr>
            </w:pPr>
          </w:p>
        </w:tc>
        <w:tc>
          <w:tcPr>
            <w:tcW w:w="2471" w:type="dxa"/>
            <w:vMerge w:val="continue"/>
            <w:noWrap w:val="0"/>
            <w:vAlign w:val="center"/>
          </w:tcPr>
          <w:p>
            <w:pPr>
              <w:snapToGrid w:val="0"/>
              <w:rPr>
                <w:rFonts w:hint="eastAsia"/>
                <w:szCs w:val="24"/>
                <w:highlight w:val="none"/>
              </w:rPr>
            </w:pPr>
          </w:p>
        </w:tc>
        <w:tc>
          <w:tcPr>
            <w:tcW w:w="6051" w:type="dxa"/>
            <w:noWrap w:val="0"/>
            <w:vAlign w:val="center"/>
          </w:tcPr>
          <w:p>
            <w:pPr>
              <w:snapToGrid w:val="0"/>
              <w:rPr>
                <w:rFonts w:hint="eastAsia" w:ascii="宋体"/>
                <w:kern w:val="2"/>
                <w:sz w:val="21"/>
                <w:szCs w:val="21"/>
                <w:highlight w:val="none"/>
                <w:lang w:val="en-US" w:eastAsia="zh-CN" w:bidi="ar-SA"/>
              </w:rPr>
            </w:pPr>
            <w:r>
              <w:rPr>
                <w:rFonts w:hint="eastAsia"/>
                <w:bCs/>
                <w:snapToGrid w:val="0"/>
                <w:kern w:val="0"/>
                <w:sz w:val="21"/>
                <w:szCs w:val="21"/>
                <w:highlight w:val="none"/>
              </w:rPr>
              <w:t>形式：</w:t>
            </w:r>
            <w:r>
              <w:rPr>
                <w:rFonts w:hint="eastAsia"/>
                <w:bCs/>
                <w:snapToGrid w:val="0"/>
                <w:kern w:val="0"/>
                <w:sz w:val="21"/>
                <w:szCs w:val="21"/>
                <w:highlight w:val="none"/>
                <w:lang w:eastAsia="zh-CN"/>
              </w:rPr>
              <w:t>纸质</w:t>
            </w:r>
            <w:r>
              <w:rPr>
                <w:rFonts w:hint="eastAsia"/>
                <w:bCs/>
                <w:snapToGrid w:val="0"/>
                <w:kern w:val="0"/>
                <w:sz w:val="21"/>
                <w:szCs w:val="21"/>
                <w:highlight w:val="none"/>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ind w:left="105" w:leftChars="50" w:right="105" w:rightChars="50"/>
              <w:jc w:val="center"/>
              <w:rPr>
                <w:rFonts w:hint="default" w:ascii="宋体" w:hAnsi="Times New Roman" w:eastAsia="宋体" w:cs="Times New Roman"/>
                <w:snapToGrid w:val="0"/>
                <w:sz w:val="24"/>
                <w:szCs w:val="24"/>
                <w:highlight w:val="none"/>
                <w:lang w:val="en-US" w:eastAsia="zh-CN" w:bidi="ar-SA"/>
              </w:rPr>
            </w:pPr>
            <w:r>
              <w:rPr>
                <w:rFonts w:hint="eastAsia"/>
                <w:snapToGrid w:val="0"/>
                <w:szCs w:val="24"/>
                <w:highlight w:val="none"/>
                <w:lang w:val="en-US" w:eastAsia="zh-CN"/>
              </w:rPr>
              <w:t>14</w:t>
            </w:r>
          </w:p>
          <w:p>
            <w:pPr>
              <w:snapToGrid w:val="0"/>
              <w:jc w:val="center"/>
              <w:rPr>
                <w:rFonts w:hint="eastAsia"/>
                <w:sz w:val="24"/>
                <w:highlight w:val="none"/>
                <w:lang w:val="en-US" w:eastAsia="zh-CN"/>
              </w:rPr>
            </w:pPr>
          </w:p>
          <w:p>
            <w:pPr>
              <w:snapToGrid w:val="0"/>
              <w:jc w:val="center"/>
              <w:rPr>
                <w:rFonts w:hint="default" w:eastAsia="宋体"/>
                <w:szCs w:val="24"/>
                <w:highlight w:val="none"/>
                <w:lang w:val="en-US" w:eastAsia="zh-CN"/>
              </w:rPr>
            </w:pPr>
          </w:p>
        </w:tc>
        <w:tc>
          <w:tcPr>
            <w:tcW w:w="2471" w:type="dxa"/>
            <w:noWrap w:val="0"/>
            <w:vAlign w:val="center"/>
          </w:tcPr>
          <w:p>
            <w:pPr>
              <w:snapToGrid w:val="0"/>
              <w:rPr>
                <w:rFonts w:hint="eastAsia"/>
                <w:szCs w:val="24"/>
                <w:highlight w:val="none"/>
              </w:rPr>
            </w:pPr>
            <w:r>
              <w:rPr>
                <w:rFonts w:hint="eastAsia" w:hAnsi="宋体"/>
                <w:szCs w:val="24"/>
                <w:highlight w:val="none"/>
              </w:rPr>
              <w:t>增值税税金相关要求</w:t>
            </w:r>
          </w:p>
        </w:tc>
        <w:tc>
          <w:tcPr>
            <w:tcW w:w="6051" w:type="dxa"/>
            <w:noWrap w:val="0"/>
            <w:vAlign w:val="center"/>
          </w:tcPr>
          <w:p>
            <w:pPr>
              <w:snapToGrid w:val="0"/>
              <w:rPr>
                <w:rFonts w:hint="eastAsia"/>
                <w:bCs/>
                <w:snapToGrid w:val="0"/>
                <w:sz w:val="21"/>
                <w:szCs w:val="21"/>
                <w:highlight w:val="none"/>
              </w:rPr>
            </w:pPr>
            <w:r>
              <w:rPr>
                <w:rFonts w:hint="eastAsia"/>
                <w:bCs/>
                <w:snapToGrid w:val="0"/>
                <w:sz w:val="21"/>
                <w:szCs w:val="21"/>
                <w:highlight w:val="none"/>
              </w:rPr>
              <w:t>（1）计税方法：</w:t>
            </w:r>
          </w:p>
          <w:p>
            <w:pPr>
              <w:snapToGrid w:val="0"/>
              <w:rPr>
                <w:rFonts w:hint="eastAsia"/>
                <w:bCs/>
                <w:snapToGrid w:val="0"/>
                <w:sz w:val="21"/>
                <w:szCs w:val="21"/>
                <w:highlight w:val="none"/>
              </w:rPr>
            </w:pPr>
            <w:r>
              <w:rPr>
                <w:rFonts w:hint="eastAsia" w:ascii="MS Mincho" w:hAnsi="MS Mincho" w:eastAsia="MS Mincho" w:cs="MS Mincho"/>
                <w:bCs/>
                <w:snapToGrid w:val="0"/>
                <w:sz w:val="21"/>
                <w:szCs w:val="21"/>
                <w:highlight w:val="none"/>
              </w:rPr>
              <w:sym w:font="Wingdings 2" w:char="0052"/>
            </w:r>
            <w:r>
              <w:rPr>
                <w:rFonts w:hint="eastAsia"/>
                <w:bCs/>
                <w:snapToGrid w:val="0"/>
                <w:sz w:val="21"/>
                <w:szCs w:val="21"/>
                <w:highlight w:val="none"/>
              </w:rPr>
              <w:t>一般计税方法</w:t>
            </w:r>
          </w:p>
          <w:p>
            <w:pPr>
              <w:snapToGrid w:val="0"/>
              <w:rPr>
                <w:rFonts w:hint="eastAsia"/>
                <w:bCs/>
                <w:snapToGrid w:val="0"/>
                <w:sz w:val="21"/>
                <w:szCs w:val="21"/>
                <w:highlight w:val="none"/>
              </w:rPr>
            </w:pPr>
            <w:r>
              <w:rPr>
                <w:rFonts w:hint="eastAsia"/>
                <w:bCs/>
                <w:snapToGrid w:val="0"/>
                <w:sz w:val="21"/>
                <w:szCs w:val="21"/>
                <w:highlight w:val="none"/>
              </w:rPr>
              <w:t xml:space="preserve">□简易计算方法 </w:t>
            </w:r>
          </w:p>
          <w:p>
            <w:pPr>
              <w:snapToGrid w:val="0"/>
              <w:rPr>
                <w:rFonts w:hint="eastAsia"/>
                <w:bCs/>
                <w:snapToGrid w:val="0"/>
                <w:sz w:val="21"/>
                <w:szCs w:val="21"/>
                <w:highlight w:val="none"/>
              </w:rPr>
            </w:pPr>
            <w:r>
              <w:rPr>
                <w:rFonts w:hint="eastAsia"/>
                <w:bCs/>
                <w:snapToGrid w:val="0"/>
                <w:sz w:val="21"/>
                <w:szCs w:val="21"/>
                <w:highlight w:val="none"/>
              </w:rPr>
              <w:t>（2）发票类型：</w:t>
            </w:r>
          </w:p>
          <w:p>
            <w:pPr>
              <w:snapToGrid w:val="0"/>
              <w:rPr>
                <w:rFonts w:hint="eastAsia"/>
                <w:bCs/>
                <w:snapToGrid w:val="0"/>
                <w:sz w:val="21"/>
                <w:szCs w:val="21"/>
                <w:highlight w:val="none"/>
              </w:rPr>
            </w:pPr>
            <w:r>
              <w:rPr>
                <w:rFonts w:hint="eastAsia" w:ascii="MS Mincho" w:hAnsi="MS Mincho" w:eastAsia="MS Mincho" w:cs="MS Mincho"/>
                <w:bCs/>
                <w:snapToGrid w:val="0"/>
                <w:sz w:val="21"/>
                <w:szCs w:val="21"/>
                <w:highlight w:val="none"/>
              </w:rPr>
              <w:sym w:font="Wingdings 2" w:char="0052"/>
            </w:r>
            <w:r>
              <w:rPr>
                <w:rFonts w:hint="eastAsia"/>
                <w:bCs/>
                <w:snapToGrid w:val="0"/>
                <w:sz w:val="21"/>
                <w:szCs w:val="21"/>
                <w:highlight w:val="none"/>
              </w:rPr>
              <w:t>增值税专用发票</w:t>
            </w:r>
          </w:p>
          <w:p>
            <w:pPr>
              <w:snapToGrid w:val="0"/>
              <w:rPr>
                <w:rFonts w:hint="eastAsia"/>
                <w:bCs/>
                <w:snapToGrid w:val="0"/>
                <w:sz w:val="21"/>
                <w:szCs w:val="21"/>
                <w:highlight w:val="none"/>
              </w:rPr>
            </w:pPr>
            <w:r>
              <w:rPr>
                <w:rFonts w:hint="eastAsia"/>
                <w:bCs/>
                <w:snapToGrid w:val="0"/>
                <w:sz w:val="21"/>
                <w:szCs w:val="21"/>
                <w:highlight w:val="none"/>
              </w:rPr>
              <w:sym w:font="Wingdings 2" w:char="00A3"/>
            </w:r>
            <w:r>
              <w:rPr>
                <w:rFonts w:hint="eastAsia"/>
                <w:bCs/>
                <w:snapToGrid w:val="0"/>
                <w:sz w:val="21"/>
                <w:szCs w:val="21"/>
                <w:highlight w:val="none"/>
              </w:rPr>
              <w:t>增值税普通发票</w:t>
            </w:r>
          </w:p>
          <w:p>
            <w:pPr>
              <w:snapToGrid w:val="0"/>
              <w:rPr>
                <w:rFonts w:hint="eastAsia"/>
                <w:bCs/>
                <w:snapToGrid w:val="0"/>
                <w:sz w:val="21"/>
                <w:szCs w:val="21"/>
                <w:highlight w:val="none"/>
              </w:rPr>
            </w:pPr>
            <w:r>
              <w:rPr>
                <w:rFonts w:hint="eastAsia"/>
                <w:bCs/>
                <w:snapToGrid w:val="0"/>
                <w:sz w:val="21"/>
                <w:szCs w:val="21"/>
                <w:highlight w:val="none"/>
              </w:rPr>
              <w:t>（3）增值税税率按照国家有关规定执行。</w:t>
            </w:r>
          </w:p>
          <w:p>
            <w:pPr>
              <w:snapToGrid w:val="0"/>
              <w:rPr>
                <w:rFonts w:hint="eastAsia"/>
                <w:bCs/>
                <w:snapToGrid w:val="0"/>
                <w:sz w:val="21"/>
                <w:szCs w:val="21"/>
                <w:highlight w:val="none"/>
              </w:rPr>
            </w:pPr>
            <w:r>
              <w:rPr>
                <w:rFonts w:hint="eastAsia"/>
                <w:bCs/>
                <w:snapToGrid w:val="0"/>
                <w:sz w:val="21"/>
                <w:szCs w:val="21"/>
                <w:highlight w:val="none"/>
              </w:rPr>
              <w:t>（4）注册地不在合肥市行政区域范围（含四县一市）的中标人，应按照《纳税人跨县（市、区）提供建筑服务增值税征收管理暂行办法》（国家税务总局公告2016年第17号）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cs="Times New Roman"/>
                <w:sz w:val="24"/>
                <w:szCs w:val="24"/>
                <w:highlight w:val="none"/>
                <w:lang w:val="en-US" w:eastAsia="zh-CN" w:bidi="ar-SA"/>
              </w:rPr>
              <w:t>15</w:t>
            </w:r>
          </w:p>
        </w:tc>
        <w:tc>
          <w:tcPr>
            <w:tcW w:w="2471" w:type="dxa"/>
            <w:noWrap w:val="0"/>
            <w:vAlign w:val="center"/>
          </w:tcPr>
          <w:p>
            <w:pPr>
              <w:snapToGrid w:val="0"/>
              <w:rPr>
                <w:rFonts w:hint="eastAsia"/>
                <w:szCs w:val="24"/>
                <w:highlight w:val="none"/>
              </w:rPr>
            </w:pPr>
            <w:r>
              <w:rPr>
                <w:rFonts w:hint="eastAsia"/>
                <w:szCs w:val="24"/>
                <w:highlight w:val="none"/>
              </w:rPr>
              <w:t>最高投标限价（招标控制价）</w:t>
            </w:r>
          </w:p>
        </w:tc>
        <w:tc>
          <w:tcPr>
            <w:tcW w:w="6051" w:type="dxa"/>
            <w:noWrap w:val="0"/>
            <w:vAlign w:val="center"/>
          </w:tcPr>
          <w:p>
            <w:pPr>
              <w:snapToGrid w:val="0"/>
              <w:rPr>
                <w:rFonts w:hint="default"/>
                <w:bCs/>
                <w:snapToGrid w:val="0"/>
                <w:szCs w:val="24"/>
                <w:highlight w:val="none"/>
                <w:lang w:val="en-US"/>
              </w:rPr>
            </w:pPr>
            <w:r>
              <w:rPr>
                <w:rFonts w:hint="eastAsia"/>
                <w:bCs/>
                <w:snapToGrid w:val="0"/>
                <w:szCs w:val="24"/>
                <w:highlight w:val="none"/>
              </w:rPr>
              <w:sym w:font="Wingdings 2" w:char="0052"/>
            </w:r>
            <w:r>
              <w:rPr>
                <w:rFonts w:hint="eastAsia"/>
                <w:bCs/>
                <w:snapToGrid w:val="0"/>
                <w:szCs w:val="24"/>
                <w:highlight w:val="none"/>
              </w:rPr>
              <w:t>有，</w:t>
            </w:r>
            <w:r>
              <w:rPr>
                <w:rFonts w:hint="eastAsia"/>
                <w:bCs/>
                <w:snapToGrid w:val="0"/>
                <w:color w:val="FF0000"/>
                <w:szCs w:val="24"/>
                <w:highlight w:val="none"/>
              </w:rPr>
              <w:t>最高投</w:t>
            </w:r>
            <w:r>
              <w:rPr>
                <w:rFonts w:hint="eastAsia" w:ascii="宋体" w:hAnsi="Times New Roman" w:eastAsia="宋体" w:cs="Times New Roman"/>
                <w:bCs/>
                <w:snapToGrid w:val="0"/>
                <w:color w:val="FF0000"/>
                <w:szCs w:val="24"/>
                <w:highlight w:val="none"/>
              </w:rPr>
              <w:t>标限价</w:t>
            </w:r>
            <w:r>
              <w:rPr>
                <w:rFonts w:hint="eastAsia" w:ascii="宋体" w:hAnsi="Times New Roman" w:eastAsia="宋体" w:cs="Times New Roman"/>
                <w:bCs/>
                <w:snapToGrid w:val="0"/>
                <w:color w:val="FF0000"/>
                <w:szCs w:val="24"/>
                <w:highlight w:val="none"/>
                <w:u w:val="single"/>
                <w:lang w:val="en-US" w:eastAsia="zh-CN"/>
              </w:rPr>
              <w:t xml:space="preserve">   </w:t>
            </w:r>
            <w:r>
              <w:rPr>
                <w:rFonts w:hint="eastAsia" w:cs="Times New Roman"/>
                <w:bCs/>
                <w:snapToGrid w:val="0"/>
                <w:color w:val="FF0000"/>
                <w:szCs w:val="24"/>
                <w:highlight w:val="none"/>
                <w:u w:val="single"/>
                <w:lang w:val="en-US" w:eastAsia="zh-CN"/>
              </w:rPr>
              <w:t>1.55万</w:t>
            </w:r>
            <w:r>
              <w:rPr>
                <w:rFonts w:hint="eastAsia" w:ascii="宋体" w:hAnsi="Times New Roman" w:eastAsia="宋体" w:cs="Times New Roman"/>
                <w:bCs/>
                <w:snapToGrid w:val="0"/>
                <w:color w:val="FF0000"/>
                <w:szCs w:val="24"/>
                <w:highlight w:val="none"/>
                <w:u w:val="single"/>
                <w:lang w:val="en-US" w:eastAsia="zh-CN"/>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16</w:t>
            </w:r>
          </w:p>
        </w:tc>
        <w:tc>
          <w:tcPr>
            <w:tcW w:w="2471" w:type="dxa"/>
            <w:noWrap w:val="0"/>
            <w:vAlign w:val="center"/>
          </w:tcPr>
          <w:p>
            <w:pPr>
              <w:snapToGrid w:val="0"/>
              <w:rPr>
                <w:rFonts w:hint="eastAsia"/>
                <w:szCs w:val="24"/>
                <w:highlight w:val="none"/>
              </w:rPr>
            </w:pPr>
            <w:r>
              <w:rPr>
                <w:rFonts w:hint="eastAsia"/>
                <w:szCs w:val="24"/>
                <w:highlight w:val="none"/>
              </w:rPr>
              <w:t>投标报价的其他要求</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投标人报价文件投标函填写的投标总报价精确到分（人民币）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16</w:t>
            </w:r>
          </w:p>
        </w:tc>
        <w:tc>
          <w:tcPr>
            <w:tcW w:w="2471" w:type="dxa"/>
            <w:noWrap w:val="0"/>
            <w:vAlign w:val="center"/>
          </w:tcPr>
          <w:p>
            <w:pPr>
              <w:snapToGrid w:val="0"/>
              <w:rPr>
                <w:rFonts w:hint="eastAsia"/>
                <w:szCs w:val="24"/>
                <w:highlight w:val="none"/>
              </w:rPr>
            </w:pPr>
            <w:r>
              <w:rPr>
                <w:rFonts w:hint="eastAsia"/>
                <w:szCs w:val="24"/>
                <w:highlight w:val="none"/>
              </w:rPr>
              <w:t>投标有效期</w:t>
            </w:r>
          </w:p>
        </w:tc>
        <w:tc>
          <w:tcPr>
            <w:tcW w:w="6051" w:type="dxa"/>
            <w:noWrap w:val="0"/>
            <w:vAlign w:val="center"/>
          </w:tcPr>
          <w:p>
            <w:pPr>
              <w:snapToGrid w:val="0"/>
              <w:rPr>
                <w:rFonts w:hint="eastAsia"/>
                <w:snapToGrid w:val="0"/>
                <w:szCs w:val="24"/>
                <w:highlight w:val="none"/>
              </w:rPr>
            </w:pPr>
            <w:r>
              <w:rPr>
                <w:snapToGrid w:val="0"/>
                <w:szCs w:val="24"/>
                <w:highlight w:val="none"/>
              </w:rPr>
              <w:t>自投标人</w:t>
            </w:r>
            <w:r>
              <w:rPr>
                <w:rFonts w:hint="eastAsia"/>
                <w:snapToGrid w:val="0"/>
                <w:szCs w:val="24"/>
                <w:highlight w:val="none"/>
              </w:rPr>
              <w:t>递交</w:t>
            </w:r>
            <w:r>
              <w:rPr>
                <w:snapToGrid w:val="0"/>
                <w:szCs w:val="24"/>
                <w:highlight w:val="none"/>
              </w:rPr>
              <w:t>投标文件截止之日起计算</w:t>
            </w:r>
            <w:r>
              <w:rPr>
                <w:rFonts w:hint="eastAsia"/>
                <w:snapToGrid w:val="0"/>
                <w:szCs w:val="24"/>
                <w:highlight w:val="none"/>
                <w:u w:val="single"/>
              </w:rPr>
              <w:t xml:space="preserve"> </w:t>
            </w:r>
            <w:r>
              <w:rPr>
                <w:rFonts w:hint="eastAsia"/>
                <w:snapToGrid w:val="0"/>
                <w:szCs w:val="24"/>
                <w:highlight w:val="none"/>
                <w:u w:val="single"/>
                <w:lang w:val="en-US" w:eastAsia="zh-CN"/>
              </w:rPr>
              <w:t>90</w:t>
            </w:r>
            <w:r>
              <w:rPr>
                <w:rFonts w:hint="eastAsia"/>
                <w:snapToGrid w:val="0"/>
                <w:szCs w:val="24"/>
                <w:highlight w:val="none"/>
              </w:rPr>
              <w:t>_</w:t>
            </w:r>
            <w:r>
              <w:rPr>
                <w:snapToGrid w:val="0"/>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17</w:t>
            </w:r>
          </w:p>
        </w:tc>
        <w:tc>
          <w:tcPr>
            <w:tcW w:w="2471" w:type="dxa"/>
            <w:noWrap w:val="0"/>
            <w:vAlign w:val="center"/>
          </w:tcPr>
          <w:p>
            <w:pPr>
              <w:snapToGrid w:val="0"/>
              <w:rPr>
                <w:rFonts w:hint="eastAsia"/>
                <w:szCs w:val="24"/>
                <w:highlight w:val="none"/>
              </w:rPr>
            </w:pPr>
            <w:r>
              <w:rPr>
                <w:rFonts w:hint="eastAsia"/>
                <w:szCs w:val="24"/>
                <w:highlight w:val="none"/>
              </w:rPr>
              <w:t>投标保证金</w:t>
            </w:r>
          </w:p>
        </w:tc>
        <w:tc>
          <w:tcPr>
            <w:tcW w:w="6051" w:type="dxa"/>
            <w:noWrap w:val="0"/>
            <w:vAlign w:val="center"/>
          </w:tcPr>
          <w:p>
            <w:pPr>
              <w:snapToGrid w:val="0"/>
              <w:rPr>
                <w:rFonts w:hint="eastAsia" w:cs="楷体"/>
                <w:bCs/>
                <w:snapToGrid w:val="0"/>
                <w:szCs w:val="24"/>
                <w:highlight w:val="none"/>
              </w:rPr>
            </w:pPr>
            <w:r>
              <w:rPr>
                <w:rFonts w:hint="eastAsia" w:cs="楷体"/>
                <w:bCs/>
                <w:snapToGrid w:val="0"/>
                <w:szCs w:val="24"/>
                <w:highlight w:val="none"/>
              </w:rPr>
              <w:t>是否要求投标人递交投标保证金：</w:t>
            </w:r>
          </w:p>
          <w:p>
            <w:pPr>
              <w:snapToGrid w:val="0"/>
              <w:rPr>
                <w:rFonts w:hint="eastAsia" w:cs="楷体"/>
                <w:b/>
                <w:snapToGrid w:val="0"/>
                <w:szCs w:val="24"/>
                <w:highlight w:val="none"/>
              </w:rPr>
            </w:pPr>
            <w:r>
              <w:rPr>
                <w:rFonts w:hint="eastAsia" w:cs="楷体"/>
                <w:bCs/>
                <w:snapToGrid w:val="0"/>
                <w:color w:val="auto"/>
                <w:szCs w:val="24"/>
                <w:highlight w:val="none"/>
              </w:rPr>
              <w:sym w:font="Wingdings 2" w:char="0052"/>
            </w:r>
            <w:r>
              <w:rPr>
                <w:rFonts w:hint="eastAsia" w:cs="楷体"/>
                <w:bCs/>
                <w:snapToGrid w:val="0"/>
                <w:color w:val="auto"/>
                <w:szCs w:val="24"/>
                <w:highlight w:val="none"/>
              </w:rPr>
              <w:t xml:space="preserve">不要求  </w:t>
            </w:r>
            <w:r>
              <w:rPr>
                <w:rFonts w:hint="eastAsia" w:cs="楷体"/>
                <w:bCs/>
                <w:snapToGrid w:val="0"/>
                <w:color w:val="auto"/>
                <w:szCs w:val="24"/>
                <w:highlight w:val="none"/>
              </w:rPr>
              <w:sym w:font="Wingdings 2" w:char="00A3"/>
            </w:r>
            <w:r>
              <w:rPr>
                <w:rFonts w:hint="eastAsia" w:cs="楷体"/>
                <w:bCs/>
                <w:snapToGrid w:val="0"/>
                <w:color w:val="auto"/>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18</w:t>
            </w:r>
          </w:p>
        </w:tc>
        <w:tc>
          <w:tcPr>
            <w:tcW w:w="2471" w:type="dxa"/>
            <w:noWrap w:val="0"/>
            <w:vAlign w:val="center"/>
          </w:tcPr>
          <w:p>
            <w:pPr>
              <w:snapToGrid w:val="0"/>
              <w:rPr>
                <w:rFonts w:hint="eastAsia"/>
                <w:szCs w:val="24"/>
                <w:highlight w:val="none"/>
              </w:rPr>
            </w:pPr>
            <w:r>
              <w:rPr>
                <w:rFonts w:hint="eastAsia"/>
                <w:szCs w:val="24"/>
                <w:highlight w:val="none"/>
              </w:rPr>
              <w:t>是否允许递交备选投标方案</w:t>
            </w:r>
          </w:p>
        </w:tc>
        <w:tc>
          <w:tcPr>
            <w:tcW w:w="6051" w:type="dxa"/>
            <w:noWrap w:val="0"/>
            <w:vAlign w:val="center"/>
          </w:tcPr>
          <w:p>
            <w:pPr>
              <w:snapToGrid w:val="0"/>
              <w:rPr>
                <w:rFonts w:hint="eastAsia"/>
                <w:szCs w:val="24"/>
                <w:highlight w:val="none"/>
              </w:rPr>
            </w:pPr>
            <w:r>
              <w:rPr>
                <w:rFonts w:hint="eastAsia"/>
                <w:szCs w:val="24"/>
                <w:highlight w:val="none"/>
              </w:rPr>
              <w:sym w:font="Wingdings 2" w:char="0052"/>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19</w:t>
            </w:r>
          </w:p>
        </w:tc>
        <w:tc>
          <w:tcPr>
            <w:tcW w:w="2471" w:type="dxa"/>
            <w:noWrap w:val="0"/>
            <w:vAlign w:val="center"/>
          </w:tcPr>
          <w:p>
            <w:pPr>
              <w:snapToGrid w:val="0"/>
              <w:rPr>
                <w:rFonts w:hint="eastAsia" w:ascii="宋体" w:eastAsia="宋体"/>
                <w:snapToGrid w:val="0"/>
                <w:sz w:val="24"/>
                <w:szCs w:val="24"/>
                <w:highlight w:val="none"/>
                <w:shd w:val="clear" w:color="auto" w:fill="FFFFFF"/>
                <w:lang w:val="en-US" w:eastAsia="zh-CN" w:bidi="ar-SA"/>
              </w:rPr>
            </w:pPr>
            <w:r>
              <w:rPr>
                <w:rFonts w:hint="eastAsia"/>
                <w:snapToGrid w:val="0"/>
                <w:szCs w:val="24"/>
                <w:highlight w:val="none"/>
                <w:shd w:val="clear" w:color="auto" w:fill="FFFFFF"/>
                <w:lang w:eastAsia="zh-CN"/>
              </w:rPr>
              <w:t>投标文件份数及要求</w:t>
            </w:r>
          </w:p>
        </w:tc>
        <w:tc>
          <w:tcPr>
            <w:tcW w:w="6051" w:type="dxa"/>
            <w:noWrap w:val="0"/>
            <w:vAlign w:val="center"/>
          </w:tcPr>
          <w:p>
            <w:pPr>
              <w:pStyle w:val="4"/>
              <w:rPr>
                <w:rFonts w:hint="eastAsia" w:ascii="黑体" w:hAnsi="黑体" w:eastAsia="黑体" w:cs="楷体"/>
                <w:bCs/>
                <w:snapToGrid w:val="0"/>
                <w:sz w:val="24"/>
                <w:szCs w:val="24"/>
                <w:highlight w:val="none"/>
                <w:lang w:val="en-US" w:eastAsia="zh-CN" w:bidi="ar-SA"/>
              </w:rPr>
            </w:pPr>
            <w:r>
              <w:rPr>
                <w:rFonts w:hint="eastAsia" w:ascii="宋体" w:hAnsi="宋体"/>
                <w:sz w:val="24"/>
                <w:highlight w:val="yellow"/>
              </w:rPr>
              <w:t>正本1份；副本</w:t>
            </w:r>
            <w:r>
              <w:rPr>
                <w:rFonts w:hint="eastAsia" w:ascii="宋体" w:hAnsi="宋体"/>
                <w:sz w:val="24"/>
                <w:highlight w:val="yellow"/>
                <w:lang w:val="en-US" w:eastAsia="zh-CN"/>
              </w:rPr>
              <w:t>2</w:t>
            </w:r>
            <w:r>
              <w:rPr>
                <w:rFonts w:hint="eastAsia" w:ascii="宋体" w:hAnsi="宋体"/>
                <w:sz w:val="24"/>
                <w:highlight w:val="yellow"/>
              </w:rPr>
              <w:t>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20</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投标文件密封和标记要求</w:t>
            </w:r>
          </w:p>
        </w:tc>
        <w:tc>
          <w:tcPr>
            <w:tcW w:w="6051" w:type="dxa"/>
            <w:noWrap w:val="0"/>
            <w:vAlign w:val="center"/>
          </w:tcPr>
          <w:p>
            <w:pPr>
              <w:snapToGrid w:val="0"/>
              <w:rPr>
                <w:rFonts w:hint="eastAsia"/>
                <w:highlight w:val="none"/>
                <w:u w:val="none"/>
                <w:lang w:val="en-US" w:eastAsia="zh-CN"/>
              </w:rPr>
            </w:pPr>
            <w:r>
              <w:rPr>
                <w:rFonts w:hint="eastAsia"/>
                <w:highlight w:val="none"/>
              </w:rPr>
              <w:t>投标文件封套：</w:t>
            </w:r>
            <w:r>
              <w:rPr>
                <w:rFonts w:hint="eastAsia"/>
                <w:highlight w:val="none"/>
                <w:u w:val="single"/>
                <w:lang w:val="en-US" w:eastAsia="zh-CN"/>
              </w:rPr>
              <w:t xml:space="preserve">            </w:t>
            </w:r>
            <w:r>
              <w:rPr>
                <w:rFonts w:hint="eastAsia"/>
                <w:highlight w:val="none"/>
                <w:u w:val="none"/>
                <w:lang w:val="en-US" w:eastAsia="zh-CN"/>
              </w:rPr>
              <w:t>项目投标文件</w:t>
            </w:r>
          </w:p>
          <w:p>
            <w:pPr>
              <w:snapToGrid w:val="0"/>
              <w:rPr>
                <w:rFonts w:hint="eastAsia"/>
                <w:highlight w:val="none"/>
              </w:rPr>
            </w:pPr>
            <w:r>
              <w:rPr>
                <w:rFonts w:hint="eastAsia"/>
                <w:highlight w:val="none"/>
              </w:rPr>
              <w:t xml:space="preserve">投标人地址：              </w:t>
            </w:r>
          </w:p>
          <w:p>
            <w:pPr>
              <w:snapToGrid w:val="0"/>
              <w:rPr>
                <w:rFonts w:hint="eastAsia"/>
                <w:highlight w:val="none"/>
              </w:rPr>
            </w:pPr>
            <w:r>
              <w:rPr>
                <w:rFonts w:hint="eastAsia"/>
                <w:highlight w:val="none"/>
              </w:rPr>
              <w:t xml:space="preserve">投标人名称：              </w:t>
            </w:r>
          </w:p>
          <w:p>
            <w:pPr>
              <w:snapToGrid w:val="0"/>
              <w:rPr>
                <w:rFonts w:hint="eastAsia"/>
                <w:highlight w:val="none"/>
              </w:rPr>
            </w:pPr>
            <w:r>
              <w:rPr>
                <w:rFonts w:hint="eastAsia"/>
                <w:highlight w:val="none"/>
              </w:rPr>
              <w:t xml:space="preserve">       (招标项目名称)投标文件</w:t>
            </w:r>
          </w:p>
          <w:p>
            <w:pPr>
              <w:snapToGrid w:val="0"/>
              <w:rPr>
                <w:rFonts w:hint="eastAsia"/>
                <w:highlight w:val="none"/>
              </w:rPr>
            </w:pPr>
          </w:p>
          <w:p>
            <w:pPr>
              <w:snapToGrid w:val="0"/>
              <w:rPr>
                <w:rFonts w:hint="eastAsia"/>
                <w:highlight w:val="none"/>
              </w:rPr>
            </w:pPr>
            <w:r>
              <w:rPr>
                <w:rFonts w:hint="eastAsia"/>
                <w:highlight w:val="none"/>
              </w:rPr>
              <w:t>在    年   月   日    时   分前不得开启</w:t>
            </w:r>
          </w:p>
          <w:p>
            <w:pPr>
              <w:pStyle w:val="4"/>
              <w:rPr>
                <w:rFonts w:hint="eastAsia"/>
                <w:highlight w:val="none"/>
              </w:rPr>
            </w:pPr>
            <w:r>
              <w:rPr>
                <w:rFonts w:hint="eastAsia" w:cs="楷体"/>
                <w:bCs/>
                <w:snapToGrid w:val="0"/>
                <w:szCs w:val="24"/>
                <w:highlight w:val="none"/>
              </w:rPr>
              <w:t>封套的封口处加盖投标人单位章或由投标人的法定代人或其授权的代理人签字。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21</w:t>
            </w:r>
          </w:p>
        </w:tc>
        <w:tc>
          <w:tcPr>
            <w:tcW w:w="2471" w:type="dxa"/>
            <w:noWrap w:val="0"/>
            <w:vAlign w:val="center"/>
          </w:tcPr>
          <w:p>
            <w:pPr>
              <w:snapToGrid w:val="0"/>
              <w:rPr>
                <w:rFonts w:hint="eastAsia" w:ascii="仿宋" w:hAnsi="仿宋" w:eastAsia="仿宋"/>
                <w:snapToGrid w:val="0"/>
                <w:sz w:val="24"/>
                <w:szCs w:val="24"/>
                <w:highlight w:val="none"/>
                <w:shd w:val="clear" w:color="auto" w:fill="FFFFFF"/>
                <w:lang w:val="en-US" w:eastAsia="zh-CN" w:bidi="ar-SA"/>
              </w:rPr>
            </w:pPr>
            <w:r>
              <w:rPr>
                <w:rFonts w:hint="eastAsia"/>
                <w:snapToGrid w:val="0"/>
                <w:szCs w:val="24"/>
                <w:highlight w:val="none"/>
                <w:shd w:val="clear" w:color="auto" w:fill="FFFFFF"/>
              </w:rPr>
              <w:t>投标文件递交</w:t>
            </w:r>
          </w:p>
        </w:tc>
        <w:tc>
          <w:tcPr>
            <w:tcW w:w="6051" w:type="dxa"/>
            <w:noWrap w:val="0"/>
            <w:vAlign w:val="center"/>
          </w:tcPr>
          <w:p>
            <w:pPr>
              <w:snapToGrid w:val="0"/>
              <w:rPr>
                <w:rFonts w:hint="eastAsia"/>
                <w:snapToGrid w:val="0"/>
                <w:szCs w:val="24"/>
                <w:highlight w:val="none"/>
                <w:shd w:val="clear" w:color="auto" w:fill="FFFFFF"/>
              </w:rPr>
            </w:pPr>
            <w:r>
              <w:rPr>
                <w:rFonts w:hint="eastAsia"/>
                <w:snapToGrid w:val="0"/>
                <w:szCs w:val="24"/>
                <w:highlight w:val="none"/>
                <w:shd w:val="clear" w:color="auto" w:fill="FFFFFF"/>
              </w:rPr>
              <w:t>投标文件由投标人</w:t>
            </w:r>
            <w:r>
              <w:rPr>
                <w:rFonts w:hint="eastAsia"/>
                <w:snapToGrid w:val="0"/>
                <w:szCs w:val="24"/>
                <w:highlight w:val="none"/>
                <w:shd w:val="clear" w:color="auto" w:fill="FFFFFF"/>
                <w:lang w:eastAsia="zh-CN"/>
              </w:rPr>
              <w:t>在响应文件递交截止时间前密封</w:t>
            </w:r>
            <w:r>
              <w:rPr>
                <w:rFonts w:hint="eastAsia"/>
                <w:snapToGrid w:val="0"/>
                <w:szCs w:val="24"/>
                <w:highlight w:val="none"/>
                <w:shd w:val="clear" w:color="auto" w:fill="FFFFFF"/>
              </w:rPr>
              <w:t>递交。</w:t>
            </w:r>
          </w:p>
          <w:p>
            <w:pPr>
              <w:snapToGrid w:val="0"/>
              <w:rPr>
                <w:rFonts w:hint="eastAsia" w:eastAsia="宋体" w:cs="Times New Roman"/>
                <w:snapToGrid w:val="0"/>
                <w:szCs w:val="24"/>
                <w:highlight w:val="none"/>
                <w:shd w:val="clear" w:color="auto" w:fill="FFFFFF"/>
                <w:lang w:val="en-US" w:eastAsia="zh-CN"/>
              </w:rPr>
            </w:pPr>
            <w:r>
              <w:rPr>
                <w:rFonts w:hint="eastAsia" w:eastAsia="宋体" w:cs="Times New Roman"/>
                <w:snapToGrid w:val="0"/>
                <w:szCs w:val="24"/>
                <w:highlight w:val="none"/>
                <w:shd w:val="clear" w:color="auto" w:fill="FFFFFF"/>
                <w:lang w:val="en-US" w:eastAsia="zh-CN"/>
              </w:rPr>
              <w:t xml:space="preserve">递交地址：安徽省合肥市庐阳区红星路省人民政府机关幼儿园北门对面原省政府北楼134办公室 </w:t>
            </w:r>
          </w:p>
          <w:p>
            <w:pPr>
              <w:snapToGrid w:val="0"/>
              <w:rPr>
                <w:rFonts w:hint="eastAsia" w:eastAsia="宋体" w:cs="Times New Roman"/>
                <w:snapToGrid w:val="0"/>
                <w:szCs w:val="24"/>
                <w:highlight w:val="none"/>
                <w:shd w:val="clear" w:color="auto" w:fill="FFFFFF"/>
                <w:lang w:val="en-US" w:eastAsia="zh-CN"/>
              </w:rPr>
            </w:pPr>
            <w:r>
              <w:rPr>
                <w:rFonts w:hint="eastAsia" w:eastAsia="宋体" w:cs="Times New Roman"/>
                <w:snapToGrid w:val="0"/>
                <w:szCs w:val="24"/>
                <w:highlight w:val="none"/>
                <w:shd w:val="clear" w:color="auto" w:fill="FFFFFF"/>
                <w:lang w:val="en-US" w:eastAsia="zh-CN"/>
              </w:rPr>
              <w:t>联系方式：0551-69115416</w:t>
            </w:r>
          </w:p>
          <w:p>
            <w:pPr>
              <w:snapToGrid w:val="0"/>
              <w:rPr>
                <w:rFonts w:hint="default"/>
                <w:lang w:val="en-US" w:eastAsia="zh-CN"/>
              </w:rPr>
            </w:pPr>
            <w:r>
              <w:rPr>
                <w:rFonts w:hint="eastAsia" w:eastAsia="宋体" w:cs="Times New Roman"/>
                <w:snapToGrid w:val="0"/>
                <w:szCs w:val="24"/>
                <w:highlight w:val="none"/>
                <w:shd w:val="clear" w:color="auto" w:fill="FFFFFF"/>
                <w:lang w:val="en-US" w:eastAsia="zh-CN"/>
              </w:rPr>
              <w:t>联系人：刘工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22</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递交投标文件地点</w:t>
            </w:r>
          </w:p>
        </w:tc>
        <w:tc>
          <w:tcPr>
            <w:tcW w:w="6051" w:type="dxa"/>
            <w:noWrap w:val="0"/>
            <w:vAlign w:val="center"/>
          </w:tcPr>
          <w:p>
            <w:pPr>
              <w:snapToGrid w:val="0"/>
              <w:rPr>
                <w:rFonts w:hint="default" w:eastAsia="宋体"/>
                <w:szCs w:val="24"/>
                <w:highlight w:val="none"/>
                <w:lang w:val="en-US" w:eastAsia="zh-CN"/>
              </w:rPr>
            </w:pPr>
            <w:r>
              <w:rPr>
                <w:rFonts w:hint="eastAsia"/>
                <w:bCs/>
                <w:snapToGrid w:val="0"/>
                <w:szCs w:val="24"/>
                <w:highlight w:val="none"/>
                <w:lang w:val="en-US" w:eastAsia="zh-CN"/>
              </w:rPr>
              <w:t xml:space="preserve"> 安徽省合肥市庐阳区红星路省人民政府机关幼儿园北门对面原省政府北楼134办公室（地图搜索：红星路90号（安徽省人民政府机关医院），看见道闸进大院后往北方向（长江路方向）走，最北边楼134办公室。）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23</w:t>
            </w:r>
          </w:p>
        </w:tc>
        <w:tc>
          <w:tcPr>
            <w:tcW w:w="2471" w:type="dxa"/>
            <w:noWrap w:val="0"/>
            <w:vAlign w:val="center"/>
          </w:tcPr>
          <w:p>
            <w:pPr>
              <w:snapToGrid w:val="0"/>
              <w:rPr>
                <w:rFonts w:hint="eastAsia"/>
                <w:szCs w:val="24"/>
                <w:highlight w:val="none"/>
              </w:rPr>
            </w:pPr>
            <w:r>
              <w:rPr>
                <w:rFonts w:hint="eastAsia"/>
                <w:szCs w:val="24"/>
                <w:highlight w:val="none"/>
              </w:rPr>
              <w:t>是否退还投标文件</w:t>
            </w:r>
          </w:p>
        </w:tc>
        <w:tc>
          <w:tcPr>
            <w:tcW w:w="6051" w:type="dxa"/>
            <w:noWrap w:val="0"/>
            <w:vAlign w:val="center"/>
          </w:tcPr>
          <w:p>
            <w:pPr>
              <w:snapToGrid w:val="0"/>
              <w:rPr>
                <w:rFonts w:hint="eastAsia"/>
                <w:szCs w:val="24"/>
                <w:highlight w:val="none"/>
                <w:u w:val="single"/>
              </w:rPr>
            </w:pPr>
            <w:r>
              <w:rPr>
                <w:rFonts w:hint="eastAsia" w:ascii="MS Mincho" w:hAnsi="MS Mincho" w:eastAsia="MS Mincho" w:cs="MS Mincho"/>
                <w:bCs/>
                <w:snapToGrid w:val="0"/>
                <w:szCs w:val="24"/>
                <w:highlight w:val="none"/>
              </w:rPr>
              <w:sym w:font="Wingdings 2" w:char="0052"/>
            </w:r>
            <w:r>
              <w:rPr>
                <w:rFonts w:hint="eastAsia"/>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24</w:t>
            </w:r>
          </w:p>
        </w:tc>
        <w:tc>
          <w:tcPr>
            <w:tcW w:w="2471" w:type="dxa"/>
            <w:noWrap w:val="0"/>
            <w:vAlign w:val="center"/>
          </w:tcPr>
          <w:p>
            <w:pPr>
              <w:snapToGrid w:val="0"/>
              <w:rPr>
                <w:rFonts w:hint="eastAsia"/>
                <w:szCs w:val="24"/>
                <w:highlight w:val="none"/>
              </w:rPr>
            </w:pPr>
            <w:r>
              <w:rPr>
                <w:rFonts w:hint="eastAsia"/>
                <w:szCs w:val="24"/>
                <w:highlight w:val="none"/>
              </w:rPr>
              <w:t>开标时间和地点</w:t>
            </w:r>
          </w:p>
        </w:tc>
        <w:tc>
          <w:tcPr>
            <w:tcW w:w="6051" w:type="dxa"/>
            <w:noWrap w:val="0"/>
            <w:vAlign w:val="center"/>
          </w:tcPr>
          <w:p>
            <w:pPr>
              <w:adjustRightInd w:val="0"/>
              <w:snapToGrid w:val="0"/>
              <w:spacing w:line="300" w:lineRule="exact"/>
              <w:jc w:val="left"/>
              <w:rPr>
                <w:rFonts w:hint="eastAsia"/>
                <w:highlight w:val="none"/>
                <w:lang w:eastAsia="zh-CN"/>
              </w:rPr>
            </w:pPr>
            <w:r>
              <w:rPr>
                <w:rFonts w:hint="eastAsia"/>
                <w:highlight w:val="none"/>
                <w:lang w:eastAsia="zh-CN"/>
              </w:rPr>
              <w:t>开标时间：响应文件递交截止时间后由招标人确定</w:t>
            </w:r>
          </w:p>
          <w:p>
            <w:pPr>
              <w:adjustRightInd w:val="0"/>
              <w:snapToGrid w:val="0"/>
              <w:spacing w:line="300" w:lineRule="exact"/>
              <w:jc w:val="left"/>
              <w:rPr>
                <w:rFonts w:hint="eastAsia"/>
                <w:highlight w:val="none"/>
                <w:lang w:eastAsia="zh-CN"/>
              </w:rPr>
            </w:pPr>
            <w:r>
              <w:rPr>
                <w:rFonts w:hint="eastAsia"/>
                <w:highlight w:val="none"/>
                <w:lang w:eastAsia="zh-CN"/>
              </w:rPr>
              <w:t>开标地点：由招标人自行确定</w:t>
            </w:r>
          </w:p>
          <w:p>
            <w:pPr>
              <w:snapToGrid w:val="0"/>
              <w:rPr>
                <w:rFonts w:hint="eastAsia"/>
                <w:szCs w:val="24"/>
                <w:highlight w:val="none"/>
              </w:rPr>
            </w:pPr>
            <w:r>
              <w:rPr>
                <w:rFonts w:hint="eastAsia"/>
                <w:b/>
                <w:bCs/>
                <w:highlight w:val="none"/>
                <w:lang w:eastAsia="zh-CN"/>
              </w:rPr>
              <w:t>备注：投标人在规定时间内递交投标文件即可，无须现场参加开标。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25</w:t>
            </w:r>
          </w:p>
        </w:tc>
        <w:tc>
          <w:tcPr>
            <w:tcW w:w="2471" w:type="dxa"/>
            <w:noWrap w:val="0"/>
            <w:vAlign w:val="center"/>
          </w:tcPr>
          <w:p>
            <w:pPr>
              <w:snapToGrid w:val="0"/>
              <w:jc w:val="center"/>
              <w:rPr>
                <w:rFonts w:hint="eastAsia"/>
                <w:szCs w:val="24"/>
                <w:highlight w:val="none"/>
              </w:rPr>
            </w:pPr>
            <w:r>
              <w:rPr>
                <w:rFonts w:hint="eastAsia"/>
                <w:szCs w:val="24"/>
                <w:highlight w:val="none"/>
              </w:rPr>
              <w:t>谈判与评审办法</w:t>
            </w:r>
          </w:p>
        </w:tc>
        <w:tc>
          <w:tcPr>
            <w:tcW w:w="6051" w:type="dxa"/>
            <w:noWrap w:val="0"/>
            <w:vAlign w:val="center"/>
          </w:tcPr>
          <w:p>
            <w:pPr>
              <w:snapToGrid w:val="0"/>
              <w:rPr>
                <w:rFonts w:hint="eastAsia"/>
                <w:b/>
                <w:bCs/>
                <w:highlight w:val="none"/>
                <w:lang w:eastAsia="zh-CN"/>
              </w:rPr>
            </w:pPr>
            <w:r>
              <w:rPr>
                <w:rFonts w:hint="eastAsia"/>
                <w:b/>
                <w:bCs/>
                <w:highlight w:val="none"/>
                <w:lang w:eastAsia="zh-CN"/>
              </w:rPr>
              <w:t>有效最低价法，详见谈判文件第五章谈判与评审办法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26</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中标通知书发出的形式</w:t>
            </w:r>
          </w:p>
        </w:tc>
        <w:tc>
          <w:tcPr>
            <w:tcW w:w="6051" w:type="dxa"/>
            <w:noWrap w:val="0"/>
            <w:vAlign w:val="center"/>
          </w:tcPr>
          <w:p>
            <w:pPr>
              <w:snapToGrid w:val="0"/>
              <w:rPr>
                <w:rFonts w:hint="eastAsia"/>
                <w:szCs w:val="24"/>
                <w:highlight w:val="none"/>
              </w:rPr>
            </w:pPr>
            <w:r>
              <w:rPr>
                <w:rFonts w:hint="eastAsia" w:ascii="MS Mincho" w:hAnsi="MS Mincho" w:eastAsia="宋体" w:cs="MS Mincho"/>
                <w:color w:val="000000"/>
                <w:szCs w:val="24"/>
                <w:highlight w:val="none"/>
                <w:lang w:eastAsia="zh-CN"/>
              </w:rPr>
              <w:sym w:font="Wingdings 2" w:char="0052"/>
            </w:r>
            <w:r>
              <w:rPr>
                <w:rFonts w:hint="eastAsia"/>
                <w:color w:val="000000"/>
                <w:szCs w:val="24"/>
                <w:highlight w:val="none"/>
              </w:rPr>
              <w:t xml:space="preserve">纸质  </w:t>
            </w:r>
            <w:r>
              <w:rPr>
                <w:rFonts w:hint="eastAsia"/>
                <w:color w:val="000000"/>
                <w:szCs w:val="24"/>
                <w:highlight w:val="none"/>
              </w:rPr>
              <w:sym w:font="Wingdings 2" w:char="00A3"/>
            </w:r>
            <w:r>
              <w:rPr>
                <w:rFonts w:hint="eastAsia"/>
                <w:color w:val="000000"/>
                <w:szCs w:val="24"/>
                <w:highlight w:val="none"/>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27</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中标结果公示媒介</w:t>
            </w:r>
          </w:p>
        </w:tc>
        <w:tc>
          <w:tcPr>
            <w:tcW w:w="6051" w:type="dxa"/>
            <w:noWrap w:val="0"/>
            <w:vAlign w:val="center"/>
          </w:tcPr>
          <w:p>
            <w:pPr>
              <w:snapToGrid w:val="0"/>
              <w:rPr>
                <w:rFonts w:hint="eastAsia" w:ascii="楷体" w:hAnsi="楷体" w:eastAsia="楷体"/>
                <w:szCs w:val="24"/>
                <w:highlight w:val="none"/>
              </w:rPr>
            </w:pPr>
            <w:r>
              <w:rPr>
                <w:rFonts w:hint="eastAsia"/>
                <w:szCs w:val="24"/>
                <w:highlight w:val="none"/>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28</w:t>
            </w:r>
          </w:p>
        </w:tc>
        <w:tc>
          <w:tcPr>
            <w:tcW w:w="2471" w:type="dxa"/>
            <w:noWrap w:val="0"/>
            <w:vAlign w:val="center"/>
          </w:tcPr>
          <w:p>
            <w:pPr>
              <w:snapToGrid w:val="0"/>
              <w:jc w:val="center"/>
              <w:rPr>
                <w:rFonts w:hint="eastAsia" w:eastAsia="宋体"/>
                <w:szCs w:val="24"/>
                <w:highlight w:val="none"/>
                <w:lang w:val="en-US" w:eastAsia="zh-CN"/>
              </w:rPr>
            </w:pPr>
            <w:r>
              <w:rPr>
                <w:szCs w:val="24"/>
                <w:highlight w:val="none"/>
              </w:rPr>
              <w:t>履约保证金</w:t>
            </w:r>
          </w:p>
        </w:tc>
        <w:tc>
          <w:tcPr>
            <w:tcW w:w="6051" w:type="dxa"/>
            <w:noWrap w:val="0"/>
            <w:vAlign w:val="center"/>
          </w:tcPr>
          <w:p>
            <w:pPr>
              <w:numPr>
                <w:ilvl w:val="0"/>
                <w:numId w:val="2"/>
              </w:numPr>
              <w:snapToGrid w:val="0"/>
              <w:rPr>
                <w:rFonts w:hint="default"/>
                <w:highlight w:val="none"/>
                <w:lang w:val="en-US" w:eastAsia="zh-CN"/>
              </w:rPr>
            </w:pPr>
            <w:r>
              <w:rPr>
                <w:rFonts w:hint="eastAsia"/>
                <w:highlight w:val="none"/>
                <w:lang w:eastAsia="zh-CN"/>
              </w:rPr>
              <w:t>金额：</w:t>
            </w:r>
            <w:r>
              <w:rPr>
                <w:rFonts w:hint="eastAsia"/>
                <w:highlight w:val="none"/>
              </w:rPr>
              <w:t xml:space="preserve"> </w:t>
            </w:r>
            <w:r>
              <w:rPr>
                <w:rFonts w:hint="eastAsia"/>
                <w:highlight w:val="none"/>
                <w:lang w:val="en-US" w:eastAsia="zh-CN"/>
              </w:rPr>
              <w:sym w:font="Wingdings 2" w:char="0052"/>
            </w:r>
            <w:r>
              <w:rPr>
                <w:rFonts w:hint="eastAsia"/>
                <w:highlight w:val="none"/>
                <w:lang w:val="en-US" w:eastAsia="zh-CN"/>
              </w:rPr>
              <w:t xml:space="preserve">免收   </w:t>
            </w:r>
            <w:r>
              <w:rPr>
                <w:rFonts w:hint="eastAsia"/>
                <w:highlight w:val="none"/>
              </w:rPr>
              <w:sym w:font="Wingdings 2" w:char="00A3"/>
            </w:r>
            <w:r>
              <w:rPr>
                <w:rFonts w:hint="eastAsia"/>
                <w:highlight w:val="none"/>
                <w:lang w:eastAsia="zh-CN"/>
              </w:rPr>
              <w:t>中标总价的</w:t>
            </w:r>
            <w:r>
              <w:rPr>
                <w:rFonts w:hint="eastAsia"/>
                <w:highlight w:val="none"/>
                <w:lang w:val="en-US" w:eastAsia="zh-CN"/>
              </w:rPr>
              <w:t xml:space="preserve">   %     </w:t>
            </w:r>
            <w:r>
              <w:rPr>
                <w:rFonts w:hint="eastAsia"/>
                <w:highlight w:val="none"/>
              </w:rPr>
              <w:sym w:font="Wingdings 2" w:char="00A3"/>
            </w:r>
            <w:r>
              <w:rPr>
                <w:rFonts w:hint="eastAsia"/>
                <w:highlight w:val="none"/>
                <w:lang w:eastAsia="zh-CN"/>
              </w:rPr>
              <w:t>定额收取</w:t>
            </w:r>
            <w:r>
              <w:rPr>
                <w:rFonts w:hint="eastAsia"/>
                <w:highlight w:val="none"/>
                <w:u w:val="single"/>
                <w:lang w:val="en-US" w:eastAsia="zh-CN"/>
              </w:rPr>
              <w:t xml:space="preserve">                  </w:t>
            </w:r>
            <w:r>
              <w:rPr>
                <w:rFonts w:hint="eastAsia"/>
                <w:highlight w:val="none"/>
                <w:lang w:val="en-US" w:eastAsia="zh-CN"/>
              </w:rPr>
              <w:t>元</w:t>
            </w:r>
          </w:p>
          <w:p>
            <w:pPr>
              <w:numPr>
                <w:ilvl w:val="0"/>
                <w:numId w:val="2"/>
              </w:numPr>
              <w:snapToGrid w:val="0"/>
              <w:rPr>
                <w:rFonts w:hint="eastAsia"/>
                <w:highlight w:val="none"/>
                <w:lang w:eastAsia="zh-CN"/>
              </w:rPr>
            </w:pPr>
            <w:r>
              <w:rPr>
                <w:rFonts w:hint="eastAsia"/>
                <w:highlight w:val="none"/>
                <w:lang w:eastAsia="zh-CN"/>
              </w:rPr>
              <w:t>收受方式为：□现金保证 □现金支票 □银行汇票</w:t>
            </w:r>
          </w:p>
          <w:p>
            <w:pPr>
              <w:numPr>
                <w:ilvl w:val="0"/>
                <w:numId w:val="0"/>
              </w:numPr>
              <w:snapToGrid w:val="0"/>
              <w:rPr>
                <w:rFonts w:hint="eastAsia"/>
                <w:highlight w:val="none"/>
                <w:lang w:eastAsia="zh-CN"/>
              </w:rPr>
            </w:pPr>
            <w:r>
              <w:rPr>
                <w:rFonts w:hint="eastAsia"/>
                <w:highlight w:val="none"/>
                <w:lang w:eastAsia="zh-CN"/>
              </w:rPr>
              <w:t>□银行保函 □银行转账 □担保机构担保 □保证保险</w:t>
            </w:r>
          </w:p>
          <w:p>
            <w:pPr>
              <w:numPr>
                <w:ilvl w:val="0"/>
                <w:numId w:val="2"/>
              </w:numPr>
              <w:snapToGrid w:val="0"/>
              <w:rPr>
                <w:rFonts w:hint="eastAsia"/>
                <w:highlight w:val="none"/>
                <w:lang w:eastAsia="zh-CN"/>
              </w:rPr>
            </w:pPr>
            <w:r>
              <w:rPr>
                <w:rFonts w:hint="eastAsia"/>
                <w:highlight w:val="none"/>
                <w:lang w:eastAsia="zh-CN"/>
              </w:rPr>
              <w:t>收受人为:□招标人</w:t>
            </w:r>
          </w:p>
          <w:p>
            <w:pPr>
              <w:numPr>
                <w:ilvl w:val="0"/>
                <w:numId w:val="2"/>
              </w:numPr>
              <w:snapToGrid w:val="0"/>
              <w:rPr>
                <w:rFonts w:hint="eastAsia"/>
                <w:highlight w:val="none"/>
                <w:lang w:eastAsia="zh-CN"/>
              </w:rPr>
            </w:pPr>
            <w:r>
              <w:rPr>
                <w:rFonts w:hint="eastAsia"/>
                <w:highlight w:val="none"/>
                <w:lang w:eastAsia="zh-CN"/>
              </w:rPr>
              <w:t>提交时限：合同签订前按规定提交履约保证金，若中标人在规定时限内未提交履约保证金的，招标人有权取消其中标资格。</w:t>
            </w:r>
          </w:p>
          <w:p>
            <w:pPr>
              <w:numPr>
                <w:ilvl w:val="0"/>
                <w:numId w:val="2"/>
              </w:numPr>
              <w:snapToGrid w:val="0"/>
              <w:rPr>
                <w:rFonts w:hint="eastAsia"/>
                <w:highlight w:val="none"/>
                <w:lang w:eastAsia="zh-CN"/>
              </w:rPr>
            </w:pPr>
            <w:r>
              <w:rPr>
                <w:rFonts w:hint="eastAsia"/>
                <w:highlight w:val="none"/>
                <w:lang w:eastAsia="zh-CN"/>
              </w:rPr>
              <w:t>退还：合同履约完毕后无息退还。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29</w:t>
            </w:r>
          </w:p>
        </w:tc>
        <w:tc>
          <w:tcPr>
            <w:tcW w:w="2471" w:type="dxa"/>
            <w:noWrap w:val="0"/>
            <w:vAlign w:val="center"/>
          </w:tcPr>
          <w:p>
            <w:pPr>
              <w:snapToGrid w:val="0"/>
              <w:jc w:val="left"/>
              <w:rPr>
                <w:rFonts w:hint="eastAsia" w:ascii="楷体" w:hAnsi="楷体" w:eastAsia="楷体"/>
                <w:bCs/>
                <w:snapToGrid w:val="0"/>
                <w:szCs w:val="24"/>
                <w:highlight w:val="none"/>
              </w:rPr>
            </w:pPr>
            <w:r>
              <w:rPr>
                <w:rFonts w:hint="eastAsia"/>
                <w:bCs/>
                <w:snapToGrid w:val="0"/>
                <w:szCs w:val="24"/>
                <w:highlight w:val="none"/>
              </w:rPr>
              <w:t>其他</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（1）</w:t>
            </w:r>
            <w:r>
              <w:rPr>
                <w:rFonts w:hint="eastAsia"/>
                <w:bCs/>
                <w:snapToGrid w:val="0"/>
                <w:szCs w:val="24"/>
                <w:highlight w:val="none"/>
                <w:lang w:eastAsia="zh-CN"/>
              </w:rPr>
              <w:t>项目经理/项目负责人/项目负责人</w:t>
            </w:r>
            <w:r>
              <w:rPr>
                <w:rFonts w:hint="eastAsia"/>
                <w:bCs/>
                <w:snapToGrid w:val="0"/>
                <w:szCs w:val="24"/>
                <w:highlight w:val="none"/>
              </w:rPr>
              <w:t>必须是投标人本单位工作人员，提供虚假资料谋取中标的将报监管部门处理。</w:t>
            </w:r>
          </w:p>
          <w:p>
            <w:pPr>
              <w:snapToGrid w:val="0"/>
              <w:rPr>
                <w:rFonts w:hint="eastAsia"/>
                <w:bCs/>
                <w:snapToGrid w:val="0"/>
                <w:szCs w:val="24"/>
                <w:highlight w:val="none"/>
              </w:rPr>
            </w:pPr>
            <w:r>
              <w:rPr>
                <w:rFonts w:hint="eastAsia"/>
                <w:bCs/>
                <w:snapToGrid w:val="0"/>
                <w:szCs w:val="24"/>
                <w:highlight w:val="none"/>
              </w:rPr>
              <w:t>（2）投标人对所提交的投标人或拟派</w:t>
            </w:r>
            <w:r>
              <w:rPr>
                <w:rFonts w:hint="eastAsia"/>
                <w:bCs/>
                <w:snapToGrid w:val="0"/>
                <w:szCs w:val="24"/>
                <w:highlight w:val="none"/>
                <w:lang w:eastAsia="zh-CN"/>
              </w:rPr>
              <w:t>项目经理/项目负责人/项目负责人</w:t>
            </w:r>
            <w:r>
              <w:rPr>
                <w:rFonts w:hint="eastAsia"/>
                <w:bCs/>
                <w:snapToGrid w:val="0"/>
                <w:szCs w:val="24"/>
                <w:highlight w:val="none"/>
              </w:rPr>
              <w:t xml:space="preserve">业绩、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30</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同义词语</w:t>
            </w:r>
          </w:p>
        </w:tc>
        <w:tc>
          <w:tcPr>
            <w:tcW w:w="6051" w:type="dxa"/>
            <w:noWrap w:val="0"/>
            <w:vAlign w:val="center"/>
          </w:tcPr>
          <w:p>
            <w:pPr>
              <w:snapToGrid w:val="0"/>
              <w:rPr>
                <w:rFonts w:hint="eastAsia"/>
                <w:szCs w:val="24"/>
                <w:highlight w:val="none"/>
              </w:rPr>
            </w:pPr>
            <w:r>
              <w:rPr>
                <w:rFonts w:hint="eastAsia"/>
                <w:szCs w:val="24"/>
                <w:highlight w:val="none"/>
              </w:rPr>
              <w:t>构成招标文件组成部分的“通用合同条款”、“专用合同条款”、“技术标准和要求”和“工程量清单”等章节中 “发包人”和“承包人”，等同于招标投标阶段的“招标人”和“投标人/中标人”。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31</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解释权</w:t>
            </w:r>
          </w:p>
        </w:tc>
        <w:tc>
          <w:tcPr>
            <w:tcW w:w="6051" w:type="dxa"/>
            <w:noWrap w:val="0"/>
            <w:vAlign w:val="center"/>
          </w:tcPr>
          <w:p>
            <w:pPr>
              <w:snapToGrid w:val="0"/>
              <w:rPr>
                <w:rFonts w:hint="eastAsia"/>
                <w:szCs w:val="24"/>
                <w:highlight w:val="none"/>
              </w:rPr>
            </w:pPr>
            <w:r>
              <w:rPr>
                <w:rFonts w:hint="eastAsia"/>
                <w:szCs w:val="24"/>
                <w:highlight w:val="none"/>
              </w:rPr>
              <w:t>(1)构成本招标文件的各个组成文件应互为解释，互为说明；</w:t>
            </w:r>
          </w:p>
          <w:p>
            <w:pPr>
              <w:snapToGrid w:val="0"/>
              <w:rPr>
                <w:rFonts w:hint="eastAsia"/>
                <w:szCs w:val="24"/>
                <w:highlight w:val="none"/>
              </w:rPr>
            </w:pPr>
            <w:r>
              <w:rPr>
                <w:rFonts w:hint="eastAsia"/>
                <w:szCs w:val="24"/>
                <w:highlight w:val="none"/>
              </w:rPr>
              <w:t>(2)同一组成文件中就同一事项的规定或约定不一致的，以编排顺序在后者为准；</w:t>
            </w:r>
          </w:p>
          <w:p>
            <w:pPr>
              <w:snapToGrid w:val="0"/>
              <w:rPr>
                <w:rFonts w:hint="eastAsia"/>
                <w:szCs w:val="24"/>
                <w:highlight w:val="none"/>
              </w:rPr>
            </w:pPr>
            <w:r>
              <w:rPr>
                <w:rFonts w:hint="eastAsia"/>
                <w:szCs w:val="24"/>
                <w:highlight w:val="none"/>
              </w:rPr>
              <w:t>(3)如有不明确或不一致，构成合同文件组成内容的，以合同文件约定内容为准，且以专用合同条款约定的合同文件优先顺序解释；</w:t>
            </w:r>
          </w:p>
          <w:p>
            <w:pPr>
              <w:snapToGrid w:val="0"/>
              <w:rPr>
                <w:rFonts w:hint="eastAsia"/>
                <w:szCs w:val="24"/>
                <w:highlight w:val="none"/>
              </w:rPr>
            </w:pPr>
            <w:r>
              <w:rPr>
                <w:rFonts w:hint="eastAsia"/>
                <w:szCs w:val="24"/>
                <w:highlight w:val="none"/>
              </w:rPr>
              <w:t>(4)除招标文件中有特别规定外，仅适用于招标投标阶段的规定，按招标公告、投标人须知、评标办法、投标文件格式的先后顺序解释；</w:t>
            </w:r>
          </w:p>
          <w:p>
            <w:pPr>
              <w:snapToGrid w:val="0"/>
              <w:rPr>
                <w:rFonts w:hint="eastAsia"/>
                <w:szCs w:val="24"/>
                <w:highlight w:val="none"/>
              </w:rPr>
            </w:pPr>
            <w:r>
              <w:rPr>
                <w:rFonts w:hint="eastAsia"/>
                <w:szCs w:val="24"/>
                <w:highlight w:val="none"/>
              </w:rPr>
              <w:t>(5)按本款前述规定仍不能形成结论的，由招标人负责解释。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37" w:type="dxa"/>
            <w:noWrap w:val="0"/>
            <w:vAlign w:val="center"/>
          </w:tcPr>
          <w:p>
            <w:pPr>
              <w:snapToGrid w:val="0"/>
              <w:jc w:val="center"/>
              <w:rPr>
                <w:rFonts w:hint="default" w:ascii="宋体" w:hAnsi="Times New Roman" w:eastAsia="楷体" w:cs="Times New Roman"/>
                <w:bCs/>
                <w:snapToGrid w:val="0"/>
                <w:sz w:val="24"/>
                <w:szCs w:val="24"/>
                <w:highlight w:val="none"/>
                <w:lang w:val="en-US" w:eastAsia="zh-CN" w:bidi="ar-SA"/>
              </w:rPr>
            </w:pPr>
            <w:r>
              <w:rPr>
                <w:rFonts w:hint="eastAsia"/>
                <w:bCs/>
                <w:snapToGrid w:val="0"/>
                <w:szCs w:val="24"/>
                <w:highlight w:val="none"/>
                <w:lang w:val="en-US" w:eastAsia="zh-CN"/>
              </w:rPr>
              <w:t>32</w:t>
            </w:r>
          </w:p>
        </w:tc>
        <w:tc>
          <w:tcPr>
            <w:tcW w:w="2471" w:type="dxa"/>
            <w:noWrap w:val="0"/>
            <w:vAlign w:val="center"/>
          </w:tcPr>
          <w:p>
            <w:pPr>
              <w:snapToGrid w:val="0"/>
              <w:rPr>
                <w:rFonts w:hint="default" w:eastAsia="宋体"/>
                <w:szCs w:val="24"/>
                <w:highlight w:val="none"/>
                <w:lang w:val="en-US" w:eastAsia="zh-CN"/>
              </w:rPr>
            </w:pPr>
            <w:r>
              <w:rPr>
                <w:rFonts w:hint="eastAsia"/>
                <w:szCs w:val="24"/>
                <w:highlight w:val="none"/>
                <w:lang w:val="en-US" w:eastAsia="zh-CN"/>
              </w:rPr>
              <w:t>社保证明材料</w:t>
            </w:r>
          </w:p>
        </w:tc>
        <w:tc>
          <w:tcPr>
            <w:tcW w:w="6051" w:type="dxa"/>
            <w:noWrap w:val="0"/>
            <w:vAlign w:val="center"/>
          </w:tcPr>
          <w:p>
            <w:pPr>
              <w:snapToGrid w:val="0"/>
              <w:rPr>
                <w:rFonts w:hint="eastAsia"/>
                <w:highlight w:val="none"/>
              </w:rPr>
            </w:pPr>
            <w:r>
              <w:rPr>
                <w:rFonts w:hint="eastAsia"/>
                <w:highlight w:val="none"/>
              </w:rPr>
              <w:t>本项目招标文件中要求提供的社保</w:t>
            </w:r>
            <w:r>
              <w:rPr>
                <w:highlight w:val="none"/>
              </w:rPr>
              <w:t>证明材料</w:t>
            </w:r>
            <w:r>
              <w:rPr>
                <w:rFonts w:hint="eastAsia"/>
                <w:highlight w:val="none"/>
              </w:rPr>
              <w:t>为下述形式之一（投标文件中须提供扫描件）：</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（1）社保局官方网站查询的缴费记录截图；</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（2）社保局的书面证明材料；</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（3）经投标人委托的第三方人力资源服务机构或与投标人有直接隶属关系的机构可以代缴社保，但须提供有关证明材料并经评标委员会确认。</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（4）参与投标的院校，社保证明可以用以下任意一种：</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①加盖投标人公章的教师证（须为本单位人员）；</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②医保证明材料。</w:t>
            </w:r>
          </w:p>
          <w:p>
            <w:pPr>
              <w:snapToGrid w:val="0"/>
              <w:rPr>
                <w:rFonts w:hint="eastAsia" w:ascii="宋体" w:hAnsi="Times New Roman" w:eastAsia="宋体" w:cs="Times New Roman"/>
                <w:highlight w:val="none"/>
              </w:rPr>
            </w:pPr>
            <w:r>
              <w:rPr>
                <w:rFonts w:hint="eastAsia" w:ascii="宋体" w:hAnsi="Times New Roman" w:eastAsia="宋体" w:cs="Times New Roman"/>
                <w:highlight w:val="none"/>
              </w:rPr>
              <w:t>（5）其他经评标委员会认可的证明材料。</w:t>
            </w:r>
          </w:p>
          <w:p>
            <w:pPr>
              <w:snapToGrid w:val="0"/>
              <w:rPr>
                <w:rFonts w:hint="eastAsia"/>
                <w:szCs w:val="24"/>
                <w:highlight w:val="none"/>
              </w:rPr>
            </w:pPr>
            <w:r>
              <w:rPr>
                <w:rFonts w:hint="eastAsia" w:ascii="宋体" w:hAnsi="Times New Roman" w:eastAsia="宋体" w:cs="Times New Roman"/>
                <w:highlight w:val="none"/>
              </w:rPr>
              <w:t>（6）法定代表人参与项目的，无需提供社保证明材料，提供身份证明扫描件即可。</w:t>
            </w:r>
          </w:p>
        </w:tc>
      </w:tr>
    </w:tbl>
    <w:p>
      <w:pPr>
        <w:rPr>
          <w:highlight w:val="none"/>
        </w:rPr>
      </w:pPr>
    </w:p>
    <w:p>
      <w:pPr>
        <w:jc w:val="center"/>
        <w:outlineLvl w:val="9"/>
        <w:rPr>
          <w:rFonts w:ascii="黑体" w:eastAsia="黑体"/>
          <w:sz w:val="28"/>
          <w:szCs w:val="28"/>
          <w:highlight w:val="none"/>
        </w:rPr>
      </w:pPr>
    </w:p>
    <w:p>
      <w:pPr>
        <w:pStyle w:val="25"/>
        <w:adjustRightInd w:val="0"/>
        <w:snapToGrid w:val="0"/>
        <w:spacing w:line="400" w:lineRule="exact"/>
        <w:jc w:val="left"/>
        <w:rPr>
          <w:rFonts w:ascii="Times New Roman" w:hAnsi="Times New Roman"/>
          <w:bCs/>
          <w:snapToGrid w:val="0"/>
          <w:kern w:val="0"/>
          <w:szCs w:val="21"/>
          <w:highlight w:val="none"/>
        </w:rPr>
        <w:sectPr>
          <w:footnotePr>
            <w:numFmt w:val="decimalEnclosedCircleChinese"/>
            <w:numRestart w:val="eachPage"/>
          </w:footnotePr>
          <w:pgSz w:w="11906" w:h="16838"/>
          <w:pgMar w:top="1588" w:right="1701" w:bottom="1418" w:left="1701" w:header="851" w:footer="851" w:gutter="0"/>
          <w:cols w:space="720" w:num="1"/>
          <w:docGrid w:type="lines" w:linePitch="312" w:charSpace="0"/>
        </w:sectPr>
      </w:pPr>
      <w:bookmarkStart w:id="5" w:name="_Toc184635071"/>
      <w:bookmarkStart w:id="6" w:name="_Toc460226725"/>
      <w:bookmarkStart w:id="7" w:name="_Toc460226994"/>
      <w:bookmarkStart w:id="8" w:name="_Toc460660067"/>
    </w:p>
    <w:bookmarkEnd w:id="5"/>
    <w:bookmarkEnd w:id="6"/>
    <w:bookmarkEnd w:id="7"/>
    <w:bookmarkEnd w:id="8"/>
    <w:p>
      <w:pPr>
        <w:pStyle w:val="3"/>
        <w:spacing w:line="500" w:lineRule="exact"/>
        <w:ind w:firstLine="0"/>
        <w:jc w:val="center"/>
        <w:outlineLvl w:val="0"/>
        <w:rPr>
          <w:rFonts w:hint="eastAsia" w:ascii="宋体" w:hAnsi="宋体" w:eastAsia="宋体"/>
          <w:sz w:val="24"/>
          <w:szCs w:val="24"/>
          <w:highlight w:val="none"/>
          <w:lang w:eastAsia="zh-CN"/>
        </w:rPr>
      </w:pPr>
      <w:bookmarkStart w:id="9" w:name="_Toc32050"/>
      <w:r>
        <w:rPr>
          <w:rFonts w:hint="eastAsia" w:ascii="宋体" w:hAnsi="宋体" w:eastAsia="宋体"/>
          <w:highlight w:val="none"/>
        </w:rPr>
        <w:t>投标人须知</w:t>
      </w:r>
      <w:r>
        <w:rPr>
          <w:rFonts w:hint="eastAsia" w:ascii="宋体" w:hAnsi="宋体" w:eastAsia="宋体"/>
          <w:highlight w:val="none"/>
          <w:lang w:eastAsia="zh-CN"/>
        </w:rPr>
        <w:t>正文</w:t>
      </w:r>
      <w:bookmarkEnd w:id="9"/>
    </w:p>
    <w:p>
      <w:pPr>
        <w:pStyle w:val="5"/>
        <w:spacing w:line="500" w:lineRule="exact"/>
        <w:jc w:val="both"/>
        <w:rPr>
          <w:rFonts w:hint="eastAsia" w:hAnsi="宋体"/>
          <w:sz w:val="28"/>
          <w:highlight w:val="none"/>
        </w:rPr>
      </w:pPr>
      <w:bookmarkStart w:id="10" w:name="_Hlt509650955"/>
      <w:bookmarkEnd w:id="10"/>
      <w:bookmarkStart w:id="11" w:name="_Hlt509650126"/>
      <w:bookmarkEnd w:id="11"/>
      <w:bookmarkStart w:id="12" w:name="_Hlt509650686"/>
      <w:bookmarkEnd w:id="12"/>
      <w:bookmarkStart w:id="13" w:name="_Hlt509649722"/>
      <w:bookmarkEnd w:id="13"/>
      <w:bookmarkStart w:id="14" w:name="_Hlt509649998"/>
      <w:bookmarkEnd w:id="14"/>
      <w:bookmarkStart w:id="15" w:name="_Hlt526418143"/>
      <w:bookmarkEnd w:id="15"/>
      <w:bookmarkStart w:id="16" w:name="_Toc50128749"/>
      <w:r>
        <w:rPr>
          <w:rFonts w:hint="eastAsia" w:hAnsi="宋体"/>
          <w:sz w:val="28"/>
          <w:highlight w:val="none"/>
        </w:rPr>
        <w:t>一．总    则</w:t>
      </w:r>
      <w:bookmarkEnd w:id="16"/>
    </w:p>
    <w:p>
      <w:pPr>
        <w:spacing w:line="360" w:lineRule="auto"/>
        <w:ind w:firstLine="550"/>
        <w:rPr>
          <w:rFonts w:hint="eastAsia" w:ascii="宋体" w:hAnsi="宋体"/>
          <w:b/>
          <w:sz w:val="24"/>
          <w:szCs w:val="24"/>
          <w:highlight w:val="none"/>
        </w:rPr>
      </w:pPr>
      <w:r>
        <w:rPr>
          <w:rFonts w:ascii="宋体" w:hAnsi="宋体"/>
          <w:b/>
          <w:sz w:val="24"/>
          <w:szCs w:val="24"/>
          <w:highlight w:val="none"/>
        </w:rPr>
        <w:t>1</w:t>
      </w:r>
      <w:r>
        <w:rPr>
          <w:rFonts w:hint="eastAsia" w:ascii="宋体" w:hAnsi="宋体"/>
          <w:b/>
          <w:sz w:val="24"/>
          <w:szCs w:val="24"/>
          <w:highlight w:val="none"/>
        </w:rPr>
        <w:t>.适用范围</w:t>
      </w:r>
    </w:p>
    <w:p>
      <w:pPr>
        <w:spacing w:line="360" w:lineRule="auto"/>
        <w:ind w:firstLine="550"/>
        <w:rPr>
          <w:rFonts w:hint="eastAsia"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1本</w:t>
      </w:r>
      <w:r>
        <w:rPr>
          <w:rFonts w:hint="eastAsia" w:ascii="宋体" w:hAnsi="宋体"/>
          <w:sz w:val="24"/>
          <w:szCs w:val="24"/>
          <w:highlight w:val="none"/>
          <w:lang w:eastAsia="zh-CN"/>
        </w:rPr>
        <w:t>谈判</w:t>
      </w:r>
      <w:r>
        <w:rPr>
          <w:rFonts w:hint="eastAsia" w:ascii="宋体" w:hAnsi="宋体"/>
          <w:sz w:val="24"/>
          <w:szCs w:val="24"/>
          <w:highlight w:val="none"/>
        </w:rPr>
        <w:t>文件仅适用于本次</w:t>
      </w:r>
      <w:r>
        <w:rPr>
          <w:rFonts w:hint="eastAsia" w:ascii="宋体" w:hAnsi="宋体"/>
          <w:sz w:val="24"/>
          <w:szCs w:val="24"/>
          <w:highlight w:val="none"/>
          <w:lang w:eastAsia="zh-CN"/>
        </w:rPr>
        <w:t>谈判公告</w:t>
      </w:r>
      <w:r>
        <w:rPr>
          <w:rFonts w:hint="eastAsia" w:ascii="宋体" w:hAnsi="宋体"/>
          <w:sz w:val="24"/>
          <w:szCs w:val="24"/>
          <w:highlight w:val="none"/>
        </w:rPr>
        <w:t>所述项目招标。</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2.有关定义</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1</w:t>
      </w:r>
      <w:r>
        <w:rPr>
          <w:rFonts w:hint="eastAsia" w:ascii="宋体" w:hAnsi="宋体"/>
          <w:sz w:val="24"/>
          <w:szCs w:val="24"/>
          <w:highlight w:val="none"/>
        </w:rPr>
        <w:t>招标人：系指本次招标项目的业主方。</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2</w:t>
      </w:r>
      <w:r>
        <w:rPr>
          <w:rFonts w:hint="eastAsia" w:ascii="宋体" w:hAnsi="宋体"/>
          <w:sz w:val="24"/>
          <w:szCs w:val="24"/>
          <w:highlight w:val="none"/>
        </w:rPr>
        <w:t>委托人：系指本次招标项目的委托方。</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2.</w:t>
      </w:r>
      <w:r>
        <w:rPr>
          <w:rFonts w:hint="eastAsia" w:ascii="宋体" w:hAnsi="宋体"/>
          <w:sz w:val="24"/>
          <w:szCs w:val="24"/>
          <w:highlight w:val="none"/>
          <w:lang w:val="en-US" w:eastAsia="zh-CN"/>
        </w:rPr>
        <w:t>4</w:t>
      </w:r>
      <w:r>
        <w:rPr>
          <w:rFonts w:hint="eastAsia" w:ascii="宋体" w:hAnsi="宋体"/>
          <w:sz w:val="24"/>
          <w:szCs w:val="24"/>
          <w:highlight w:val="none"/>
        </w:rPr>
        <w:t>投标人：系指按规定获取了本</w:t>
      </w:r>
      <w:r>
        <w:rPr>
          <w:rFonts w:hint="eastAsia" w:ascii="宋体" w:hAnsi="宋体"/>
          <w:sz w:val="24"/>
          <w:szCs w:val="24"/>
          <w:highlight w:val="none"/>
          <w:lang w:eastAsia="zh-CN"/>
        </w:rPr>
        <w:t>谈判</w:t>
      </w:r>
      <w:r>
        <w:rPr>
          <w:rFonts w:hint="eastAsia" w:ascii="宋体" w:hAnsi="宋体"/>
          <w:sz w:val="24"/>
          <w:szCs w:val="24"/>
          <w:highlight w:val="none"/>
        </w:rPr>
        <w:t>文件，且已经提交或准备提交本次响应文件的法人或者其他组织。</w:t>
      </w:r>
    </w:p>
    <w:p>
      <w:pPr>
        <w:spacing w:line="360" w:lineRule="auto"/>
        <w:ind w:firstLine="550"/>
        <w:rPr>
          <w:rFonts w:hint="eastAsia" w:ascii="宋体" w:hAnsi="宋体"/>
          <w:sz w:val="24"/>
          <w:highlight w:val="none"/>
        </w:rPr>
      </w:pPr>
      <w:r>
        <w:rPr>
          <w:rFonts w:hint="eastAsia" w:ascii="宋体" w:hAnsi="宋体"/>
          <w:b/>
          <w:sz w:val="24"/>
          <w:highlight w:val="none"/>
        </w:rPr>
        <w:t>2.7业绩：</w:t>
      </w:r>
      <w:r>
        <w:rPr>
          <w:rFonts w:hint="eastAsia" w:ascii="宋体" w:hAnsi="宋体"/>
          <w:sz w:val="24"/>
          <w:highlight w:val="none"/>
        </w:rPr>
        <w:t>投标人与其关联公司（如母公司、分公司、全资子公司、控股子公司、同一法定代表人的公司）之间签订的合同，均不予认可。</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3.投标费用</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3.1无论投标结果如何，投标人应自行承担其编制与递交响应文件所涉及的一切费用。</w:t>
      </w:r>
    </w:p>
    <w:p>
      <w:pPr>
        <w:spacing w:line="360" w:lineRule="auto"/>
        <w:ind w:firstLine="550"/>
        <w:rPr>
          <w:rFonts w:hint="eastAsia" w:ascii="宋体" w:hAnsi="宋体"/>
          <w:b/>
          <w:bCs/>
          <w:sz w:val="24"/>
          <w:szCs w:val="24"/>
          <w:highlight w:val="none"/>
        </w:rPr>
      </w:pPr>
      <w:r>
        <w:rPr>
          <w:rFonts w:hint="eastAsia" w:ascii="宋体" w:hAnsi="宋体"/>
          <w:b/>
          <w:bCs/>
          <w:sz w:val="24"/>
          <w:szCs w:val="24"/>
          <w:highlight w:val="none"/>
        </w:rPr>
        <w:t>4.合格的投标人</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4.1合格的投标人应符合</w:t>
      </w:r>
      <w:r>
        <w:rPr>
          <w:rFonts w:hint="eastAsia" w:ascii="宋体" w:hAnsi="宋体"/>
          <w:sz w:val="24"/>
          <w:szCs w:val="24"/>
          <w:highlight w:val="none"/>
          <w:lang w:eastAsia="zh-CN"/>
        </w:rPr>
        <w:t>谈判</w:t>
      </w:r>
      <w:r>
        <w:rPr>
          <w:rFonts w:hint="eastAsia" w:ascii="宋体" w:hAnsi="宋体"/>
          <w:sz w:val="24"/>
          <w:szCs w:val="24"/>
          <w:highlight w:val="none"/>
        </w:rPr>
        <w:t>文件载明的投标资格。</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4.1.1除非</w:t>
      </w:r>
      <w:r>
        <w:rPr>
          <w:rFonts w:hint="eastAsia" w:ascii="宋体" w:hAnsi="宋体"/>
          <w:sz w:val="24"/>
          <w:szCs w:val="24"/>
          <w:highlight w:val="none"/>
          <w:lang w:eastAsia="zh-CN"/>
        </w:rPr>
        <w:t>谈判</w:t>
      </w:r>
      <w:r>
        <w:rPr>
          <w:rFonts w:hint="eastAsia" w:ascii="宋体" w:hAnsi="宋体"/>
          <w:sz w:val="24"/>
          <w:szCs w:val="24"/>
          <w:highlight w:val="none"/>
        </w:rPr>
        <w:t>文件认可，否则母、子公司之间的业绩、资质不得互用。</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4.2与招标人存在利害关系可能影响招标公正性的法人、其他组织或个人，不得参加投标。</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单位负责人为同一人或者存在控股、管理关系的不同单位，不得参加同一标段投标或者未划分标段的同一招标项目投标。</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违反前两款规定的，相关投标均无效。</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5.踏勘现场</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5.1投标人应自行对服务现场和周围环境进行踏勘，以获取编制响应文件和签署合同所需的资料。踏勘现场的方式、地址及联系方式见投标人须知前附表</w:t>
      </w:r>
      <w:r>
        <w:rPr>
          <w:rFonts w:hint="eastAsia" w:ascii="宋体" w:hAnsi="宋体"/>
          <w:sz w:val="24"/>
          <w:szCs w:val="24"/>
          <w:highlight w:val="none"/>
          <w:lang w:eastAsia="zh-CN"/>
        </w:rPr>
        <w:t>（如有）</w:t>
      </w:r>
      <w:r>
        <w:rPr>
          <w:rFonts w:hint="eastAsia" w:ascii="宋体" w:hAnsi="宋体"/>
          <w:sz w:val="24"/>
          <w:szCs w:val="24"/>
          <w:highlight w:val="none"/>
        </w:rPr>
        <w:t>。</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5.2踏勘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5.3除非有特殊要求，</w:t>
      </w:r>
      <w:r>
        <w:rPr>
          <w:rFonts w:hint="eastAsia" w:ascii="宋体" w:hAnsi="宋体"/>
          <w:sz w:val="24"/>
          <w:szCs w:val="24"/>
          <w:highlight w:val="none"/>
          <w:lang w:eastAsia="zh-CN"/>
        </w:rPr>
        <w:t>谈判</w:t>
      </w:r>
      <w:r>
        <w:rPr>
          <w:rFonts w:hint="eastAsia" w:ascii="宋体" w:hAnsi="宋体"/>
          <w:sz w:val="24"/>
          <w:szCs w:val="24"/>
          <w:highlight w:val="none"/>
        </w:rPr>
        <w:t>文件不单独提供服务地点的自然环境、气候条件、公用设施等情况，投标人被视为熟悉上述与履行合同有关的一切情况。</w:t>
      </w:r>
    </w:p>
    <w:p>
      <w:pPr>
        <w:spacing w:line="360" w:lineRule="auto"/>
        <w:ind w:firstLine="550"/>
        <w:rPr>
          <w:rFonts w:hint="eastAsia" w:ascii="宋体" w:hAnsi="宋体"/>
          <w:bCs/>
          <w:sz w:val="24"/>
          <w:szCs w:val="24"/>
          <w:highlight w:val="none"/>
        </w:rPr>
      </w:pPr>
      <w:r>
        <w:rPr>
          <w:rFonts w:hint="eastAsia" w:ascii="宋体" w:hAnsi="宋体"/>
          <w:b/>
          <w:sz w:val="24"/>
          <w:szCs w:val="24"/>
          <w:highlight w:val="none"/>
        </w:rPr>
        <w:t>6.知识产权</w:t>
      </w:r>
    </w:p>
    <w:p>
      <w:pPr>
        <w:spacing w:line="360" w:lineRule="auto"/>
        <w:ind w:firstLine="549"/>
        <w:rPr>
          <w:rFonts w:hint="eastAsia" w:ascii="宋体" w:hAnsi="宋体"/>
          <w:bCs/>
          <w:sz w:val="24"/>
          <w:szCs w:val="24"/>
          <w:highlight w:val="none"/>
        </w:rPr>
      </w:pPr>
      <w:r>
        <w:rPr>
          <w:rFonts w:hint="eastAsia" w:ascii="宋体" w:hAnsi="宋体"/>
          <w:sz w:val="24"/>
          <w:szCs w:val="24"/>
          <w:highlight w:val="none"/>
        </w:rPr>
        <w:t>6.1</w:t>
      </w:r>
      <w:r>
        <w:rPr>
          <w:rFonts w:hint="eastAsia" w:ascii="宋体" w:hAnsi="宋体"/>
          <w:bCs/>
          <w:sz w:val="24"/>
          <w:szCs w:val="24"/>
          <w:highlight w:val="none"/>
        </w:rPr>
        <w:t>投标人须保证，招标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hint="eastAsia" w:ascii="宋体" w:hAnsi="宋体"/>
          <w:sz w:val="24"/>
          <w:szCs w:val="24"/>
          <w:highlight w:val="none"/>
        </w:rPr>
        <w:t>如因此导致招标人损失的，投标人须承担全部赔偿责任。</w:t>
      </w:r>
    </w:p>
    <w:p>
      <w:pPr>
        <w:spacing w:line="360" w:lineRule="auto"/>
        <w:ind w:firstLine="549"/>
        <w:rPr>
          <w:rFonts w:hint="eastAsia" w:ascii="宋体" w:hAnsi="宋体"/>
          <w:b/>
          <w:sz w:val="24"/>
          <w:szCs w:val="24"/>
          <w:highlight w:val="none"/>
        </w:rPr>
      </w:pPr>
      <w:r>
        <w:rPr>
          <w:rFonts w:hint="eastAsia" w:ascii="宋体" w:hAnsi="宋体"/>
          <w:b/>
          <w:sz w:val="24"/>
          <w:szCs w:val="24"/>
          <w:highlight w:val="none"/>
        </w:rPr>
        <w:t>7.纪律与保密</w:t>
      </w:r>
    </w:p>
    <w:p>
      <w:pPr>
        <w:spacing w:line="360" w:lineRule="auto"/>
        <w:ind w:firstLine="549"/>
        <w:rPr>
          <w:rFonts w:hint="eastAsia" w:ascii="宋体" w:hAnsi="宋体"/>
          <w:sz w:val="24"/>
          <w:highlight w:val="none"/>
        </w:rPr>
      </w:pPr>
      <w:r>
        <w:rPr>
          <w:rFonts w:hint="eastAsia" w:ascii="宋体" w:hAnsi="宋体"/>
          <w:sz w:val="24"/>
          <w:highlight w:val="none"/>
        </w:rPr>
        <w:t>7.1投标人的投标行为应遵守中国的有关法律、法规和规章。</w:t>
      </w:r>
    </w:p>
    <w:p>
      <w:pPr>
        <w:spacing w:line="360" w:lineRule="auto"/>
        <w:ind w:firstLine="549"/>
        <w:rPr>
          <w:rFonts w:hint="eastAsia" w:ascii="宋体" w:hAnsi="宋体"/>
          <w:sz w:val="24"/>
          <w:highlight w:val="none"/>
        </w:rPr>
      </w:pPr>
      <w:r>
        <w:rPr>
          <w:rFonts w:hint="eastAsia" w:ascii="宋体" w:hAnsi="宋体"/>
          <w:sz w:val="24"/>
          <w:highlight w:val="none"/>
        </w:rPr>
        <w:t>7.2</w:t>
      </w:r>
      <w:r>
        <w:rPr>
          <w:rFonts w:ascii="宋体" w:hAnsi="宋体"/>
          <w:sz w:val="24"/>
          <w:highlight w:val="none"/>
        </w:rPr>
        <w:t xml:space="preserve">投标人不得相互串通投标报价，不得排挤其他投标人的公平竞争，损害招标人或者其他投标人的合法权益。 </w:t>
      </w:r>
    </w:p>
    <w:p>
      <w:pPr>
        <w:spacing w:line="360" w:lineRule="auto"/>
        <w:ind w:left="0" w:leftChars="0" w:firstLine="619" w:firstLineChars="258"/>
        <w:rPr>
          <w:rFonts w:hint="eastAsia" w:ascii="宋体" w:hAnsi="宋体"/>
          <w:sz w:val="24"/>
          <w:highlight w:val="none"/>
        </w:rPr>
      </w:pPr>
      <w:r>
        <w:rPr>
          <w:rFonts w:ascii="宋体" w:hAnsi="宋体"/>
          <w:sz w:val="24"/>
          <w:highlight w:val="none"/>
        </w:rPr>
        <w:t>投标人不得与招标人串通投标，损害国家利益、社会公共利益或者他人的合法权益。 禁止投标人以向招标人或者</w:t>
      </w:r>
      <w:r>
        <w:rPr>
          <w:rFonts w:hint="eastAsia" w:ascii="宋体" w:hAnsi="宋体"/>
          <w:sz w:val="24"/>
          <w:highlight w:val="none"/>
          <w:lang w:eastAsia="zh-CN"/>
        </w:rPr>
        <w:t>谈判</w:t>
      </w:r>
      <w:r>
        <w:rPr>
          <w:rFonts w:ascii="宋体" w:hAnsi="宋体"/>
          <w:sz w:val="24"/>
          <w:highlight w:val="none"/>
        </w:rPr>
        <w:t>小组成员行贿的手段谋取中标。</w:t>
      </w:r>
    </w:p>
    <w:p>
      <w:pPr>
        <w:spacing w:line="360" w:lineRule="auto"/>
        <w:ind w:firstLine="549"/>
        <w:rPr>
          <w:rFonts w:hint="eastAsia" w:ascii="宋体" w:hAnsi="宋体"/>
          <w:sz w:val="24"/>
          <w:highlight w:val="none"/>
        </w:rPr>
      </w:pPr>
      <w:r>
        <w:rPr>
          <w:rFonts w:ascii="宋体" w:hAnsi="宋体"/>
          <w:sz w:val="24"/>
          <w:highlight w:val="none"/>
        </w:rPr>
        <w:t>投标人不得以低于成本的报价竞标，也不得以他人名义投标或者以其他方式弄虚作假，骗取中标。</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7.3在确定中标人之前，投标人不得与招标人就投标价格、投标方案等实质性内容进行谈判，也不得私下接触</w:t>
      </w:r>
      <w:r>
        <w:rPr>
          <w:rFonts w:hint="eastAsia" w:ascii="宋体" w:hAnsi="宋体"/>
          <w:sz w:val="24"/>
          <w:szCs w:val="24"/>
          <w:highlight w:val="none"/>
          <w:lang w:eastAsia="zh-CN"/>
        </w:rPr>
        <w:t>谈判</w:t>
      </w:r>
      <w:r>
        <w:rPr>
          <w:rFonts w:hint="eastAsia" w:ascii="宋体" w:hAnsi="宋体"/>
          <w:sz w:val="24"/>
          <w:szCs w:val="24"/>
          <w:highlight w:val="none"/>
        </w:rPr>
        <w:t>小组成员。</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7.4在确定中标人之前，投标人试图在响应文件审查、澄清、比较和评价时对</w:t>
      </w:r>
      <w:r>
        <w:rPr>
          <w:rFonts w:hint="eastAsia" w:ascii="宋体" w:hAnsi="宋体"/>
          <w:sz w:val="24"/>
          <w:szCs w:val="24"/>
          <w:highlight w:val="none"/>
          <w:lang w:eastAsia="zh-CN"/>
        </w:rPr>
        <w:t>谈判</w:t>
      </w:r>
      <w:r>
        <w:rPr>
          <w:rFonts w:hint="eastAsia" w:ascii="宋体" w:hAnsi="宋体"/>
          <w:sz w:val="24"/>
          <w:szCs w:val="24"/>
          <w:highlight w:val="none"/>
        </w:rPr>
        <w:t>小组、招标人施加任何影响都可能导致其投标无效。</w:t>
      </w:r>
    </w:p>
    <w:p>
      <w:pPr>
        <w:spacing w:line="360" w:lineRule="auto"/>
        <w:ind w:firstLine="549"/>
        <w:rPr>
          <w:rFonts w:hint="eastAsia" w:ascii="宋体" w:hAnsi="宋体"/>
          <w:b/>
          <w:bCs/>
          <w:sz w:val="24"/>
          <w:szCs w:val="24"/>
          <w:highlight w:val="none"/>
        </w:rPr>
      </w:pPr>
      <w:r>
        <w:rPr>
          <w:rFonts w:hint="eastAsia" w:ascii="宋体" w:hAnsi="宋体"/>
          <w:sz w:val="24"/>
          <w:szCs w:val="24"/>
          <w:highlight w:val="none"/>
        </w:rPr>
        <w:t>7.5由招标人向投标人提供的图纸、详细资料、样品、模型、模件和所有其它资料，被视为保密资料，仅被用于它所规定的用途。除非得到招标人的同意，不能向任何第三方透露。</w:t>
      </w:r>
      <w:r>
        <w:rPr>
          <w:rFonts w:hint="eastAsia" w:ascii="宋体" w:hAnsi="宋体"/>
          <w:sz w:val="24"/>
          <w:szCs w:val="24"/>
          <w:highlight w:val="none"/>
          <w:lang w:eastAsia="zh-CN"/>
        </w:rPr>
        <w:t>谈判</w:t>
      </w:r>
      <w:r>
        <w:rPr>
          <w:rFonts w:hint="eastAsia" w:ascii="宋体" w:hAnsi="宋体"/>
          <w:sz w:val="24"/>
          <w:szCs w:val="24"/>
          <w:highlight w:val="none"/>
        </w:rPr>
        <w:t>结束后，应招标人要求，投标人应归还所有从招标人处获得的保密资料。</w:t>
      </w:r>
    </w:p>
    <w:p>
      <w:pPr>
        <w:spacing w:line="360" w:lineRule="auto"/>
        <w:ind w:firstLine="549"/>
        <w:rPr>
          <w:rFonts w:hint="eastAsia" w:ascii="宋体" w:hAnsi="宋体" w:eastAsia="宋体"/>
          <w:b/>
          <w:sz w:val="24"/>
          <w:szCs w:val="24"/>
          <w:highlight w:val="none"/>
          <w:lang w:eastAsia="zh-CN"/>
        </w:rPr>
      </w:pPr>
      <w:r>
        <w:rPr>
          <w:rFonts w:hint="eastAsia" w:ascii="宋体" w:hAnsi="宋体"/>
          <w:b/>
          <w:sz w:val="24"/>
          <w:szCs w:val="24"/>
          <w:highlight w:val="none"/>
        </w:rPr>
        <w:t>8.联合体</w:t>
      </w:r>
      <w:r>
        <w:rPr>
          <w:rFonts w:hint="eastAsia" w:ascii="宋体" w:hAnsi="宋体"/>
          <w:b/>
          <w:sz w:val="24"/>
          <w:szCs w:val="24"/>
          <w:highlight w:val="none"/>
          <w:lang w:eastAsia="zh-CN"/>
        </w:rPr>
        <w:t>谈判</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8.1除非本项目明确要求不接受联合体形式</w:t>
      </w:r>
      <w:r>
        <w:rPr>
          <w:rFonts w:hint="eastAsia" w:ascii="宋体" w:hAnsi="宋体"/>
          <w:sz w:val="24"/>
          <w:szCs w:val="24"/>
          <w:highlight w:val="none"/>
          <w:lang w:eastAsia="zh-CN"/>
        </w:rPr>
        <w:t>谈判</w:t>
      </w:r>
      <w:r>
        <w:rPr>
          <w:rFonts w:hint="eastAsia" w:ascii="宋体" w:hAnsi="宋体"/>
          <w:sz w:val="24"/>
          <w:szCs w:val="24"/>
          <w:highlight w:val="none"/>
        </w:rPr>
        <w:t>外，</w:t>
      </w:r>
      <w:r>
        <w:rPr>
          <w:rFonts w:ascii="宋体" w:hAnsi="宋体"/>
          <w:sz w:val="24"/>
          <w:szCs w:val="24"/>
          <w:highlight w:val="none"/>
        </w:rPr>
        <w:t>两个以上法人</w:t>
      </w:r>
      <w:r>
        <w:rPr>
          <w:rFonts w:hint="eastAsia" w:ascii="宋体" w:hAnsi="宋体"/>
          <w:sz w:val="24"/>
          <w:szCs w:val="24"/>
          <w:highlight w:val="none"/>
        </w:rPr>
        <w:t>（</w:t>
      </w:r>
      <w:r>
        <w:rPr>
          <w:rFonts w:hint="eastAsia" w:ascii="宋体" w:hAnsi="宋体"/>
          <w:sz w:val="24"/>
          <w:szCs w:val="24"/>
          <w:highlight w:val="none"/>
          <w:lang w:eastAsia="zh-CN"/>
        </w:rPr>
        <w:t>谈判</w:t>
      </w:r>
      <w:r>
        <w:rPr>
          <w:rFonts w:hint="eastAsia" w:ascii="宋体" w:hAnsi="宋体"/>
          <w:sz w:val="24"/>
          <w:szCs w:val="24"/>
          <w:highlight w:val="none"/>
        </w:rPr>
        <w:t>文件如有约定，从其约定）</w:t>
      </w:r>
      <w:r>
        <w:rPr>
          <w:rFonts w:ascii="宋体" w:hAnsi="宋体"/>
          <w:sz w:val="24"/>
          <w:szCs w:val="24"/>
          <w:highlight w:val="none"/>
        </w:rPr>
        <w:t>或者其他组织可以组成一个联合体，以一个投标人的身份共同</w:t>
      </w:r>
      <w:r>
        <w:rPr>
          <w:rFonts w:hint="eastAsia" w:ascii="宋体" w:hAnsi="宋体"/>
          <w:sz w:val="24"/>
          <w:highlight w:val="none"/>
          <w:lang w:eastAsia="zh-CN"/>
        </w:rPr>
        <w:t>谈判</w:t>
      </w:r>
      <w:r>
        <w:rPr>
          <w:rFonts w:ascii="宋体" w:hAnsi="宋体"/>
          <w:sz w:val="24"/>
          <w:szCs w:val="24"/>
          <w:highlight w:val="none"/>
        </w:rPr>
        <w:t>。</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8.2以联合体形式参加</w:t>
      </w:r>
      <w:r>
        <w:rPr>
          <w:rFonts w:hint="eastAsia" w:ascii="宋体" w:hAnsi="宋体"/>
          <w:sz w:val="24"/>
          <w:highlight w:val="none"/>
          <w:lang w:eastAsia="zh-CN"/>
        </w:rPr>
        <w:t>谈判</w:t>
      </w:r>
      <w:r>
        <w:rPr>
          <w:rFonts w:hint="eastAsia" w:ascii="宋体" w:hAnsi="宋体"/>
          <w:sz w:val="24"/>
          <w:szCs w:val="24"/>
          <w:highlight w:val="none"/>
        </w:rPr>
        <w:t>的，</w:t>
      </w:r>
      <w:r>
        <w:rPr>
          <w:rFonts w:ascii="宋体" w:hAnsi="宋体"/>
          <w:sz w:val="24"/>
          <w:szCs w:val="24"/>
          <w:highlight w:val="none"/>
        </w:rPr>
        <w:t>联合体各方均应当具备承担</w:t>
      </w:r>
      <w:r>
        <w:rPr>
          <w:rFonts w:hint="eastAsia" w:ascii="宋体" w:hAnsi="宋体"/>
          <w:sz w:val="24"/>
          <w:highlight w:val="none"/>
          <w:lang w:eastAsia="zh-CN"/>
        </w:rPr>
        <w:t>谈判</w:t>
      </w:r>
      <w:r>
        <w:rPr>
          <w:rFonts w:ascii="宋体" w:hAnsi="宋体"/>
          <w:sz w:val="24"/>
          <w:szCs w:val="24"/>
          <w:highlight w:val="none"/>
        </w:rPr>
        <w:t>项目的相应能力；国家有关规定或者</w:t>
      </w:r>
      <w:r>
        <w:rPr>
          <w:rFonts w:hint="eastAsia" w:ascii="宋体" w:hAnsi="宋体"/>
          <w:sz w:val="24"/>
          <w:szCs w:val="24"/>
          <w:highlight w:val="none"/>
          <w:lang w:eastAsia="zh-CN"/>
        </w:rPr>
        <w:t>谈判</w:t>
      </w:r>
      <w:r>
        <w:rPr>
          <w:rFonts w:ascii="宋体" w:hAnsi="宋体"/>
          <w:sz w:val="24"/>
          <w:szCs w:val="24"/>
          <w:highlight w:val="none"/>
        </w:rPr>
        <w:t>文件对投标人资格条件有规定的，联合体各方均应当具备规定的相应资格条件。由同一专业的单位组成的联合体，按照资质等级较低的单位确定资质等级。</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8.3</w:t>
      </w:r>
      <w:r>
        <w:rPr>
          <w:rFonts w:ascii="宋体" w:hAnsi="宋体"/>
          <w:sz w:val="24"/>
          <w:szCs w:val="24"/>
          <w:highlight w:val="none"/>
        </w:rPr>
        <w:t>联合体各方应当签订</w:t>
      </w:r>
      <w:r>
        <w:rPr>
          <w:rFonts w:hint="eastAsia" w:ascii="宋体" w:hAnsi="宋体"/>
          <w:sz w:val="24"/>
          <w:szCs w:val="24"/>
          <w:highlight w:val="none"/>
        </w:rPr>
        <w:t>联合体</w:t>
      </w:r>
      <w:r>
        <w:rPr>
          <w:rFonts w:ascii="宋体" w:hAnsi="宋体"/>
          <w:sz w:val="24"/>
          <w:szCs w:val="24"/>
          <w:highlight w:val="none"/>
        </w:rPr>
        <w:t>协议，明确约定各方拟承担的工作和责任，并将</w:t>
      </w:r>
      <w:r>
        <w:rPr>
          <w:rFonts w:hint="eastAsia" w:ascii="宋体" w:hAnsi="宋体"/>
          <w:sz w:val="24"/>
          <w:szCs w:val="24"/>
          <w:highlight w:val="none"/>
        </w:rPr>
        <w:t>联合体</w:t>
      </w:r>
      <w:r>
        <w:rPr>
          <w:rFonts w:ascii="宋体" w:hAnsi="宋体"/>
          <w:sz w:val="24"/>
          <w:szCs w:val="24"/>
          <w:highlight w:val="none"/>
        </w:rPr>
        <w:t>协议连同响应文件一并提交。联合体中标的，联合体各方应当共同与招标人签订合同，就中标项目向招标人承担连带责任。联合体各方在同一招标项目</w:t>
      </w:r>
      <w:r>
        <w:rPr>
          <w:rFonts w:hint="eastAsia" w:ascii="宋体" w:hAnsi="宋体"/>
          <w:sz w:val="24"/>
          <w:szCs w:val="24"/>
          <w:highlight w:val="none"/>
        </w:rPr>
        <w:t>（标段）</w:t>
      </w:r>
      <w:r>
        <w:rPr>
          <w:rFonts w:ascii="宋体" w:hAnsi="宋体"/>
          <w:sz w:val="24"/>
          <w:szCs w:val="24"/>
          <w:highlight w:val="none"/>
        </w:rPr>
        <w:t>中以自己名义单独</w:t>
      </w:r>
      <w:r>
        <w:rPr>
          <w:rFonts w:hint="eastAsia" w:ascii="宋体" w:hAnsi="宋体"/>
          <w:sz w:val="24"/>
          <w:highlight w:val="none"/>
          <w:lang w:eastAsia="zh-CN"/>
        </w:rPr>
        <w:t>谈判</w:t>
      </w:r>
      <w:r>
        <w:rPr>
          <w:rFonts w:ascii="宋体" w:hAnsi="宋体"/>
          <w:sz w:val="24"/>
          <w:szCs w:val="24"/>
          <w:highlight w:val="none"/>
        </w:rPr>
        <w:t>或者参加其他联合体</w:t>
      </w:r>
      <w:r>
        <w:rPr>
          <w:rFonts w:hint="eastAsia" w:ascii="宋体" w:hAnsi="宋体"/>
          <w:sz w:val="24"/>
          <w:szCs w:val="24"/>
          <w:highlight w:val="none"/>
          <w:lang w:eastAsia="zh-CN"/>
        </w:rPr>
        <w:t>谈判</w:t>
      </w:r>
      <w:r>
        <w:rPr>
          <w:rFonts w:ascii="宋体" w:hAnsi="宋体"/>
          <w:sz w:val="24"/>
          <w:szCs w:val="24"/>
          <w:highlight w:val="none"/>
        </w:rPr>
        <w:t>的，相关</w:t>
      </w:r>
      <w:r>
        <w:rPr>
          <w:rFonts w:hint="eastAsia" w:ascii="宋体" w:hAnsi="宋体"/>
          <w:sz w:val="24"/>
          <w:highlight w:val="none"/>
          <w:lang w:eastAsia="zh-CN"/>
        </w:rPr>
        <w:t>谈判</w:t>
      </w:r>
      <w:r>
        <w:rPr>
          <w:rFonts w:ascii="宋体" w:hAnsi="宋体"/>
          <w:sz w:val="24"/>
          <w:szCs w:val="24"/>
          <w:highlight w:val="none"/>
        </w:rPr>
        <w:t>均无效。</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8.4</w:t>
      </w:r>
      <w:r>
        <w:rPr>
          <w:rFonts w:hint="eastAsia" w:ascii="宋体" w:hAnsi="宋体"/>
          <w:sz w:val="24"/>
          <w:highlight w:val="none"/>
        </w:rPr>
        <w:t>联合体</w:t>
      </w:r>
      <w:r>
        <w:rPr>
          <w:rFonts w:hint="eastAsia" w:ascii="宋体" w:hAnsi="宋体"/>
          <w:sz w:val="24"/>
          <w:highlight w:val="none"/>
          <w:lang w:eastAsia="zh-CN"/>
        </w:rPr>
        <w:t>谈判</w:t>
      </w:r>
      <w:r>
        <w:rPr>
          <w:rFonts w:hint="eastAsia" w:ascii="宋体" w:hAnsi="宋体"/>
          <w:sz w:val="24"/>
          <w:highlight w:val="none"/>
        </w:rPr>
        <w:t>的，</w:t>
      </w:r>
      <w:r>
        <w:rPr>
          <w:rFonts w:hint="eastAsia" w:ascii="宋体" w:hAnsi="宋体"/>
          <w:sz w:val="24"/>
          <w:highlight w:val="none"/>
          <w:lang w:eastAsia="zh-CN"/>
        </w:rPr>
        <w:t>谈判</w:t>
      </w:r>
      <w:r>
        <w:rPr>
          <w:rFonts w:hint="eastAsia" w:ascii="宋体" w:hAnsi="宋体"/>
          <w:sz w:val="24"/>
          <w:highlight w:val="none"/>
        </w:rPr>
        <w:t>保证金由联合体牵头方递交，以一方名义递交保证金的，对联合体各方均具有约束力。</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8.5除</w:t>
      </w:r>
      <w:r>
        <w:rPr>
          <w:rFonts w:hint="eastAsia" w:ascii="宋体" w:hAnsi="宋体"/>
          <w:sz w:val="24"/>
          <w:szCs w:val="24"/>
          <w:highlight w:val="none"/>
          <w:lang w:eastAsia="zh-CN"/>
        </w:rPr>
        <w:t>谈判</w:t>
      </w:r>
      <w:r>
        <w:rPr>
          <w:rFonts w:hint="eastAsia" w:ascii="宋体" w:hAnsi="宋体"/>
          <w:sz w:val="24"/>
          <w:szCs w:val="24"/>
          <w:highlight w:val="none"/>
        </w:rPr>
        <w:t>文件有明确约定的，联合体参加</w:t>
      </w:r>
      <w:r>
        <w:rPr>
          <w:rFonts w:hint="eastAsia" w:ascii="宋体" w:hAnsi="宋体"/>
          <w:sz w:val="24"/>
          <w:highlight w:val="none"/>
          <w:lang w:eastAsia="zh-CN"/>
        </w:rPr>
        <w:t>谈判</w:t>
      </w:r>
      <w:r>
        <w:rPr>
          <w:rFonts w:hint="eastAsia" w:ascii="宋体" w:hAnsi="宋体"/>
          <w:sz w:val="24"/>
          <w:szCs w:val="24"/>
          <w:highlight w:val="none"/>
        </w:rPr>
        <w:t>的，可以由联合体中的任一方获取</w:t>
      </w:r>
      <w:r>
        <w:rPr>
          <w:rFonts w:hint="eastAsia" w:ascii="宋体" w:hAnsi="宋体"/>
          <w:sz w:val="24"/>
          <w:szCs w:val="24"/>
          <w:highlight w:val="none"/>
          <w:lang w:eastAsia="zh-CN"/>
        </w:rPr>
        <w:t>谈判</w:t>
      </w:r>
      <w:r>
        <w:rPr>
          <w:rFonts w:hint="eastAsia" w:ascii="宋体" w:hAnsi="宋体"/>
          <w:sz w:val="24"/>
          <w:szCs w:val="24"/>
          <w:highlight w:val="none"/>
        </w:rPr>
        <w:t>文件。</w:t>
      </w:r>
    </w:p>
    <w:p>
      <w:pPr>
        <w:spacing w:line="360" w:lineRule="auto"/>
        <w:ind w:firstLine="525"/>
        <w:rPr>
          <w:rFonts w:hint="eastAsia" w:ascii="宋体" w:hAnsi="宋体"/>
          <w:b/>
          <w:bCs/>
          <w:sz w:val="24"/>
          <w:szCs w:val="24"/>
          <w:highlight w:val="none"/>
        </w:rPr>
      </w:pPr>
      <w:r>
        <w:rPr>
          <w:rFonts w:hint="eastAsia" w:ascii="宋体" w:hAnsi="宋体"/>
          <w:b/>
          <w:bCs/>
          <w:sz w:val="24"/>
          <w:szCs w:val="24"/>
          <w:highlight w:val="none"/>
        </w:rPr>
        <w:t>9.</w:t>
      </w:r>
      <w:r>
        <w:rPr>
          <w:rFonts w:hint="eastAsia" w:ascii="宋体" w:hAnsi="宋体"/>
          <w:b/>
          <w:bCs/>
          <w:sz w:val="24"/>
          <w:highlight w:val="none"/>
        </w:rPr>
        <w:t>投标专用章的效力</w:t>
      </w:r>
    </w:p>
    <w:p>
      <w:pPr>
        <w:spacing w:line="360" w:lineRule="auto"/>
        <w:ind w:firstLine="525"/>
        <w:rPr>
          <w:rFonts w:hint="eastAsia" w:ascii="宋体" w:hAnsi="宋体"/>
          <w:sz w:val="24"/>
          <w:szCs w:val="24"/>
          <w:highlight w:val="none"/>
        </w:rPr>
      </w:pPr>
      <w:r>
        <w:rPr>
          <w:rFonts w:hint="eastAsia" w:ascii="宋体" w:hAnsi="宋体"/>
          <w:sz w:val="24"/>
          <w:highlight w:val="none"/>
        </w:rPr>
        <w:t>10.1</w:t>
      </w:r>
      <w:r>
        <w:rPr>
          <w:rFonts w:hint="eastAsia" w:ascii="宋体" w:hAnsi="宋体"/>
          <w:sz w:val="24"/>
          <w:highlight w:val="none"/>
          <w:lang w:eastAsia="zh-CN"/>
        </w:rPr>
        <w:t>谈判</w:t>
      </w:r>
      <w:r>
        <w:rPr>
          <w:rFonts w:hint="eastAsia" w:ascii="宋体" w:hAnsi="宋体"/>
          <w:sz w:val="24"/>
          <w:highlight w:val="none"/>
        </w:rPr>
        <w:t>文件中明确要求加盖公章的，投标人必须加盖投标人公章。</w:t>
      </w:r>
      <w:r>
        <w:rPr>
          <w:rFonts w:ascii="宋体" w:hAnsi="宋体"/>
          <w:sz w:val="24"/>
          <w:highlight w:val="none"/>
        </w:rPr>
        <w:t>在有授权文件(原件</w:t>
      </w:r>
      <w:r>
        <w:rPr>
          <w:rFonts w:hint="eastAsia" w:ascii="宋体" w:hAnsi="宋体"/>
          <w:sz w:val="24"/>
          <w:highlight w:val="none"/>
        </w:rPr>
        <w:t>或原件的扫描件</w:t>
      </w:r>
      <w:r>
        <w:rPr>
          <w:rFonts w:ascii="宋体" w:hAnsi="宋体"/>
          <w:sz w:val="24"/>
          <w:highlight w:val="none"/>
        </w:rPr>
        <w:t>)表明投标专用章法律效力等同于</w:t>
      </w:r>
      <w:r>
        <w:rPr>
          <w:rFonts w:hint="eastAsia" w:ascii="宋体" w:hAnsi="宋体"/>
          <w:sz w:val="24"/>
          <w:highlight w:val="none"/>
        </w:rPr>
        <w:t>投标人</w:t>
      </w:r>
      <w:r>
        <w:rPr>
          <w:rFonts w:ascii="宋体" w:hAnsi="宋体"/>
          <w:sz w:val="24"/>
          <w:highlight w:val="none"/>
        </w:rPr>
        <w:t>公章的情况下，</w:t>
      </w:r>
      <w:r>
        <w:rPr>
          <w:rFonts w:hint="eastAsia" w:ascii="宋体" w:hAnsi="宋体"/>
          <w:sz w:val="24"/>
          <w:highlight w:val="none"/>
        </w:rPr>
        <w:t>可以加</w:t>
      </w:r>
      <w:r>
        <w:rPr>
          <w:rFonts w:ascii="宋体" w:hAnsi="宋体"/>
          <w:sz w:val="24"/>
          <w:highlight w:val="none"/>
        </w:rPr>
        <w:t>盖投标专用章</w:t>
      </w:r>
      <w:r>
        <w:rPr>
          <w:rFonts w:hint="eastAsia" w:ascii="宋体" w:hAnsi="宋体"/>
          <w:sz w:val="24"/>
          <w:highlight w:val="none"/>
        </w:rPr>
        <w:t>，否则将导致投标无效。</w:t>
      </w:r>
    </w:p>
    <w:p>
      <w:pPr>
        <w:spacing w:line="360" w:lineRule="auto"/>
        <w:ind w:firstLine="550"/>
        <w:rPr>
          <w:rFonts w:hint="eastAsia" w:ascii="宋体" w:hAnsi="宋体"/>
          <w:b/>
          <w:bCs/>
          <w:sz w:val="24"/>
          <w:highlight w:val="none"/>
        </w:rPr>
      </w:pPr>
      <w:r>
        <w:rPr>
          <w:rFonts w:hint="eastAsia" w:ascii="宋体" w:hAnsi="宋体"/>
          <w:b/>
          <w:bCs/>
          <w:sz w:val="24"/>
          <w:highlight w:val="none"/>
        </w:rPr>
        <w:t>10.合同标的转让</w:t>
      </w:r>
    </w:p>
    <w:p>
      <w:pPr>
        <w:spacing w:line="360" w:lineRule="auto"/>
        <w:ind w:firstLine="523" w:firstLineChars="218"/>
        <w:rPr>
          <w:rFonts w:hint="eastAsia" w:ascii="宋体" w:hAnsi="宋体"/>
          <w:sz w:val="24"/>
          <w:highlight w:val="none"/>
        </w:rPr>
      </w:pPr>
      <w:r>
        <w:rPr>
          <w:rFonts w:hint="eastAsia" w:ascii="宋体" w:hAnsi="宋体"/>
          <w:sz w:val="24"/>
          <w:highlight w:val="none"/>
        </w:rPr>
        <w:t xml:space="preserve">10.1合同未约定或者未经招标人同意，中标人不得向他人转让中标项目，也不得将中标项目肢解后分别向他人转让。 </w:t>
      </w:r>
    </w:p>
    <w:p>
      <w:pPr>
        <w:spacing w:line="360" w:lineRule="auto"/>
        <w:ind w:firstLine="523" w:firstLineChars="218"/>
        <w:rPr>
          <w:rFonts w:hint="eastAsia" w:ascii="宋体" w:hAnsi="宋体"/>
          <w:sz w:val="24"/>
          <w:highlight w:val="none"/>
        </w:rPr>
      </w:pPr>
      <w:r>
        <w:rPr>
          <w:rFonts w:hint="eastAsia" w:ascii="宋体" w:hAnsi="宋体"/>
          <w:sz w:val="24"/>
          <w:highlight w:val="none"/>
        </w:rPr>
        <w:t>10.2合同约定或者经招标人同意，中标人可以将中标项目的部分非主体、非关键性工作分包给他人完成。接受分包的人应当具备相应的资格条件，并不得再次分包。如果本项目允许分包，投标人根据招标项目的实际情况，拟在中标后将中标项目的非主体、非关键性工作交由他人完成的，应在响应文件中载明。</w:t>
      </w:r>
    </w:p>
    <w:p>
      <w:pPr>
        <w:spacing w:line="360" w:lineRule="auto"/>
        <w:ind w:firstLine="523" w:firstLineChars="218"/>
        <w:rPr>
          <w:rFonts w:hint="eastAsia" w:ascii="宋体" w:hAnsi="宋体"/>
          <w:sz w:val="24"/>
          <w:highlight w:val="none"/>
        </w:rPr>
      </w:pPr>
      <w:r>
        <w:rPr>
          <w:rFonts w:hint="eastAsia" w:ascii="宋体" w:hAnsi="宋体"/>
          <w:sz w:val="24"/>
          <w:highlight w:val="none"/>
        </w:rPr>
        <w:t>10.3中标人应当就分包项目向招标人负责，接受分包的人就分包项目承担连带责任。</w:t>
      </w:r>
    </w:p>
    <w:p>
      <w:pPr>
        <w:spacing w:line="360" w:lineRule="auto"/>
        <w:ind w:firstLine="550"/>
        <w:rPr>
          <w:rFonts w:hint="eastAsia" w:ascii="宋体" w:hAnsi="宋体"/>
          <w:b/>
          <w:bCs/>
          <w:sz w:val="24"/>
          <w:highlight w:val="none"/>
        </w:rPr>
      </w:pPr>
      <w:r>
        <w:rPr>
          <w:rFonts w:hint="eastAsia" w:ascii="宋体" w:hAnsi="宋体"/>
          <w:b/>
          <w:bCs/>
          <w:sz w:val="24"/>
          <w:highlight w:val="none"/>
        </w:rPr>
        <w:t>11.</w:t>
      </w:r>
      <w:r>
        <w:rPr>
          <w:rFonts w:hint="eastAsia" w:ascii="宋体" w:hAnsi="宋体"/>
          <w:b/>
          <w:bCs/>
          <w:sz w:val="24"/>
          <w:highlight w:val="none"/>
          <w:lang w:eastAsia="zh-CN"/>
        </w:rPr>
        <w:t>谈判</w:t>
      </w:r>
      <w:r>
        <w:rPr>
          <w:rFonts w:hint="eastAsia" w:ascii="宋体" w:hAnsi="宋体"/>
          <w:b/>
          <w:bCs/>
          <w:sz w:val="24"/>
          <w:highlight w:val="none"/>
        </w:rPr>
        <w:t>信息的发布</w:t>
      </w:r>
    </w:p>
    <w:p>
      <w:pPr>
        <w:spacing w:line="360" w:lineRule="auto"/>
        <w:ind w:firstLine="550"/>
        <w:rPr>
          <w:rFonts w:ascii="宋体" w:hAnsi="宋体"/>
          <w:sz w:val="24"/>
          <w:highlight w:val="none"/>
        </w:rPr>
      </w:pPr>
      <w:r>
        <w:rPr>
          <w:rFonts w:hint="eastAsia" w:ascii="宋体" w:hAnsi="宋体"/>
          <w:sz w:val="24"/>
          <w:highlight w:val="none"/>
        </w:rPr>
        <w:t>11.1与本次</w:t>
      </w:r>
      <w:r>
        <w:rPr>
          <w:rFonts w:hint="eastAsia" w:ascii="宋体" w:hAnsi="宋体"/>
          <w:sz w:val="24"/>
          <w:highlight w:val="none"/>
          <w:lang w:eastAsia="zh-CN"/>
        </w:rPr>
        <w:t>谈判</w:t>
      </w:r>
      <w:r>
        <w:rPr>
          <w:rFonts w:hint="eastAsia" w:ascii="宋体" w:hAnsi="宋体"/>
          <w:sz w:val="24"/>
          <w:highlight w:val="none"/>
        </w:rPr>
        <w:t>活动相关的信息，将在</w:t>
      </w:r>
      <w:r>
        <w:rPr>
          <w:rFonts w:hint="eastAsia" w:ascii="宋体" w:hAnsi="宋体"/>
          <w:sz w:val="24"/>
          <w:szCs w:val="24"/>
          <w:highlight w:val="none"/>
          <w:lang w:eastAsia="zh-CN"/>
        </w:rPr>
        <w:t>招标人官方网站</w:t>
      </w:r>
      <w:r>
        <w:rPr>
          <w:rFonts w:hint="eastAsia" w:ascii="宋体" w:hAnsi="宋体"/>
          <w:sz w:val="24"/>
          <w:highlight w:val="none"/>
        </w:rPr>
        <w:t>发布。</w:t>
      </w:r>
    </w:p>
    <w:p>
      <w:pPr>
        <w:pStyle w:val="5"/>
        <w:spacing w:line="500" w:lineRule="exact"/>
        <w:jc w:val="both"/>
        <w:rPr>
          <w:rFonts w:hint="eastAsia" w:hAnsi="宋体"/>
          <w:sz w:val="28"/>
          <w:highlight w:val="none"/>
        </w:rPr>
      </w:pPr>
      <w:bookmarkStart w:id="17" w:name="_Toc50128750"/>
      <w:r>
        <w:rPr>
          <w:rFonts w:hint="eastAsia" w:hAnsi="宋体"/>
          <w:sz w:val="28"/>
          <w:highlight w:val="none"/>
        </w:rPr>
        <w:t>二．</w:t>
      </w:r>
      <w:r>
        <w:rPr>
          <w:rFonts w:hint="eastAsia" w:hAnsi="宋体"/>
          <w:sz w:val="28"/>
          <w:highlight w:val="none"/>
          <w:lang w:eastAsia="zh-CN"/>
        </w:rPr>
        <w:t>谈判</w:t>
      </w:r>
      <w:r>
        <w:rPr>
          <w:rFonts w:hint="eastAsia" w:hAnsi="宋体"/>
          <w:sz w:val="28"/>
          <w:highlight w:val="none"/>
        </w:rPr>
        <w:t>文件</w:t>
      </w:r>
      <w:bookmarkEnd w:id="17"/>
      <w:bookmarkStart w:id="18" w:name="_Hlt509650361"/>
      <w:bookmarkEnd w:id="18"/>
      <w:bookmarkStart w:id="19" w:name="_Hlt509649791"/>
      <w:bookmarkEnd w:id="19"/>
      <w:bookmarkStart w:id="20" w:name="_Hlt509649930"/>
      <w:bookmarkEnd w:id="20"/>
    </w:p>
    <w:p>
      <w:pPr>
        <w:spacing w:line="360" w:lineRule="auto"/>
        <w:ind w:firstLine="549"/>
        <w:rPr>
          <w:rFonts w:hint="eastAsia" w:ascii="宋体" w:hAnsi="宋体"/>
          <w:b/>
          <w:sz w:val="24"/>
          <w:szCs w:val="24"/>
          <w:highlight w:val="none"/>
        </w:rPr>
      </w:pPr>
      <w:bookmarkStart w:id="21" w:name="_Hlt509650734"/>
      <w:bookmarkEnd w:id="21"/>
      <w:r>
        <w:rPr>
          <w:rFonts w:hint="eastAsia" w:ascii="宋体" w:hAnsi="宋体"/>
          <w:b/>
          <w:sz w:val="24"/>
          <w:szCs w:val="24"/>
          <w:highlight w:val="none"/>
        </w:rPr>
        <w:t>12.</w:t>
      </w:r>
      <w:r>
        <w:rPr>
          <w:rFonts w:hint="eastAsia" w:ascii="宋体" w:hAnsi="宋体"/>
          <w:b/>
          <w:sz w:val="24"/>
          <w:szCs w:val="24"/>
          <w:highlight w:val="none"/>
          <w:lang w:eastAsia="zh-CN"/>
        </w:rPr>
        <w:t>谈判</w:t>
      </w:r>
      <w:r>
        <w:rPr>
          <w:rFonts w:hint="eastAsia" w:ascii="宋体" w:hAnsi="宋体"/>
          <w:b/>
          <w:sz w:val="24"/>
          <w:szCs w:val="24"/>
          <w:highlight w:val="none"/>
        </w:rPr>
        <w:t>文件构成</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lang w:eastAsia="zh-CN"/>
        </w:rPr>
        <w:t>谈判</w:t>
      </w:r>
      <w:r>
        <w:rPr>
          <w:rFonts w:hint="eastAsia" w:ascii="宋体" w:hAnsi="宋体"/>
          <w:sz w:val="24"/>
          <w:szCs w:val="24"/>
          <w:highlight w:val="none"/>
        </w:rPr>
        <w:t>文件包括以下部分：</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.1第一章：</w:t>
      </w:r>
      <w:r>
        <w:rPr>
          <w:rFonts w:hint="eastAsia" w:ascii="宋体" w:hAnsi="宋体"/>
          <w:sz w:val="24"/>
          <w:szCs w:val="24"/>
          <w:highlight w:val="none"/>
          <w:lang w:eastAsia="zh-CN"/>
        </w:rPr>
        <w:t>谈判</w:t>
      </w:r>
      <w:r>
        <w:rPr>
          <w:rFonts w:hint="eastAsia" w:ascii="宋体" w:hAnsi="宋体"/>
          <w:sz w:val="24"/>
          <w:szCs w:val="24"/>
          <w:highlight w:val="none"/>
        </w:rPr>
        <w:t>邀请（</w:t>
      </w:r>
      <w:r>
        <w:rPr>
          <w:rFonts w:hint="eastAsia" w:ascii="宋体" w:hAnsi="宋体"/>
          <w:sz w:val="24"/>
          <w:szCs w:val="24"/>
          <w:highlight w:val="none"/>
          <w:lang w:eastAsia="zh-CN"/>
        </w:rPr>
        <w:t>谈判</w:t>
      </w:r>
      <w:r>
        <w:rPr>
          <w:rFonts w:hint="eastAsia" w:ascii="宋体" w:hAnsi="宋体"/>
          <w:sz w:val="24"/>
          <w:szCs w:val="24"/>
          <w:highlight w:val="none"/>
        </w:rPr>
        <w:t>公告）；</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.2第二章：</w:t>
      </w:r>
      <w:bookmarkStart w:id="22" w:name="_Hlt509650925"/>
      <w:bookmarkEnd w:id="22"/>
      <w:r>
        <w:rPr>
          <w:rFonts w:hint="eastAsia" w:ascii="宋体" w:hAnsi="宋体"/>
          <w:sz w:val="24"/>
          <w:szCs w:val="24"/>
          <w:highlight w:val="none"/>
        </w:rPr>
        <w:t>投标人须知；</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w:t>
      </w:r>
      <w:r>
        <w:rPr>
          <w:rFonts w:hint="eastAsia" w:ascii="宋体" w:hAnsi="宋体"/>
          <w:sz w:val="24"/>
          <w:szCs w:val="24"/>
          <w:highlight w:val="none"/>
          <w:lang w:val="en-US" w:eastAsia="zh-CN"/>
        </w:rPr>
        <w:t>3</w:t>
      </w:r>
      <w:r>
        <w:rPr>
          <w:rFonts w:hint="eastAsia" w:ascii="宋体" w:hAnsi="宋体"/>
          <w:sz w:val="24"/>
          <w:szCs w:val="24"/>
          <w:highlight w:val="none"/>
        </w:rPr>
        <w:t>第</w:t>
      </w:r>
      <w:r>
        <w:rPr>
          <w:rFonts w:hint="eastAsia" w:ascii="宋体" w:hAnsi="宋体"/>
          <w:sz w:val="24"/>
          <w:szCs w:val="24"/>
          <w:highlight w:val="none"/>
          <w:lang w:eastAsia="zh-CN"/>
        </w:rPr>
        <w:t>三</w:t>
      </w:r>
      <w:r>
        <w:rPr>
          <w:rFonts w:hint="eastAsia" w:ascii="宋体" w:hAnsi="宋体"/>
          <w:sz w:val="24"/>
          <w:szCs w:val="24"/>
          <w:highlight w:val="none"/>
        </w:rPr>
        <w:t>章：</w:t>
      </w:r>
      <w:r>
        <w:rPr>
          <w:rFonts w:hint="eastAsia" w:ascii="宋体" w:hAnsi="宋体"/>
          <w:sz w:val="24"/>
          <w:szCs w:val="24"/>
          <w:highlight w:val="none"/>
          <w:lang w:eastAsia="zh-CN"/>
        </w:rPr>
        <w:t>采购</w:t>
      </w:r>
      <w:r>
        <w:rPr>
          <w:rFonts w:hint="eastAsia" w:ascii="宋体" w:hAnsi="宋体"/>
          <w:sz w:val="24"/>
          <w:szCs w:val="24"/>
          <w:highlight w:val="none"/>
        </w:rPr>
        <w:t>需求；</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w:t>
      </w:r>
      <w:r>
        <w:rPr>
          <w:rFonts w:hint="eastAsia" w:ascii="宋体" w:hAnsi="宋体"/>
          <w:sz w:val="24"/>
          <w:szCs w:val="24"/>
          <w:highlight w:val="none"/>
          <w:lang w:val="en-US" w:eastAsia="zh-CN"/>
        </w:rPr>
        <w:t>4</w:t>
      </w:r>
      <w:r>
        <w:rPr>
          <w:rFonts w:hint="eastAsia" w:ascii="宋体" w:hAnsi="宋体"/>
          <w:sz w:val="24"/>
          <w:szCs w:val="24"/>
          <w:highlight w:val="none"/>
        </w:rPr>
        <w:t>第</w:t>
      </w:r>
      <w:r>
        <w:rPr>
          <w:rFonts w:hint="eastAsia" w:ascii="宋体" w:hAnsi="宋体"/>
          <w:sz w:val="24"/>
          <w:szCs w:val="24"/>
          <w:highlight w:val="none"/>
          <w:lang w:eastAsia="zh-CN"/>
        </w:rPr>
        <w:t>四</w:t>
      </w:r>
      <w:r>
        <w:rPr>
          <w:rFonts w:hint="eastAsia" w:ascii="宋体" w:hAnsi="宋体"/>
          <w:sz w:val="24"/>
          <w:szCs w:val="24"/>
          <w:highlight w:val="none"/>
        </w:rPr>
        <w:t>章：</w:t>
      </w:r>
      <w:r>
        <w:rPr>
          <w:rFonts w:hint="eastAsia" w:ascii="宋体" w:hAnsi="宋体"/>
          <w:sz w:val="24"/>
          <w:szCs w:val="24"/>
          <w:highlight w:val="none"/>
          <w:lang w:eastAsia="zh-CN"/>
        </w:rPr>
        <w:t>谈判</w:t>
      </w:r>
      <w:r>
        <w:rPr>
          <w:rFonts w:hint="eastAsia" w:ascii="宋体" w:hAnsi="宋体"/>
          <w:sz w:val="24"/>
          <w:szCs w:val="24"/>
          <w:highlight w:val="none"/>
        </w:rPr>
        <w:t>与评审办法；</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w:t>
      </w:r>
      <w:r>
        <w:rPr>
          <w:rFonts w:hint="eastAsia" w:hAnsi="宋体"/>
          <w:sz w:val="24"/>
          <w:szCs w:val="24"/>
          <w:highlight w:val="none"/>
          <w:lang w:eastAsia="zh-CN"/>
        </w:rPr>
        <w:t>2.3532</w:t>
      </w:r>
      <w:r>
        <w:rPr>
          <w:rFonts w:hint="eastAsia" w:ascii="宋体" w:hAnsi="宋体"/>
          <w:sz w:val="24"/>
          <w:szCs w:val="24"/>
          <w:highlight w:val="none"/>
        </w:rPr>
        <w:t>第</w:t>
      </w:r>
      <w:r>
        <w:rPr>
          <w:rFonts w:hint="eastAsia" w:ascii="宋体" w:hAnsi="宋体"/>
          <w:sz w:val="24"/>
          <w:szCs w:val="24"/>
          <w:highlight w:val="none"/>
          <w:lang w:eastAsia="zh-CN"/>
        </w:rPr>
        <w:t>五</w:t>
      </w:r>
      <w:r>
        <w:rPr>
          <w:rFonts w:hint="eastAsia" w:ascii="宋体" w:hAnsi="宋体"/>
          <w:sz w:val="24"/>
          <w:szCs w:val="24"/>
          <w:highlight w:val="none"/>
        </w:rPr>
        <w:t>章：合同；</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.1</w:t>
      </w:r>
      <w:r>
        <w:rPr>
          <w:rFonts w:hint="eastAsia" w:ascii="宋体" w:hAnsi="宋体"/>
          <w:sz w:val="24"/>
          <w:szCs w:val="24"/>
          <w:highlight w:val="none"/>
        </w:rPr>
        <w:t>.</w:t>
      </w:r>
      <w:r>
        <w:rPr>
          <w:rFonts w:hint="eastAsia" w:ascii="宋体" w:hAnsi="宋体"/>
          <w:sz w:val="24"/>
          <w:szCs w:val="24"/>
          <w:highlight w:val="none"/>
          <w:lang w:val="en-US" w:eastAsia="zh-CN"/>
        </w:rPr>
        <w:t>6</w:t>
      </w:r>
      <w:r>
        <w:rPr>
          <w:rFonts w:hint="eastAsia" w:ascii="宋体" w:hAnsi="宋体"/>
          <w:sz w:val="24"/>
          <w:szCs w:val="24"/>
          <w:highlight w:val="none"/>
        </w:rPr>
        <w:t>第</w:t>
      </w:r>
      <w:r>
        <w:rPr>
          <w:rFonts w:hint="eastAsia" w:ascii="宋体" w:hAnsi="宋体"/>
          <w:sz w:val="24"/>
          <w:szCs w:val="24"/>
          <w:highlight w:val="none"/>
          <w:lang w:eastAsia="zh-CN"/>
        </w:rPr>
        <w:t>六</w:t>
      </w:r>
      <w:r>
        <w:rPr>
          <w:rFonts w:hint="eastAsia" w:ascii="宋体" w:hAnsi="宋体"/>
          <w:sz w:val="24"/>
          <w:szCs w:val="24"/>
          <w:highlight w:val="none"/>
        </w:rPr>
        <w:t>章：</w:t>
      </w:r>
      <w:r>
        <w:rPr>
          <w:rFonts w:hint="eastAsia" w:ascii="宋体" w:hAnsi="宋体"/>
          <w:sz w:val="24"/>
          <w:szCs w:val="24"/>
          <w:highlight w:val="none"/>
          <w:lang w:val="en-US" w:eastAsia="zh-CN"/>
        </w:rPr>
        <w:t>技术标准和要求</w:t>
      </w:r>
      <w:r>
        <w:rPr>
          <w:rFonts w:hint="eastAsia" w:ascii="宋体" w:hAnsi="宋体"/>
          <w:sz w:val="24"/>
          <w:szCs w:val="24"/>
          <w:highlight w:val="none"/>
        </w:rPr>
        <w:t>；</w:t>
      </w:r>
    </w:p>
    <w:p>
      <w:pPr>
        <w:spacing w:line="360" w:lineRule="auto"/>
        <w:ind w:firstLine="457" w:firstLineChars="218"/>
        <w:rPr>
          <w:rFonts w:hint="eastAsia" w:eastAsia="宋体"/>
          <w:highlight w:val="none"/>
          <w:lang w:eastAsia="zh-CN"/>
        </w:rPr>
      </w:pPr>
      <w:r>
        <w:rPr>
          <w:rFonts w:hint="eastAsia"/>
          <w:highlight w:val="none"/>
          <w:lang w:val="en-US" w:eastAsia="zh-CN"/>
        </w:rPr>
        <w:t>12.1.7第七章：</w:t>
      </w:r>
      <w:r>
        <w:rPr>
          <w:rFonts w:hint="eastAsia" w:ascii="宋体" w:hAnsi="宋体"/>
          <w:sz w:val="24"/>
          <w:szCs w:val="24"/>
          <w:highlight w:val="none"/>
        </w:rPr>
        <w:t>响应文件格式</w:t>
      </w:r>
      <w:r>
        <w:rPr>
          <w:rFonts w:hint="eastAsia" w:ascii="宋体" w:hAnsi="宋体"/>
          <w:sz w:val="24"/>
          <w:szCs w:val="24"/>
          <w:highlight w:val="none"/>
          <w:lang w:eastAsia="zh-CN"/>
        </w:rPr>
        <w:t>；</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12.1.</w:t>
      </w:r>
      <w:r>
        <w:rPr>
          <w:rFonts w:hint="eastAsia" w:ascii="宋体" w:hAnsi="宋体"/>
          <w:sz w:val="24"/>
          <w:szCs w:val="24"/>
          <w:highlight w:val="none"/>
          <w:lang w:val="en-US" w:eastAsia="zh-CN"/>
        </w:rPr>
        <w:t>8</w:t>
      </w:r>
      <w:r>
        <w:rPr>
          <w:rFonts w:hint="eastAsia" w:ascii="宋体" w:hAnsi="宋体"/>
          <w:sz w:val="24"/>
          <w:szCs w:val="24"/>
          <w:highlight w:val="none"/>
          <w:lang w:eastAsia="zh-CN"/>
        </w:rPr>
        <w:t>招标人</w:t>
      </w:r>
      <w:r>
        <w:rPr>
          <w:rFonts w:hint="eastAsia" w:ascii="宋体" w:hAnsi="宋体"/>
          <w:sz w:val="24"/>
          <w:szCs w:val="24"/>
          <w:highlight w:val="none"/>
        </w:rPr>
        <w:t>发布的图纸、答疑、补遗、补充通知</w:t>
      </w:r>
      <w:r>
        <w:rPr>
          <w:rFonts w:hint="eastAsia" w:ascii="宋体" w:hAnsi="宋体"/>
          <w:sz w:val="24"/>
          <w:szCs w:val="24"/>
          <w:highlight w:val="none"/>
          <w:lang w:eastAsia="zh-CN"/>
        </w:rPr>
        <w:t>（如有）</w:t>
      </w:r>
      <w:r>
        <w:rPr>
          <w:rFonts w:hint="eastAsia" w:ascii="宋体" w:hAnsi="宋体"/>
          <w:sz w:val="24"/>
          <w:szCs w:val="24"/>
          <w:highlight w:val="none"/>
        </w:rPr>
        <w:t>等。</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12</w:t>
      </w:r>
      <w:r>
        <w:rPr>
          <w:rFonts w:ascii="宋体" w:hAnsi="宋体"/>
          <w:sz w:val="24"/>
          <w:szCs w:val="24"/>
          <w:highlight w:val="none"/>
        </w:rPr>
        <w:t>.</w:t>
      </w:r>
      <w:r>
        <w:rPr>
          <w:rFonts w:hint="eastAsia" w:ascii="宋体" w:hAnsi="宋体"/>
          <w:sz w:val="24"/>
          <w:szCs w:val="24"/>
          <w:highlight w:val="none"/>
        </w:rPr>
        <w:t>2</w:t>
      </w:r>
      <w:r>
        <w:rPr>
          <w:rFonts w:ascii="宋体" w:hAnsi="宋体"/>
          <w:sz w:val="24"/>
          <w:szCs w:val="24"/>
          <w:highlight w:val="none"/>
        </w:rPr>
        <w:t xml:space="preserve"> </w:t>
      </w:r>
      <w:r>
        <w:rPr>
          <w:rFonts w:hint="eastAsia" w:ascii="宋体" w:hAnsi="宋体"/>
          <w:sz w:val="24"/>
          <w:szCs w:val="24"/>
          <w:highlight w:val="none"/>
        </w:rPr>
        <w:t>投标人应认真阅读</w:t>
      </w:r>
      <w:r>
        <w:rPr>
          <w:rFonts w:hint="eastAsia" w:ascii="宋体" w:hAnsi="宋体"/>
          <w:sz w:val="24"/>
          <w:szCs w:val="24"/>
          <w:highlight w:val="none"/>
          <w:lang w:eastAsia="zh-CN"/>
        </w:rPr>
        <w:t>谈判</w:t>
      </w:r>
      <w:r>
        <w:rPr>
          <w:rFonts w:hint="eastAsia" w:ascii="宋体" w:hAnsi="宋体"/>
          <w:sz w:val="24"/>
          <w:szCs w:val="24"/>
          <w:highlight w:val="none"/>
        </w:rPr>
        <w:t>文件中所有的事项、格式、条件、条款和规范等要求。</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12.3投标人应当按照</w:t>
      </w:r>
      <w:r>
        <w:rPr>
          <w:rFonts w:hint="eastAsia" w:ascii="宋体" w:hAnsi="宋体"/>
          <w:sz w:val="24"/>
          <w:szCs w:val="24"/>
          <w:highlight w:val="none"/>
          <w:lang w:eastAsia="zh-CN"/>
        </w:rPr>
        <w:t>谈判</w:t>
      </w:r>
      <w:r>
        <w:rPr>
          <w:rFonts w:hint="eastAsia" w:ascii="宋体" w:hAnsi="宋体"/>
          <w:sz w:val="24"/>
          <w:szCs w:val="24"/>
          <w:highlight w:val="none"/>
        </w:rPr>
        <w:t>文件的要求编制响应文件。响应文件应对</w:t>
      </w:r>
      <w:r>
        <w:rPr>
          <w:rFonts w:hint="eastAsia" w:ascii="宋体" w:hAnsi="宋体"/>
          <w:sz w:val="24"/>
          <w:szCs w:val="24"/>
          <w:highlight w:val="none"/>
          <w:lang w:eastAsia="zh-CN"/>
        </w:rPr>
        <w:t>谈判</w:t>
      </w:r>
      <w:r>
        <w:rPr>
          <w:rFonts w:hint="eastAsia" w:ascii="宋体" w:hAnsi="宋体"/>
          <w:sz w:val="24"/>
          <w:szCs w:val="24"/>
          <w:highlight w:val="none"/>
        </w:rPr>
        <w:t>文件提出的要求和条件作出实质性响应。</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12.4投标人获取</w:t>
      </w:r>
      <w:r>
        <w:rPr>
          <w:rFonts w:hint="eastAsia" w:ascii="宋体" w:hAnsi="宋体"/>
          <w:sz w:val="24"/>
          <w:szCs w:val="24"/>
          <w:highlight w:val="none"/>
          <w:lang w:eastAsia="zh-CN"/>
        </w:rPr>
        <w:t>谈判</w:t>
      </w:r>
      <w:r>
        <w:rPr>
          <w:rFonts w:hint="eastAsia" w:ascii="宋体" w:hAnsi="宋体"/>
          <w:sz w:val="24"/>
          <w:szCs w:val="24"/>
          <w:highlight w:val="none"/>
        </w:rPr>
        <w:t>文件后，应仔细检查</w:t>
      </w:r>
      <w:r>
        <w:rPr>
          <w:rFonts w:hint="eastAsia" w:ascii="宋体" w:hAnsi="宋体"/>
          <w:sz w:val="24"/>
          <w:szCs w:val="24"/>
          <w:highlight w:val="none"/>
          <w:lang w:eastAsia="zh-CN"/>
        </w:rPr>
        <w:t>谈判</w:t>
      </w:r>
      <w:r>
        <w:rPr>
          <w:rFonts w:hint="eastAsia" w:ascii="宋体" w:hAnsi="宋体"/>
          <w:sz w:val="24"/>
          <w:szCs w:val="24"/>
          <w:highlight w:val="none"/>
        </w:rPr>
        <w:t>文件的所有内容，如有残缺等问题应在获得</w:t>
      </w:r>
      <w:r>
        <w:rPr>
          <w:rFonts w:hint="eastAsia" w:ascii="宋体" w:hAnsi="宋体"/>
          <w:sz w:val="24"/>
          <w:szCs w:val="24"/>
          <w:highlight w:val="none"/>
          <w:lang w:eastAsia="zh-CN"/>
        </w:rPr>
        <w:t>谈判</w:t>
      </w:r>
      <w:r>
        <w:rPr>
          <w:rFonts w:hint="eastAsia" w:ascii="宋体" w:hAnsi="宋体"/>
          <w:sz w:val="24"/>
          <w:szCs w:val="24"/>
          <w:highlight w:val="none"/>
        </w:rPr>
        <w:t>文件</w:t>
      </w:r>
      <w:r>
        <w:rPr>
          <w:rFonts w:ascii="宋体" w:hAnsi="宋体"/>
          <w:sz w:val="24"/>
          <w:szCs w:val="24"/>
          <w:highlight w:val="none"/>
        </w:rPr>
        <w:t>3</w:t>
      </w:r>
      <w:r>
        <w:rPr>
          <w:rFonts w:hint="eastAsia" w:ascii="宋体" w:hAnsi="宋体"/>
          <w:sz w:val="24"/>
          <w:szCs w:val="24"/>
          <w:highlight w:val="none"/>
        </w:rPr>
        <w:t>日内向</w:t>
      </w:r>
      <w:r>
        <w:rPr>
          <w:rFonts w:hint="eastAsia" w:ascii="宋体" w:hAnsi="宋体"/>
          <w:sz w:val="24"/>
          <w:szCs w:val="24"/>
          <w:highlight w:val="none"/>
          <w:lang w:eastAsia="zh-CN"/>
        </w:rPr>
        <w:t>招标人</w:t>
      </w:r>
      <w:r>
        <w:rPr>
          <w:rFonts w:hint="eastAsia" w:ascii="宋体" w:hAnsi="宋体"/>
          <w:sz w:val="24"/>
          <w:szCs w:val="24"/>
          <w:highlight w:val="none"/>
        </w:rPr>
        <w:t>提出，否则，由此引起的损失由投标人自行承担。</w:t>
      </w:r>
    </w:p>
    <w:p>
      <w:pPr>
        <w:spacing w:line="360" w:lineRule="auto"/>
        <w:ind w:firstLine="549"/>
        <w:rPr>
          <w:rFonts w:hint="eastAsia" w:ascii="宋体" w:hAnsi="宋体"/>
          <w:b/>
          <w:sz w:val="24"/>
          <w:szCs w:val="24"/>
          <w:highlight w:val="none"/>
        </w:rPr>
      </w:pPr>
      <w:r>
        <w:rPr>
          <w:rFonts w:hint="eastAsia" w:ascii="宋体" w:hAnsi="宋体"/>
          <w:b/>
          <w:sz w:val="24"/>
          <w:szCs w:val="24"/>
          <w:highlight w:val="none"/>
        </w:rPr>
        <w:t>13.答疑及</w:t>
      </w:r>
      <w:r>
        <w:rPr>
          <w:rFonts w:hint="eastAsia" w:ascii="宋体" w:hAnsi="宋体"/>
          <w:b/>
          <w:sz w:val="24"/>
          <w:szCs w:val="24"/>
          <w:highlight w:val="none"/>
          <w:lang w:eastAsia="zh-CN"/>
        </w:rPr>
        <w:t>谈判</w:t>
      </w:r>
      <w:r>
        <w:rPr>
          <w:rFonts w:hint="eastAsia" w:ascii="宋体" w:hAnsi="宋体"/>
          <w:b/>
          <w:sz w:val="24"/>
          <w:szCs w:val="24"/>
          <w:highlight w:val="none"/>
        </w:rPr>
        <w:t>文件的澄清与修改</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13</w:t>
      </w:r>
      <w:r>
        <w:rPr>
          <w:rFonts w:ascii="宋体" w:hAnsi="宋体"/>
          <w:sz w:val="24"/>
          <w:szCs w:val="24"/>
          <w:highlight w:val="none"/>
        </w:rPr>
        <w:t>.</w:t>
      </w:r>
      <w:r>
        <w:rPr>
          <w:rFonts w:hint="eastAsia" w:ascii="宋体" w:hAnsi="宋体"/>
          <w:sz w:val="24"/>
          <w:szCs w:val="24"/>
          <w:highlight w:val="none"/>
        </w:rPr>
        <w:t>1投标人如果对</w:t>
      </w:r>
      <w:r>
        <w:rPr>
          <w:rFonts w:hint="eastAsia" w:ascii="宋体" w:hAnsi="宋体"/>
          <w:sz w:val="24"/>
          <w:szCs w:val="24"/>
          <w:highlight w:val="none"/>
          <w:lang w:eastAsia="zh-CN"/>
        </w:rPr>
        <w:t>谈判</w:t>
      </w:r>
      <w:r>
        <w:rPr>
          <w:rFonts w:hint="eastAsia" w:ascii="宋体" w:hAnsi="宋体"/>
          <w:sz w:val="24"/>
          <w:szCs w:val="24"/>
          <w:highlight w:val="none"/>
        </w:rPr>
        <w:t>文件、工程量清单</w:t>
      </w:r>
      <w:r>
        <w:rPr>
          <w:rFonts w:hint="eastAsia" w:ascii="宋体" w:hAnsi="宋体"/>
          <w:sz w:val="24"/>
          <w:szCs w:val="24"/>
          <w:highlight w:val="none"/>
          <w:lang w:eastAsia="zh-CN"/>
        </w:rPr>
        <w:t>（如有）</w:t>
      </w:r>
      <w:r>
        <w:rPr>
          <w:rFonts w:hint="eastAsia" w:ascii="宋体" w:hAnsi="宋体"/>
          <w:sz w:val="24"/>
          <w:szCs w:val="24"/>
          <w:highlight w:val="none"/>
        </w:rPr>
        <w:t>、最高投标限价（招标控制价）及相关附件等</w:t>
      </w:r>
      <w:r>
        <w:rPr>
          <w:rFonts w:hint="eastAsia" w:ascii="宋体" w:hAnsi="宋体"/>
          <w:sz w:val="24"/>
          <w:szCs w:val="24"/>
          <w:highlight w:val="none"/>
          <w:lang w:eastAsia="zh-CN"/>
        </w:rPr>
        <w:t>谈判</w:t>
      </w:r>
      <w:r>
        <w:rPr>
          <w:rFonts w:hint="eastAsia" w:ascii="宋体" w:hAnsi="宋体"/>
          <w:sz w:val="24"/>
          <w:szCs w:val="24"/>
          <w:highlight w:val="none"/>
        </w:rPr>
        <w:t>文件的其他任何内容有相关疑问，可以于投标人须知前附表列明的答疑接受时间前，通过</w:t>
      </w:r>
      <w:r>
        <w:rPr>
          <w:rFonts w:hint="eastAsia" w:ascii="宋体" w:hAnsi="宋体"/>
          <w:sz w:val="24"/>
          <w:szCs w:val="24"/>
          <w:highlight w:val="none"/>
          <w:lang w:eastAsia="zh-CN"/>
        </w:rPr>
        <w:t>电话形式</w:t>
      </w:r>
      <w:r>
        <w:rPr>
          <w:rFonts w:hint="eastAsia" w:ascii="宋体" w:hAnsi="宋体"/>
          <w:sz w:val="24"/>
          <w:szCs w:val="24"/>
          <w:highlight w:val="none"/>
        </w:rPr>
        <w:t>向</w:t>
      </w:r>
      <w:r>
        <w:rPr>
          <w:rFonts w:hint="eastAsia" w:ascii="宋体" w:hAnsi="宋体"/>
          <w:sz w:val="24"/>
          <w:szCs w:val="24"/>
          <w:highlight w:val="none"/>
          <w:lang w:eastAsia="zh-CN"/>
        </w:rPr>
        <w:t>招标人</w:t>
      </w:r>
      <w:r>
        <w:rPr>
          <w:rFonts w:hint="eastAsia" w:ascii="宋体" w:hAnsi="宋体"/>
          <w:sz w:val="24"/>
          <w:szCs w:val="24"/>
          <w:highlight w:val="none"/>
        </w:rPr>
        <w:t>提出（疑问文件以文档</w:t>
      </w:r>
      <w:r>
        <w:rPr>
          <w:rFonts w:hint="eastAsia" w:ascii="宋体" w:hAnsi="宋体"/>
          <w:sz w:val="24"/>
          <w:szCs w:val="24"/>
          <w:highlight w:val="none"/>
          <w:lang w:eastAsia="zh-CN"/>
        </w:rPr>
        <w:t>纸质</w:t>
      </w:r>
      <w:r>
        <w:rPr>
          <w:rFonts w:hint="eastAsia" w:ascii="宋体" w:hAnsi="宋体"/>
          <w:sz w:val="24"/>
          <w:szCs w:val="24"/>
          <w:highlight w:val="none"/>
        </w:rPr>
        <w:t>形式</w:t>
      </w:r>
      <w:r>
        <w:rPr>
          <w:rFonts w:hint="eastAsia" w:ascii="宋体" w:hAnsi="宋体"/>
          <w:sz w:val="24"/>
          <w:szCs w:val="24"/>
          <w:highlight w:val="none"/>
          <w:lang w:eastAsia="zh-CN"/>
        </w:rPr>
        <w:t>（并加盖公章）</w:t>
      </w:r>
      <w:r>
        <w:rPr>
          <w:rFonts w:hint="eastAsia" w:ascii="宋体" w:hAnsi="宋体"/>
          <w:sz w:val="24"/>
          <w:szCs w:val="24"/>
          <w:highlight w:val="none"/>
        </w:rPr>
        <w:t>提供）。</w:t>
      </w:r>
    </w:p>
    <w:p>
      <w:pPr>
        <w:spacing w:line="360" w:lineRule="auto"/>
        <w:ind w:firstLine="550"/>
        <w:rPr>
          <w:rFonts w:ascii="宋体" w:hAnsi="宋体"/>
          <w:sz w:val="24"/>
          <w:szCs w:val="24"/>
          <w:highlight w:val="none"/>
        </w:rPr>
      </w:pPr>
      <w:r>
        <w:rPr>
          <w:rFonts w:hint="eastAsia" w:ascii="宋体" w:hAnsi="宋体"/>
          <w:sz w:val="24"/>
          <w:szCs w:val="24"/>
          <w:highlight w:val="none"/>
        </w:rPr>
        <w:t>13.2如</w:t>
      </w:r>
      <w:r>
        <w:rPr>
          <w:rFonts w:hint="eastAsia" w:ascii="宋体" w:hAnsi="宋体"/>
          <w:sz w:val="24"/>
          <w:szCs w:val="24"/>
          <w:highlight w:val="none"/>
          <w:lang w:eastAsia="zh-CN"/>
        </w:rPr>
        <w:t>谈判</w:t>
      </w:r>
      <w:r>
        <w:rPr>
          <w:rFonts w:hint="eastAsia" w:ascii="宋体" w:hAnsi="宋体"/>
          <w:sz w:val="24"/>
          <w:szCs w:val="24"/>
          <w:highlight w:val="none"/>
        </w:rPr>
        <w:t>文件存在不一致时，优先顺序如下：（1）</w:t>
      </w:r>
      <w:r>
        <w:rPr>
          <w:rFonts w:hint="eastAsia" w:ascii="宋体" w:hAnsi="宋体"/>
          <w:sz w:val="24"/>
          <w:szCs w:val="24"/>
          <w:highlight w:val="none"/>
          <w:lang w:eastAsia="zh-CN"/>
        </w:rPr>
        <w:t>谈判</w:t>
      </w:r>
      <w:r>
        <w:rPr>
          <w:rFonts w:hint="eastAsia" w:ascii="宋体" w:hAnsi="宋体"/>
          <w:sz w:val="24"/>
          <w:szCs w:val="24"/>
          <w:highlight w:val="none"/>
        </w:rPr>
        <w:t>公告；（2）投标人须知前附表；（3）</w:t>
      </w:r>
      <w:r>
        <w:rPr>
          <w:rFonts w:hint="eastAsia" w:ascii="宋体" w:hAnsi="宋体"/>
          <w:sz w:val="24"/>
          <w:szCs w:val="24"/>
          <w:highlight w:val="none"/>
          <w:lang w:eastAsia="zh-CN"/>
        </w:rPr>
        <w:t>采购</w:t>
      </w:r>
      <w:r>
        <w:rPr>
          <w:rFonts w:hint="eastAsia" w:ascii="宋体" w:hAnsi="宋体"/>
          <w:sz w:val="24"/>
          <w:szCs w:val="24"/>
          <w:highlight w:val="none"/>
        </w:rPr>
        <w:t>需求；（4）</w:t>
      </w:r>
      <w:r>
        <w:rPr>
          <w:rFonts w:hint="eastAsia" w:ascii="宋体" w:hAnsi="宋体"/>
          <w:sz w:val="24"/>
          <w:szCs w:val="24"/>
          <w:highlight w:val="none"/>
          <w:lang w:eastAsia="zh-CN"/>
        </w:rPr>
        <w:t>谈判</w:t>
      </w:r>
      <w:r>
        <w:rPr>
          <w:rFonts w:hint="eastAsia" w:ascii="宋体" w:hAnsi="宋体"/>
          <w:sz w:val="24"/>
          <w:szCs w:val="24"/>
          <w:highlight w:val="none"/>
        </w:rPr>
        <w:t>与评审办法；（5）其他。</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13.4</w:t>
      </w:r>
      <w:r>
        <w:rPr>
          <w:rFonts w:hint="eastAsia" w:ascii="宋体" w:hAnsi="宋体"/>
          <w:sz w:val="24"/>
          <w:szCs w:val="24"/>
          <w:highlight w:val="none"/>
          <w:lang w:eastAsia="zh-CN"/>
        </w:rPr>
        <w:t>招标人</w:t>
      </w:r>
      <w:r>
        <w:rPr>
          <w:rFonts w:hint="eastAsia" w:ascii="宋体" w:hAnsi="宋体"/>
          <w:sz w:val="24"/>
          <w:szCs w:val="24"/>
          <w:highlight w:val="none"/>
        </w:rPr>
        <w:t>对</w:t>
      </w:r>
      <w:r>
        <w:rPr>
          <w:rFonts w:hint="eastAsia" w:ascii="宋体" w:hAnsi="宋体"/>
          <w:sz w:val="24"/>
          <w:szCs w:val="24"/>
          <w:highlight w:val="none"/>
          <w:lang w:eastAsia="zh-CN"/>
        </w:rPr>
        <w:t>谈判</w:t>
      </w:r>
      <w:r>
        <w:rPr>
          <w:rFonts w:hint="eastAsia" w:ascii="宋体" w:hAnsi="宋体"/>
          <w:sz w:val="24"/>
          <w:szCs w:val="24"/>
          <w:highlight w:val="none"/>
        </w:rPr>
        <w:t>文件进行的答疑、澄清、变更或补充，将在</w:t>
      </w:r>
      <w:r>
        <w:rPr>
          <w:rFonts w:hint="eastAsia" w:ascii="宋体" w:hAnsi="宋体"/>
          <w:sz w:val="24"/>
          <w:szCs w:val="24"/>
          <w:highlight w:val="none"/>
          <w:lang w:eastAsia="zh-CN"/>
        </w:rPr>
        <w:t>招标公告发布</w:t>
      </w:r>
      <w:r>
        <w:rPr>
          <w:rFonts w:hint="eastAsia" w:ascii="宋体" w:hAnsi="宋体"/>
          <w:sz w:val="24"/>
          <w:szCs w:val="24"/>
          <w:highlight w:val="none"/>
        </w:rPr>
        <w:t>网站上及时发布，该公告内容为</w:t>
      </w:r>
      <w:r>
        <w:rPr>
          <w:rFonts w:hint="eastAsia" w:ascii="宋体" w:hAnsi="宋体"/>
          <w:sz w:val="24"/>
          <w:szCs w:val="24"/>
          <w:highlight w:val="none"/>
          <w:lang w:eastAsia="zh-CN"/>
        </w:rPr>
        <w:t>谈判</w:t>
      </w:r>
      <w:r>
        <w:rPr>
          <w:rFonts w:hint="eastAsia" w:ascii="宋体" w:hAnsi="宋体"/>
          <w:sz w:val="24"/>
          <w:szCs w:val="24"/>
          <w:highlight w:val="none"/>
        </w:rPr>
        <w:t>文件的组成部分，对投标人具有同样约束力效力。当</w:t>
      </w:r>
      <w:r>
        <w:rPr>
          <w:rFonts w:hint="eastAsia" w:ascii="宋体" w:hAnsi="宋体"/>
          <w:sz w:val="24"/>
          <w:szCs w:val="24"/>
          <w:highlight w:val="none"/>
          <w:lang w:eastAsia="zh-CN"/>
        </w:rPr>
        <w:t>谈判</w:t>
      </w:r>
      <w:r>
        <w:rPr>
          <w:rFonts w:hint="eastAsia" w:ascii="宋体" w:hAnsi="宋体"/>
          <w:sz w:val="24"/>
          <w:szCs w:val="24"/>
          <w:highlight w:val="none"/>
        </w:rPr>
        <w:t>文件、</w:t>
      </w:r>
      <w:r>
        <w:rPr>
          <w:rFonts w:hint="eastAsia" w:ascii="宋体" w:hAnsi="宋体"/>
          <w:sz w:val="24"/>
          <w:szCs w:val="24"/>
          <w:highlight w:val="none"/>
          <w:lang w:eastAsia="zh-CN"/>
        </w:rPr>
        <w:t>谈判</w:t>
      </w:r>
      <w:r>
        <w:rPr>
          <w:rFonts w:hint="eastAsia" w:ascii="宋体" w:hAnsi="宋体"/>
          <w:sz w:val="24"/>
          <w:szCs w:val="24"/>
          <w:highlight w:val="none"/>
        </w:rPr>
        <w:t>文件的答疑、澄清、变更或补充等在同一内容的表述上不一致时，</w:t>
      </w:r>
      <w:r>
        <w:rPr>
          <w:rFonts w:hint="eastAsia" w:ascii="宋体" w:hAnsi="宋体"/>
          <w:sz w:val="24"/>
          <w:highlight w:val="none"/>
        </w:rPr>
        <w:t>以最后发出的文件（公告）为准</w:t>
      </w:r>
      <w:r>
        <w:rPr>
          <w:rFonts w:hint="eastAsia" w:ascii="宋体" w:hAnsi="宋体"/>
          <w:sz w:val="24"/>
          <w:szCs w:val="24"/>
          <w:highlight w:val="none"/>
        </w:rPr>
        <w:t>。投标人应主动上网查询。</w:t>
      </w:r>
      <w:r>
        <w:rPr>
          <w:rFonts w:hint="eastAsia" w:ascii="宋体" w:hAnsi="宋体"/>
          <w:sz w:val="24"/>
          <w:szCs w:val="24"/>
          <w:highlight w:val="none"/>
          <w:lang w:eastAsia="zh-CN"/>
        </w:rPr>
        <w:t>招标人</w:t>
      </w:r>
      <w:r>
        <w:rPr>
          <w:rFonts w:hint="eastAsia" w:ascii="宋体" w:hAnsi="宋体"/>
          <w:sz w:val="24"/>
          <w:szCs w:val="24"/>
          <w:highlight w:val="none"/>
        </w:rPr>
        <w:t>不承担投标人未及时关注相关信息引发的相关责任。</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13.5</w:t>
      </w:r>
      <w:r>
        <w:rPr>
          <w:rFonts w:hint="eastAsia" w:ascii="宋体" w:hAnsi="宋体"/>
          <w:sz w:val="24"/>
          <w:highlight w:val="none"/>
        </w:rPr>
        <w:t>在响应文件提交截止时间前，</w:t>
      </w:r>
      <w:r>
        <w:rPr>
          <w:rFonts w:hint="eastAsia" w:ascii="宋体" w:hAnsi="宋体"/>
          <w:sz w:val="24"/>
          <w:highlight w:val="none"/>
          <w:lang w:eastAsia="zh-CN"/>
        </w:rPr>
        <w:t>招标人</w:t>
      </w:r>
      <w:r>
        <w:rPr>
          <w:rFonts w:hint="eastAsia" w:ascii="宋体" w:hAnsi="宋体"/>
          <w:sz w:val="24"/>
          <w:highlight w:val="none"/>
        </w:rPr>
        <w:t>可以视招标具体情况，延长响应文件提交截止时间和</w:t>
      </w:r>
      <w:r>
        <w:rPr>
          <w:rFonts w:hint="eastAsia" w:ascii="宋体" w:hAnsi="宋体"/>
          <w:sz w:val="24"/>
          <w:highlight w:val="none"/>
          <w:lang w:eastAsia="zh-CN"/>
        </w:rPr>
        <w:t>谈判</w:t>
      </w:r>
      <w:r>
        <w:rPr>
          <w:rFonts w:hint="eastAsia" w:ascii="宋体" w:hAnsi="宋体"/>
          <w:sz w:val="24"/>
          <w:highlight w:val="none"/>
        </w:rPr>
        <w:t>时间，并及时在网站上发布变更（延期）公告。在上述情况下，</w:t>
      </w:r>
      <w:r>
        <w:rPr>
          <w:rFonts w:hint="eastAsia" w:ascii="宋体" w:hAnsi="宋体"/>
          <w:sz w:val="24"/>
          <w:highlight w:val="none"/>
          <w:lang w:eastAsia="zh-CN"/>
        </w:rPr>
        <w:t>招标人</w:t>
      </w:r>
      <w:r>
        <w:rPr>
          <w:rFonts w:hint="eastAsia" w:ascii="宋体" w:hAnsi="宋体"/>
          <w:sz w:val="24"/>
          <w:highlight w:val="none"/>
        </w:rPr>
        <w:t>和投标人在响应文件提交截止期方面的全部权力、责任和义务，将适用于延长后新的响应文件提交截止期。</w:t>
      </w:r>
    </w:p>
    <w:p>
      <w:pPr>
        <w:pStyle w:val="5"/>
        <w:spacing w:line="500" w:lineRule="exact"/>
        <w:jc w:val="both"/>
        <w:rPr>
          <w:rFonts w:hint="eastAsia" w:hAnsi="宋体"/>
          <w:sz w:val="28"/>
          <w:highlight w:val="none"/>
        </w:rPr>
      </w:pPr>
      <w:bookmarkStart w:id="23" w:name="_Hlt509650697"/>
      <w:bookmarkEnd w:id="23"/>
      <w:bookmarkStart w:id="24" w:name="_Hlt509649724"/>
      <w:bookmarkEnd w:id="24"/>
      <w:bookmarkStart w:id="25" w:name="_Hlt510342861"/>
      <w:bookmarkEnd w:id="25"/>
      <w:bookmarkStart w:id="26" w:name="_Toc50128751"/>
      <w:r>
        <w:rPr>
          <w:rFonts w:hint="eastAsia" w:hAnsi="宋体"/>
          <w:sz w:val="28"/>
          <w:highlight w:val="none"/>
        </w:rPr>
        <w:t>三．响应文件的编制</w:t>
      </w:r>
      <w:bookmarkEnd w:id="26"/>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14.响应文件构成与要求</w:t>
      </w:r>
    </w:p>
    <w:p>
      <w:pPr>
        <w:spacing w:line="360" w:lineRule="auto"/>
        <w:ind w:firstLine="550"/>
        <w:rPr>
          <w:rFonts w:hint="eastAsia" w:ascii="宋体" w:hAnsi="宋体"/>
          <w:sz w:val="24"/>
          <w:szCs w:val="24"/>
          <w:highlight w:val="none"/>
        </w:rPr>
      </w:pPr>
      <w:bookmarkStart w:id="27" w:name="_Hlt509650345"/>
      <w:bookmarkEnd w:id="27"/>
      <w:r>
        <w:rPr>
          <w:rFonts w:hint="eastAsia" w:ascii="宋体" w:hAnsi="宋体"/>
          <w:sz w:val="24"/>
          <w:szCs w:val="24"/>
          <w:highlight w:val="none"/>
        </w:rPr>
        <w:t>14.1响应文件是对</w:t>
      </w:r>
      <w:r>
        <w:rPr>
          <w:rFonts w:hint="eastAsia" w:ascii="宋体" w:hAnsi="宋体"/>
          <w:sz w:val="24"/>
          <w:szCs w:val="24"/>
          <w:highlight w:val="none"/>
          <w:lang w:eastAsia="zh-CN"/>
        </w:rPr>
        <w:t>谈判</w:t>
      </w:r>
      <w:r>
        <w:rPr>
          <w:rFonts w:hint="eastAsia" w:ascii="宋体" w:hAnsi="宋体"/>
          <w:sz w:val="24"/>
          <w:szCs w:val="24"/>
          <w:highlight w:val="none"/>
        </w:rPr>
        <w:t>文件的实质性响应及承诺文件。</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14.2</w:t>
      </w:r>
      <w:r>
        <w:rPr>
          <w:rFonts w:hint="eastAsia" w:ascii="宋体" w:hAnsi="宋体"/>
          <w:bCs/>
          <w:sz w:val="24"/>
          <w:szCs w:val="24"/>
          <w:highlight w:val="none"/>
        </w:rPr>
        <w:t>除非注明“投标人</w:t>
      </w:r>
      <w:r>
        <w:rPr>
          <w:rFonts w:hint="eastAsia" w:ascii="宋体" w:hAnsi="宋体"/>
          <w:sz w:val="24"/>
          <w:szCs w:val="24"/>
          <w:highlight w:val="none"/>
        </w:rPr>
        <w:t>可自行制作格式”，响应文件应使用</w:t>
      </w:r>
      <w:r>
        <w:rPr>
          <w:rFonts w:hint="eastAsia" w:ascii="宋体" w:hAnsi="宋体"/>
          <w:sz w:val="24"/>
          <w:szCs w:val="24"/>
          <w:highlight w:val="none"/>
          <w:lang w:eastAsia="zh-CN"/>
        </w:rPr>
        <w:t>谈判</w:t>
      </w:r>
      <w:r>
        <w:rPr>
          <w:rFonts w:hint="eastAsia" w:ascii="宋体" w:hAnsi="宋体"/>
          <w:sz w:val="24"/>
          <w:szCs w:val="24"/>
          <w:highlight w:val="none"/>
        </w:rPr>
        <w:t>文件提供的格式。</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14.3除专用术语外，响应文件以及投标人与招标人就有关</w:t>
      </w:r>
      <w:r>
        <w:rPr>
          <w:rFonts w:hint="eastAsia" w:ascii="宋体" w:hAnsi="宋体"/>
          <w:sz w:val="24"/>
          <w:szCs w:val="24"/>
          <w:highlight w:val="none"/>
          <w:lang w:eastAsia="zh-CN"/>
        </w:rPr>
        <w:t>谈判</w:t>
      </w:r>
      <w:r>
        <w:rPr>
          <w:rFonts w:hint="eastAsia" w:ascii="宋体" w:hAnsi="宋体"/>
          <w:sz w:val="24"/>
          <w:szCs w:val="24"/>
          <w:highlight w:val="none"/>
        </w:rPr>
        <w:t>的往来函电均应使用中文。投标人提交的支持性文件和印制的文件可以用另一种语言，但相应内容应翻译成中文，对不同文字文本响应文件的解释发生异议的，以中文文本为准。</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14.4除非</w:t>
      </w:r>
      <w:r>
        <w:rPr>
          <w:rFonts w:hint="eastAsia" w:ascii="宋体" w:hAnsi="宋体"/>
          <w:sz w:val="24"/>
          <w:szCs w:val="24"/>
          <w:highlight w:val="none"/>
          <w:lang w:eastAsia="zh-CN"/>
        </w:rPr>
        <w:t>谈判</w:t>
      </w:r>
      <w:r>
        <w:rPr>
          <w:rFonts w:hint="eastAsia" w:ascii="宋体" w:hAnsi="宋体"/>
          <w:sz w:val="24"/>
          <w:szCs w:val="24"/>
          <w:highlight w:val="none"/>
        </w:rPr>
        <w:t>文件另有规定，响应文件应使用中华人民共和国法定计量单位。</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14.5除非</w:t>
      </w:r>
      <w:r>
        <w:rPr>
          <w:rFonts w:hint="eastAsia" w:ascii="宋体" w:hAnsi="宋体"/>
          <w:sz w:val="24"/>
          <w:szCs w:val="24"/>
          <w:highlight w:val="none"/>
          <w:lang w:eastAsia="zh-CN"/>
        </w:rPr>
        <w:t>谈判</w:t>
      </w:r>
      <w:r>
        <w:rPr>
          <w:rFonts w:hint="eastAsia" w:ascii="宋体" w:hAnsi="宋体"/>
          <w:sz w:val="24"/>
          <w:szCs w:val="24"/>
          <w:highlight w:val="none"/>
        </w:rPr>
        <w:t>文件另有规定，响应文件应使用人民币填报所有报价。允许以多种货币报价的，或涉及合同金额等计算的，均按照中国银行在</w:t>
      </w:r>
      <w:r>
        <w:rPr>
          <w:rFonts w:hint="eastAsia" w:ascii="宋体" w:hAnsi="宋体"/>
          <w:sz w:val="24"/>
          <w:szCs w:val="24"/>
          <w:highlight w:val="none"/>
          <w:lang w:eastAsia="zh-CN"/>
        </w:rPr>
        <w:t>谈判</w:t>
      </w:r>
      <w:r>
        <w:rPr>
          <w:rFonts w:hint="eastAsia" w:ascii="宋体" w:hAnsi="宋体"/>
          <w:sz w:val="24"/>
          <w:szCs w:val="24"/>
          <w:highlight w:val="none"/>
        </w:rPr>
        <w:t>日公布的汇率中间价换算成人民币。公司注册资本为外币，须折算成人民币的，按照公司成立日期当日(以营业执照注明的成立日期为准）中国人民银行公布的汇率的中间价计算（投标人应提供成立日期当日中国人民银行公布的汇率的中间价作为参考）。</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14.6投标人提供的资质证书（或资格证明、认证证书等）处于年检、换证、升级、变更等期间，除非法律法规或发证机构有书面材料明确表明投标人资质（或资格)有效，否则一律不予认可。</w:t>
      </w:r>
    </w:p>
    <w:p>
      <w:pPr>
        <w:spacing w:line="360" w:lineRule="auto"/>
        <w:ind w:firstLine="550"/>
        <w:jc w:val="left"/>
        <w:rPr>
          <w:rFonts w:hint="eastAsia" w:ascii="宋体" w:hAnsi="宋体"/>
          <w:sz w:val="24"/>
          <w:szCs w:val="24"/>
          <w:highlight w:val="none"/>
        </w:rPr>
      </w:pPr>
      <w:r>
        <w:rPr>
          <w:rFonts w:hint="eastAsia" w:ascii="宋体" w:hAnsi="宋体"/>
          <w:sz w:val="24"/>
          <w:szCs w:val="24"/>
          <w:highlight w:val="none"/>
        </w:rPr>
        <w:t>14.7电报、电话、传真形式的投标概不接受。</w:t>
      </w:r>
    </w:p>
    <w:p>
      <w:pPr>
        <w:spacing w:line="360" w:lineRule="auto"/>
        <w:ind w:firstLine="550"/>
        <w:jc w:val="left"/>
        <w:rPr>
          <w:rFonts w:hint="eastAsia" w:ascii="宋体" w:hAnsi="宋体"/>
          <w:b/>
          <w:sz w:val="24"/>
          <w:szCs w:val="24"/>
          <w:highlight w:val="none"/>
        </w:rPr>
      </w:pPr>
      <w:r>
        <w:rPr>
          <w:rFonts w:hint="eastAsia" w:ascii="宋体" w:hAnsi="宋体"/>
          <w:b/>
          <w:sz w:val="24"/>
          <w:szCs w:val="24"/>
          <w:highlight w:val="none"/>
        </w:rPr>
        <w:t>14.8除非</w:t>
      </w:r>
      <w:r>
        <w:rPr>
          <w:rFonts w:hint="eastAsia" w:ascii="宋体" w:hAnsi="宋体"/>
          <w:b/>
          <w:sz w:val="24"/>
          <w:szCs w:val="24"/>
          <w:highlight w:val="none"/>
          <w:lang w:eastAsia="zh-CN"/>
        </w:rPr>
        <w:t>谈判</w:t>
      </w:r>
      <w:r>
        <w:rPr>
          <w:rFonts w:hint="eastAsia" w:ascii="宋体" w:hAnsi="宋体"/>
          <w:b/>
          <w:sz w:val="24"/>
          <w:szCs w:val="24"/>
          <w:highlight w:val="none"/>
        </w:rPr>
        <w:t>文件另有规定，</w:t>
      </w:r>
      <w:r>
        <w:rPr>
          <w:rFonts w:hint="eastAsia" w:ascii="宋体" w:hAnsi="宋体"/>
          <w:b/>
          <w:sz w:val="24"/>
          <w:szCs w:val="24"/>
          <w:highlight w:val="none"/>
          <w:lang w:eastAsia="zh-CN"/>
        </w:rPr>
        <w:t>招标人</w:t>
      </w:r>
      <w:r>
        <w:rPr>
          <w:rFonts w:hint="eastAsia" w:ascii="宋体" w:hAnsi="宋体"/>
          <w:b/>
          <w:sz w:val="24"/>
          <w:szCs w:val="24"/>
          <w:highlight w:val="none"/>
        </w:rPr>
        <w:t>一律不予退还投标人的响应文件。</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14.9 本</w:t>
      </w:r>
      <w:r>
        <w:rPr>
          <w:rFonts w:hint="eastAsia" w:ascii="宋体" w:hAnsi="宋体"/>
          <w:sz w:val="24"/>
          <w:szCs w:val="24"/>
          <w:highlight w:val="none"/>
          <w:lang w:eastAsia="zh-CN"/>
        </w:rPr>
        <w:t>谈判</w:t>
      </w:r>
      <w:r>
        <w:rPr>
          <w:rFonts w:hint="eastAsia" w:ascii="宋体" w:hAnsi="宋体"/>
          <w:sz w:val="24"/>
          <w:szCs w:val="24"/>
          <w:highlight w:val="none"/>
        </w:rPr>
        <w:t>文件所要求的证书、认证、资质，均应当是有权机构颁发，且在有效期内的。</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15.报价</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15.1投标人应以“标段</w:t>
      </w:r>
      <w:r>
        <w:rPr>
          <w:rFonts w:ascii="宋体" w:hAnsi="宋体"/>
          <w:sz w:val="24"/>
          <w:szCs w:val="24"/>
          <w:highlight w:val="none"/>
        </w:rPr>
        <w:t>”</w:t>
      </w:r>
      <w:r>
        <w:rPr>
          <w:rFonts w:hint="eastAsia" w:ascii="宋体" w:hAnsi="宋体"/>
          <w:sz w:val="24"/>
          <w:szCs w:val="24"/>
          <w:highlight w:val="none"/>
        </w:rPr>
        <w:t>为报价的基本单位。若整个需求分为若干标段，则投标人可选择其中的部分或所有标段报价。标段内所有项目均应报价（免费赠送的除外），否则将导致投标无效。</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15.2投标人的报价应包含所投</w:t>
      </w:r>
      <w:r>
        <w:rPr>
          <w:rFonts w:hint="eastAsia" w:ascii="宋体" w:hAnsi="宋体"/>
          <w:sz w:val="24"/>
          <w:szCs w:val="24"/>
          <w:highlight w:val="none"/>
          <w:lang w:eastAsia="zh-CN"/>
        </w:rPr>
        <w:t>工程</w:t>
      </w:r>
      <w:r>
        <w:rPr>
          <w:rFonts w:hint="eastAsia" w:ascii="宋体" w:hAnsi="宋体"/>
          <w:sz w:val="24"/>
          <w:szCs w:val="24"/>
          <w:highlight w:val="none"/>
          <w:lang w:val="en-US" w:eastAsia="zh-CN"/>
        </w:rPr>
        <w:t>/</w:t>
      </w:r>
      <w:r>
        <w:rPr>
          <w:rFonts w:hint="eastAsia" w:ascii="宋体" w:hAnsi="宋体"/>
          <w:sz w:val="24"/>
          <w:szCs w:val="24"/>
          <w:highlight w:val="none"/>
        </w:rPr>
        <w:t>服务</w:t>
      </w:r>
      <w:r>
        <w:rPr>
          <w:rFonts w:hint="eastAsia" w:ascii="宋体" w:hAnsi="宋体"/>
          <w:sz w:val="24"/>
          <w:szCs w:val="24"/>
          <w:highlight w:val="none"/>
          <w:lang w:val="en-US" w:eastAsia="zh-CN"/>
        </w:rPr>
        <w:t>/货物</w:t>
      </w:r>
      <w:r>
        <w:rPr>
          <w:rFonts w:hint="eastAsia" w:ascii="宋体" w:hAnsi="宋体"/>
          <w:sz w:val="24"/>
          <w:szCs w:val="24"/>
          <w:highlight w:val="none"/>
        </w:rPr>
        <w:t>、保险、税费、验收和交付后约定期限内免费服务等工作所发生的一切应有费用。投标报价为签订合同的依据。</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15.3报价应当低于</w:t>
      </w:r>
      <w:r>
        <w:rPr>
          <w:rFonts w:ascii="宋体" w:hAnsi="宋体"/>
          <w:sz w:val="24"/>
          <w:szCs w:val="24"/>
          <w:highlight w:val="none"/>
        </w:rPr>
        <w:t>同类货物和服务的市场平均价格。</w:t>
      </w:r>
      <w:r>
        <w:rPr>
          <w:rFonts w:hint="eastAsia" w:ascii="宋体" w:hAnsi="宋体"/>
          <w:sz w:val="24"/>
          <w:szCs w:val="24"/>
          <w:highlight w:val="none"/>
        </w:rPr>
        <w:t>除非</w:t>
      </w:r>
      <w:r>
        <w:rPr>
          <w:rFonts w:hint="eastAsia" w:ascii="宋体" w:hAnsi="宋体"/>
          <w:sz w:val="24"/>
          <w:szCs w:val="24"/>
          <w:highlight w:val="none"/>
          <w:lang w:eastAsia="zh-CN"/>
        </w:rPr>
        <w:t>谈判</w:t>
      </w:r>
      <w:r>
        <w:rPr>
          <w:rFonts w:hint="eastAsia" w:ascii="宋体" w:hAnsi="宋体"/>
          <w:sz w:val="24"/>
          <w:szCs w:val="24"/>
          <w:highlight w:val="none"/>
        </w:rPr>
        <w:t>文件另有规定，投标报价均不得高于</w:t>
      </w:r>
      <w:r>
        <w:rPr>
          <w:rFonts w:hint="eastAsia" w:ascii="宋体" w:hAnsi="宋体"/>
          <w:sz w:val="24"/>
          <w:szCs w:val="24"/>
          <w:highlight w:val="none"/>
          <w:lang w:eastAsia="zh-CN"/>
        </w:rPr>
        <w:t>谈判</w:t>
      </w:r>
      <w:r>
        <w:rPr>
          <w:rFonts w:hint="eastAsia" w:ascii="宋体" w:hAnsi="宋体"/>
          <w:sz w:val="24"/>
          <w:szCs w:val="24"/>
          <w:highlight w:val="none"/>
        </w:rPr>
        <w:t>文件（公告）列明的最高投标限价（招标控制价）、项目概算。</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15.4除非</w:t>
      </w:r>
      <w:r>
        <w:rPr>
          <w:rFonts w:hint="eastAsia" w:ascii="宋体" w:hAnsi="宋体"/>
          <w:sz w:val="24"/>
          <w:szCs w:val="24"/>
          <w:highlight w:val="none"/>
          <w:lang w:eastAsia="zh-CN"/>
        </w:rPr>
        <w:t>谈判</w:t>
      </w:r>
      <w:r>
        <w:rPr>
          <w:rFonts w:hint="eastAsia" w:ascii="宋体" w:hAnsi="宋体"/>
          <w:sz w:val="24"/>
          <w:szCs w:val="24"/>
          <w:highlight w:val="none"/>
        </w:rPr>
        <w:t>文件另有规定，每一标段只允许有一个最终报价，任何有选择的报价或替代方案将导致投标无效。</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15.5 除政策性文件规定以外，投标人所报价格在合同实施期间不因市场变化因素而变动。</w:t>
      </w:r>
    </w:p>
    <w:p>
      <w:pPr>
        <w:spacing w:line="360" w:lineRule="auto"/>
        <w:ind w:firstLine="549"/>
        <w:rPr>
          <w:rFonts w:hint="eastAsia" w:ascii="宋体" w:hAnsi="宋体"/>
          <w:b/>
          <w:bCs/>
          <w:sz w:val="24"/>
          <w:szCs w:val="24"/>
          <w:highlight w:val="none"/>
        </w:rPr>
      </w:pPr>
      <w:r>
        <w:rPr>
          <w:rFonts w:hint="eastAsia" w:ascii="宋体" w:hAnsi="宋体"/>
          <w:b/>
          <w:bCs/>
          <w:sz w:val="24"/>
          <w:szCs w:val="24"/>
          <w:highlight w:val="none"/>
        </w:rPr>
        <w:t>16.投标内容填写及说明</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16.1响应文件须对</w:t>
      </w:r>
      <w:r>
        <w:rPr>
          <w:rFonts w:hint="eastAsia" w:ascii="宋体" w:hAnsi="宋体"/>
          <w:sz w:val="24"/>
          <w:szCs w:val="24"/>
          <w:highlight w:val="none"/>
          <w:lang w:eastAsia="zh-CN"/>
        </w:rPr>
        <w:t>谈判</w:t>
      </w:r>
      <w:r>
        <w:rPr>
          <w:rFonts w:hint="eastAsia" w:ascii="宋体" w:hAnsi="宋体"/>
          <w:sz w:val="24"/>
          <w:szCs w:val="24"/>
          <w:highlight w:val="none"/>
        </w:rPr>
        <w:t>文件载明的投标资格、技术、资信、服务、报价等全部要求和条件做出实质性和完整的响应，如果响应文件填报的内容资料不详，或没有提供</w:t>
      </w:r>
      <w:r>
        <w:rPr>
          <w:rFonts w:hint="eastAsia" w:ascii="宋体" w:hAnsi="宋体"/>
          <w:sz w:val="24"/>
          <w:szCs w:val="24"/>
          <w:highlight w:val="none"/>
          <w:lang w:eastAsia="zh-CN"/>
        </w:rPr>
        <w:t>谈判</w:t>
      </w:r>
      <w:r>
        <w:rPr>
          <w:rFonts w:hint="eastAsia" w:ascii="宋体" w:hAnsi="宋体"/>
          <w:sz w:val="24"/>
          <w:szCs w:val="24"/>
          <w:highlight w:val="none"/>
        </w:rPr>
        <w:t>文件中所要求的全部资料、证明及数据，将可能导致投标无效。</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16.2投标人应在响应文件中提交</w:t>
      </w:r>
      <w:r>
        <w:rPr>
          <w:rFonts w:hint="eastAsia" w:ascii="宋体" w:hAnsi="宋体"/>
          <w:sz w:val="24"/>
          <w:szCs w:val="24"/>
          <w:highlight w:val="none"/>
          <w:lang w:eastAsia="zh-CN"/>
        </w:rPr>
        <w:t>谈判</w:t>
      </w:r>
      <w:r>
        <w:rPr>
          <w:rFonts w:hint="eastAsia" w:ascii="宋体" w:hAnsi="宋体"/>
          <w:sz w:val="24"/>
          <w:szCs w:val="24"/>
          <w:highlight w:val="none"/>
        </w:rPr>
        <w:t>文件要求的有关证明文件，作为其响应文件的一部分。</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16</w:t>
      </w:r>
      <w:r>
        <w:rPr>
          <w:rFonts w:ascii="宋体" w:hAnsi="宋体"/>
          <w:sz w:val="24"/>
          <w:szCs w:val="24"/>
          <w:highlight w:val="none"/>
        </w:rPr>
        <w:t>.</w:t>
      </w:r>
      <w:r>
        <w:rPr>
          <w:rFonts w:hint="eastAsia" w:ascii="宋体" w:hAnsi="宋体"/>
          <w:sz w:val="24"/>
          <w:szCs w:val="24"/>
          <w:highlight w:val="none"/>
        </w:rPr>
        <w:t>3响应文件须对</w:t>
      </w:r>
      <w:r>
        <w:rPr>
          <w:rFonts w:hint="eastAsia" w:ascii="宋体" w:hAnsi="宋体"/>
          <w:sz w:val="24"/>
          <w:szCs w:val="24"/>
          <w:highlight w:val="none"/>
          <w:lang w:eastAsia="zh-CN"/>
        </w:rPr>
        <w:t>谈判</w:t>
      </w:r>
      <w:r>
        <w:rPr>
          <w:rFonts w:hint="eastAsia" w:ascii="宋体" w:hAnsi="宋体"/>
          <w:sz w:val="24"/>
          <w:szCs w:val="24"/>
          <w:highlight w:val="none"/>
        </w:rPr>
        <w:t>文件载明的全部初审要求（如</w:t>
      </w:r>
      <w:r>
        <w:rPr>
          <w:rFonts w:hint="eastAsia" w:ascii="宋体" w:hAnsi="宋体"/>
          <w:sz w:val="24"/>
          <w:szCs w:val="24"/>
          <w:highlight w:val="none"/>
          <w:lang w:eastAsia="zh-CN"/>
        </w:rPr>
        <w:t>谈判</w:t>
      </w:r>
      <w:r>
        <w:rPr>
          <w:rFonts w:hint="eastAsia" w:ascii="宋体" w:hAnsi="宋体"/>
          <w:sz w:val="24"/>
          <w:szCs w:val="24"/>
          <w:highlight w:val="none"/>
        </w:rPr>
        <w:t>资格、技术、资信、服务、报价等），做出实质性响应，如果响应文件填报的内容资料不详，或没有提供</w:t>
      </w:r>
      <w:r>
        <w:rPr>
          <w:rFonts w:hint="eastAsia" w:ascii="宋体" w:hAnsi="宋体"/>
          <w:sz w:val="24"/>
          <w:szCs w:val="24"/>
          <w:highlight w:val="none"/>
          <w:lang w:eastAsia="zh-CN"/>
        </w:rPr>
        <w:t>谈判</w:t>
      </w:r>
      <w:r>
        <w:rPr>
          <w:rFonts w:hint="eastAsia" w:ascii="宋体" w:hAnsi="宋体"/>
          <w:sz w:val="24"/>
          <w:szCs w:val="24"/>
          <w:highlight w:val="none"/>
        </w:rPr>
        <w:t>文件中所要求的资料、证明及数据，将导致投标无效。</w:t>
      </w:r>
    </w:p>
    <w:p>
      <w:pPr>
        <w:spacing w:line="360" w:lineRule="auto"/>
        <w:ind w:firstLine="549"/>
        <w:rPr>
          <w:rFonts w:hint="eastAsia"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6</w:t>
      </w:r>
      <w:r>
        <w:rPr>
          <w:rFonts w:ascii="宋体" w:hAnsi="宋体"/>
          <w:sz w:val="24"/>
          <w:szCs w:val="24"/>
          <w:highlight w:val="none"/>
        </w:rPr>
        <w:t>.</w:t>
      </w:r>
      <w:r>
        <w:rPr>
          <w:rFonts w:hint="eastAsia" w:ascii="宋体" w:hAnsi="宋体"/>
          <w:sz w:val="24"/>
          <w:szCs w:val="24"/>
          <w:highlight w:val="none"/>
        </w:rPr>
        <w:t>4响应文件应字迹清楚、编排有序、内容齐全、不得涂改或增删。如有错漏处必须修改，应在修改处加盖投标人公章。</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16.5投标人应根据其响应文件中</w:t>
      </w:r>
      <w:r>
        <w:rPr>
          <w:rFonts w:hint="eastAsia" w:ascii="宋体" w:hAnsi="宋体"/>
          <w:sz w:val="24"/>
          <w:highlight w:val="none"/>
        </w:rPr>
        <w:t>报价表</w:t>
      </w:r>
      <w:r>
        <w:rPr>
          <w:rFonts w:hint="eastAsia" w:ascii="宋体" w:hAnsi="宋体"/>
          <w:sz w:val="24"/>
          <w:szCs w:val="24"/>
          <w:highlight w:val="none"/>
        </w:rPr>
        <w:t>的内容填写</w:t>
      </w:r>
      <w:r>
        <w:rPr>
          <w:rFonts w:hint="eastAsia" w:ascii="宋体" w:hAnsi="宋体"/>
          <w:sz w:val="24"/>
          <w:szCs w:val="24"/>
          <w:highlight w:val="none"/>
          <w:lang w:eastAsia="zh-CN"/>
        </w:rPr>
        <w:t>报价</w:t>
      </w:r>
      <w:r>
        <w:rPr>
          <w:rFonts w:hint="eastAsia" w:ascii="宋体" w:hAnsi="宋体"/>
          <w:sz w:val="24"/>
          <w:szCs w:val="24"/>
          <w:highlight w:val="none"/>
        </w:rPr>
        <w:t>信息。</w:t>
      </w:r>
    </w:p>
    <w:p>
      <w:pPr>
        <w:spacing w:line="360" w:lineRule="auto"/>
        <w:ind w:firstLine="549"/>
        <w:rPr>
          <w:rFonts w:hint="eastAsia" w:ascii="宋体" w:hAnsi="宋体"/>
          <w:b/>
          <w:sz w:val="24"/>
          <w:szCs w:val="24"/>
          <w:highlight w:val="none"/>
        </w:rPr>
      </w:pPr>
      <w:r>
        <w:rPr>
          <w:rFonts w:hint="eastAsia" w:ascii="宋体" w:hAnsi="宋体"/>
          <w:b/>
          <w:sz w:val="24"/>
          <w:szCs w:val="24"/>
          <w:highlight w:val="none"/>
        </w:rPr>
        <w:t>17.</w:t>
      </w:r>
      <w:r>
        <w:rPr>
          <w:rFonts w:hint="eastAsia" w:ascii="宋体" w:hAnsi="宋体"/>
          <w:b/>
          <w:sz w:val="24"/>
          <w:szCs w:val="24"/>
          <w:highlight w:val="none"/>
          <w:lang w:eastAsia="zh-CN"/>
        </w:rPr>
        <w:t>投标</w:t>
      </w:r>
      <w:r>
        <w:rPr>
          <w:rFonts w:hint="eastAsia" w:ascii="宋体" w:hAnsi="宋体"/>
          <w:b/>
          <w:sz w:val="24"/>
          <w:szCs w:val="24"/>
          <w:highlight w:val="none"/>
        </w:rPr>
        <w:t>保证金</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17.1投标人在递交响应文件的同时，应按投标人须知前附表规定的金额、担保形式和第七章“响应文件格式”规定的</w:t>
      </w:r>
      <w:r>
        <w:rPr>
          <w:rFonts w:hint="eastAsia" w:ascii="宋体" w:hAnsi="宋体"/>
          <w:sz w:val="24"/>
          <w:szCs w:val="22"/>
          <w:highlight w:val="none"/>
          <w:lang w:eastAsia="zh-CN"/>
        </w:rPr>
        <w:t>投标</w:t>
      </w:r>
      <w:r>
        <w:rPr>
          <w:rFonts w:hint="eastAsia" w:ascii="宋体" w:hAnsi="宋体"/>
          <w:sz w:val="24"/>
          <w:szCs w:val="22"/>
          <w:highlight w:val="none"/>
        </w:rPr>
        <w:t>保证金格式递交</w:t>
      </w:r>
      <w:r>
        <w:rPr>
          <w:rFonts w:hint="eastAsia" w:ascii="宋体" w:hAnsi="宋体"/>
          <w:sz w:val="24"/>
          <w:szCs w:val="22"/>
          <w:highlight w:val="none"/>
          <w:lang w:eastAsia="zh-CN"/>
        </w:rPr>
        <w:t>投标</w:t>
      </w:r>
      <w:r>
        <w:rPr>
          <w:rFonts w:hint="eastAsia" w:ascii="宋体" w:hAnsi="宋体"/>
          <w:sz w:val="24"/>
          <w:szCs w:val="22"/>
          <w:highlight w:val="none"/>
        </w:rPr>
        <w:t>保证金</w:t>
      </w:r>
      <w:r>
        <w:rPr>
          <w:rFonts w:hint="eastAsia" w:ascii="宋体" w:hAnsi="宋体"/>
          <w:sz w:val="24"/>
          <w:szCs w:val="22"/>
          <w:highlight w:val="none"/>
          <w:lang w:eastAsia="zh-CN"/>
        </w:rPr>
        <w:t>（如有）</w:t>
      </w:r>
      <w:r>
        <w:rPr>
          <w:rFonts w:hint="eastAsia" w:ascii="宋体" w:hAnsi="宋体"/>
          <w:sz w:val="24"/>
          <w:szCs w:val="22"/>
          <w:highlight w:val="none"/>
        </w:rPr>
        <w:t>，并作为其响应文件的组成部分。境内投标人以现金或者支票形式提交的</w:t>
      </w:r>
      <w:r>
        <w:rPr>
          <w:rFonts w:hint="eastAsia" w:ascii="宋体" w:hAnsi="宋体"/>
          <w:sz w:val="24"/>
          <w:szCs w:val="22"/>
          <w:highlight w:val="none"/>
          <w:lang w:eastAsia="zh-CN"/>
        </w:rPr>
        <w:t>投标</w:t>
      </w:r>
      <w:r>
        <w:rPr>
          <w:rFonts w:hint="eastAsia" w:ascii="宋体" w:hAnsi="宋体"/>
          <w:sz w:val="24"/>
          <w:szCs w:val="22"/>
          <w:highlight w:val="none"/>
        </w:rPr>
        <w:t>保证金，应当从其基本账户转出并在响应文件中附上基本账户开户证明。联合体投标的，其</w:t>
      </w:r>
      <w:r>
        <w:rPr>
          <w:rFonts w:hint="eastAsia" w:ascii="宋体" w:hAnsi="宋体"/>
          <w:sz w:val="24"/>
          <w:szCs w:val="22"/>
          <w:highlight w:val="none"/>
          <w:lang w:eastAsia="zh-CN"/>
        </w:rPr>
        <w:t>投标</w:t>
      </w:r>
      <w:r>
        <w:rPr>
          <w:rFonts w:hint="eastAsia" w:ascii="宋体" w:hAnsi="宋体"/>
          <w:sz w:val="24"/>
          <w:szCs w:val="22"/>
          <w:highlight w:val="none"/>
        </w:rPr>
        <w:t>保证金由牵头人递交，并应符合投标人须知前附表的规定。</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17.2无论采取何种形式的</w:t>
      </w:r>
      <w:r>
        <w:rPr>
          <w:rFonts w:hint="eastAsia" w:ascii="宋体" w:hAnsi="宋体"/>
          <w:sz w:val="24"/>
          <w:szCs w:val="22"/>
          <w:highlight w:val="none"/>
          <w:lang w:eastAsia="zh-CN"/>
        </w:rPr>
        <w:t>投标</w:t>
      </w:r>
      <w:r>
        <w:rPr>
          <w:rFonts w:hint="eastAsia" w:ascii="宋体" w:hAnsi="宋体"/>
          <w:sz w:val="24"/>
          <w:szCs w:val="22"/>
          <w:highlight w:val="none"/>
        </w:rPr>
        <w:t>保证金，</w:t>
      </w:r>
      <w:r>
        <w:rPr>
          <w:rFonts w:hint="eastAsia" w:ascii="宋体" w:hAnsi="宋体"/>
          <w:sz w:val="24"/>
          <w:szCs w:val="22"/>
          <w:highlight w:val="none"/>
          <w:lang w:eastAsia="zh-CN"/>
        </w:rPr>
        <w:t>投标</w:t>
      </w:r>
      <w:r>
        <w:rPr>
          <w:rFonts w:hint="eastAsia" w:ascii="宋体" w:hAnsi="宋体"/>
          <w:sz w:val="24"/>
          <w:szCs w:val="22"/>
          <w:highlight w:val="none"/>
        </w:rPr>
        <w:t>保证金有效期均应与投标有效期一致。招标人如果按本章18.4项的规定延长了投标有效期，则</w:t>
      </w:r>
      <w:r>
        <w:rPr>
          <w:rFonts w:hint="eastAsia" w:ascii="宋体" w:hAnsi="宋体"/>
          <w:sz w:val="24"/>
          <w:szCs w:val="22"/>
          <w:highlight w:val="none"/>
          <w:lang w:eastAsia="zh-CN"/>
        </w:rPr>
        <w:t>投标</w:t>
      </w:r>
      <w:r>
        <w:rPr>
          <w:rFonts w:hint="eastAsia" w:ascii="宋体" w:hAnsi="宋体"/>
          <w:sz w:val="24"/>
          <w:szCs w:val="22"/>
          <w:highlight w:val="none"/>
        </w:rPr>
        <w:t>保证金的有效期也相应延长。</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17.3 投标人不按本章17.1要求提交</w:t>
      </w:r>
      <w:r>
        <w:rPr>
          <w:rFonts w:hint="eastAsia" w:ascii="宋体" w:hAnsi="宋体"/>
          <w:sz w:val="24"/>
          <w:szCs w:val="22"/>
          <w:highlight w:val="none"/>
          <w:lang w:eastAsia="zh-CN"/>
        </w:rPr>
        <w:t>投标</w:t>
      </w:r>
      <w:r>
        <w:rPr>
          <w:rFonts w:hint="eastAsia" w:ascii="宋体" w:hAnsi="宋体"/>
          <w:sz w:val="24"/>
          <w:szCs w:val="22"/>
          <w:highlight w:val="none"/>
        </w:rPr>
        <w:t>保证金的，</w:t>
      </w:r>
      <w:r>
        <w:rPr>
          <w:rFonts w:hint="eastAsia" w:ascii="宋体" w:hAnsi="宋体"/>
          <w:kern w:val="0"/>
          <w:sz w:val="24"/>
          <w:highlight w:val="none"/>
          <w:lang w:eastAsia="zh-CN"/>
        </w:rPr>
        <w:t>谈判</w:t>
      </w:r>
      <w:r>
        <w:rPr>
          <w:rFonts w:hint="eastAsia" w:ascii="宋体" w:hAnsi="宋体"/>
          <w:kern w:val="0"/>
          <w:sz w:val="24"/>
          <w:highlight w:val="none"/>
        </w:rPr>
        <w:t>小组</w:t>
      </w:r>
      <w:r>
        <w:rPr>
          <w:rFonts w:hint="eastAsia" w:ascii="宋体" w:hAnsi="宋体"/>
          <w:sz w:val="24"/>
          <w:szCs w:val="22"/>
          <w:highlight w:val="none"/>
        </w:rPr>
        <w:t>将否决其投标。</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17.4招标人最迟将在中标通知书发出后5日内向中标候选人以外的其他投标人退还</w:t>
      </w:r>
      <w:r>
        <w:rPr>
          <w:rFonts w:hint="eastAsia" w:ascii="宋体" w:hAnsi="宋体"/>
          <w:sz w:val="24"/>
          <w:szCs w:val="22"/>
          <w:highlight w:val="none"/>
          <w:lang w:eastAsia="zh-CN"/>
        </w:rPr>
        <w:t>投标</w:t>
      </w:r>
      <w:r>
        <w:rPr>
          <w:rFonts w:hint="eastAsia" w:ascii="宋体" w:hAnsi="宋体"/>
          <w:sz w:val="24"/>
          <w:szCs w:val="22"/>
          <w:highlight w:val="none"/>
        </w:rPr>
        <w:t>保证金，与中标人签订合同后5日内向中标人和其他中标候选人退还</w:t>
      </w:r>
      <w:r>
        <w:rPr>
          <w:rFonts w:hint="eastAsia" w:ascii="宋体" w:hAnsi="宋体"/>
          <w:sz w:val="24"/>
          <w:szCs w:val="22"/>
          <w:highlight w:val="none"/>
          <w:lang w:eastAsia="zh-CN"/>
        </w:rPr>
        <w:t>投标</w:t>
      </w:r>
      <w:r>
        <w:rPr>
          <w:rFonts w:hint="eastAsia" w:ascii="宋体" w:hAnsi="宋体"/>
          <w:sz w:val="24"/>
          <w:szCs w:val="22"/>
          <w:highlight w:val="none"/>
        </w:rPr>
        <w:t>保证金</w:t>
      </w:r>
      <w:r>
        <w:rPr>
          <w:rFonts w:hint="eastAsia" w:ascii="宋体" w:hAnsi="宋体"/>
          <w:sz w:val="24"/>
          <w:szCs w:val="22"/>
          <w:highlight w:val="none"/>
          <w:lang w:eastAsia="zh-CN"/>
        </w:rPr>
        <w:t>（无息）</w:t>
      </w:r>
      <w:r>
        <w:rPr>
          <w:rFonts w:hint="eastAsia" w:ascii="宋体" w:hAnsi="宋体"/>
          <w:sz w:val="24"/>
          <w:szCs w:val="22"/>
          <w:highlight w:val="none"/>
        </w:rPr>
        <w:t>。</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 xml:space="preserve">17.5 有下列情形之一的，投标保证金将不予退还： </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（1）投标人在规定的投标有效期内撤销其投标文件；</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（2）中标人在收到中标通知书后，无正当理由不与招标人订立合同，在签订合同时向招标人提出附加条件，或不按照招标文件要求提交履约保证金；</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（3）发生投标人须知前附表规定的其他可以不予退还投标保证金的情形。</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注：如投标保证金采用第二类、第三类形式，出现以上情形的，由受益人向开立人申请索赔。</w:t>
      </w:r>
    </w:p>
    <w:p>
      <w:pPr>
        <w:spacing w:line="360" w:lineRule="auto"/>
        <w:ind w:firstLine="550"/>
        <w:rPr>
          <w:rFonts w:ascii="宋体" w:hAnsi="宋体"/>
          <w:sz w:val="24"/>
          <w:szCs w:val="24"/>
          <w:highlight w:val="none"/>
        </w:rPr>
      </w:pPr>
      <w:r>
        <w:rPr>
          <w:rFonts w:hint="eastAsia" w:ascii="宋体" w:hAnsi="宋体"/>
          <w:sz w:val="24"/>
          <w:szCs w:val="22"/>
          <w:highlight w:val="none"/>
        </w:rPr>
        <w:t>17.6由于投标人行为导致招标人损失的，相应损失由投标人承担，从</w:t>
      </w:r>
      <w:r>
        <w:rPr>
          <w:rFonts w:hint="eastAsia" w:ascii="宋体" w:hAnsi="宋体"/>
          <w:sz w:val="24"/>
          <w:szCs w:val="22"/>
          <w:highlight w:val="none"/>
          <w:lang w:eastAsia="zh-CN"/>
        </w:rPr>
        <w:t>投标</w:t>
      </w:r>
      <w:r>
        <w:rPr>
          <w:rFonts w:hint="eastAsia" w:ascii="宋体" w:hAnsi="宋体"/>
          <w:sz w:val="24"/>
          <w:szCs w:val="22"/>
          <w:highlight w:val="none"/>
        </w:rPr>
        <w:t>保证金中扣除。</w:t>
      </w:r>
      <w:r>
        <w:rPr>
          <w:rFonts w:hint="eastAsia" w:ascii="宋体" w:hAnsi="宋体"/>
          <w:sz w:val="24"/>
          <w:szCs w:val="22"/>
          <w:highlight w:val="none"/>
          <w:lang w:eastAsia="zh-CN"/>
        </w:rPr>
        <w:t>投标</w:t>
      </w:r>
      <w:r>
        <w:rPr>
          <w:rFonts w:hint="eastAsia" w:ascii="宋体" w:hAnsi="宋体"/>
          <w:sz w:val="24"/>
          <w:szCs w:val="22"/>
          <w:highlight w:val="none"/>
        </w:rPr>
        <w:t>保证金扣除后仍不足以弥补损失的，投标人应当对超过部分予以赔偿。</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18.投标有效期</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18.1为</w:t>
      </w:r>
      <w:r>
        <w:rPr>
          <w:rFonts w:ascii="宋体" w:hAnsi="宋体"/>
          <w:sz w:val="24"/>
          <w:szCs w:val="24"/>
          <w:highlight w:val="none"/>
        </w:rPr>
        <w:t>保证</w:t>
      </w:r>
      <w:r>
        <w:rPr>
          <w:rFonts w:hint="eastAsia" w:ascii="宋体" w:hAnsi="宋体"/>
          <w:sz w:val="24"/>
          <w:szCs w:val="24"/>
          <w:highlight w:val="none"/>
        </w:rPr>
        <w:t>招标人</w:t>
      </w:r>
      <w:r>
        <w:rPr>
          <w:rFonts w:ascii="宋体" w:hAnsi="宋体"/>
          <w:sz w:val="24"/>
          <w:szCs w:val="24"/>
          <w:highlight w:val="none"/>
        </w:rPr>
        <w:t>有足够的时间完成评</w:t>
      </w:r>
      <w:r>
        <w:rPr>
          <w:rFonts w:hint="eastAsia" w:ascii="宋体" w:hAnsi="宋体"/>
          <w:sz w:val="24"/>
          <w:szCs w:val="24"/>
          <w:highlight w:val="none"/>
          <w:lang w:eastAsia="zh-CN"/>
        </w:rPr>
        <w:t>审</w:t>
      </w:r>
      <w:r>
        <w:rPr>
          <w:rFonts w:ascii="宋体" w:hAnsi="宋体"/>
          <w:sz w:val="24"/>
          <w:szCs w:val="24"/>
          <w:highlight w:val="none"/>
        </w:rPr>
        <w:t>和与中标人签订合同</w:t>
      </w:r>
      <w:r>
        <w:rPr>
          <w:rFonts w:hint="eastAsia" w:ascii="宋体" w:hAnsi="宋体"/>
          <w:sz w:val="24"/>
          <w:szCs w:val="24"/>
          <w:highlight w:val="none"/>
        </w:rPr>
        <w:t>，规定投标有效期。投标有效期期限见投标人须知前附表。</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18.2在投标有效期内，投标人的投标保持有效，投标人不得要求撤销或修改其响应文件。</w:t>
      </w:r>
    </w:p>
    <w:p>
      <w:pPr>
        <w:spacing w:line="360" w:lineRule="auto"/>
        <w:ind w:firstLine="550"/>
        <w:rPr>
          <w:rFonts w:hint="eastAsia" w:ascii="宋体" w:hAnsi="宋体"/>
          <w:sz w:val="24"/>
          <w:szCs w:val="24"/>
          <w:highlight w:val="none"/>
        </w:rPr>
      </w:pPr>
      <w:r>
        <w:rPr>
          <w:rFonts w:hint="eastAsia" w:ascii="宋体" w:hAnsi="宋体"/>
          <w:sz w:val="24"/>
          <w:szCs w:val="24"/>
          <w:highlight w:val="none"/>
        </w:rPr>
        <w:t>18.3</w:t>
      </w:r>
      <w:r>
        <w:rPr>
          <w:rFonts w:ascii="宋体" w:hAnsi="宋体"/>
          <w:sz w:val="24"/>
          <w:szCs w:val="24"/>
          <w:highlight w:val="none"/>
        </w:rPr>
        <w:t>投标有效期从投标截止日起计算。</w:t>
      </w:r>
    </w:p>
    <w:p>
      <w:pPr>
        <w:spacing w:line="360" w:lineRule="auto"/>
        <w:ind w:firstLine="550"/>
        <w:rPr>
          <w:rFonts w:hint="eastAsia"/>
          <w:sz w:val="24"/>
          <w:szCs w:val="24"/>
          <w:highlight w:val="none"/>
          <w:lang w:eastAsia="zh-CN"/>
        </w:rPr>
      </w:pPr>
      <w:r>
        <w:rPr>
          <w:rFonts w:hint="eastAsia" w:ascii="宋体" w:hAnsi="宋体"/>
          <w:sz w:val="24"/>
          <w:szCs w:val="24"/>
          <w:highlight w:val="none"/>
        </w:rPr>
        <w:t>18.4</w:t>
      </w:r>
      <w:r>
        <w:rPr>
          <w:sz w:val="24"/>
          <w:szCs w:val="24"/>
          <w:highlight w:val="none"/>
        </w:rPr>
        <w:t>出现特殊情况需要延长投标有效期的，招标人以书面形式通知所有投标人延长投标有效期。投标人应予以书面答复，同意延长的，应相应延长其</w:t>
      </w:r>
      <w:r>
        <w:rPr>
          <w:rFonts w:hint="eastAsia"/>
          <w:sz w:val="24"/>
          <w:szCs w:val="24"/>
          <w:highlight w:val="none"/>
          <w:lang w:eastAsia="zh-CN"/>
        </w:rPr>
        <w:t>投标</w:t>
      </w:r>
      <w:r>
        <w:rPr>
          <w:sz w:val="24"/>
          <w:szCs w:val="24"/>
          <w:highlight w:val="none"/>
        </w:rPr>
        <w:t>保证金的有效期，但不得要求或被允许修改其响应文件；投标人拒绝延长的，其投标失效，但投标人有权收回其</w:t>
      </w:r>
      <w:r>
        <w:rPr>
          <w:rFonts w:hint="eastAsia"/>
          <w:sz w:val="24"/>
          <w:szCs w:val="24"/>
          <w:highlight w:val="none"/>
          <w:lang w:eastAsia="zh-CN"/>
        </w:rPr>
        <w:t>投标</w:t>
      </w:r>
      <w:r>
        <w:rPr>
          <w:sz w:val="24"/>
          <w:szCs w:val="24"/>
          <w:highlight w:val="none"/>
        </w:rPr>
        <w:t>保证金及</w:t>
      </w:r>
      <w:r>
        <w:rPr>
          <w:rFonts w:hint="eastAsia"/>
          <w:sz w:val="24"/>
          <w:szCs w:val="24"/>
          <w:highlight w:val="none"/>
          <w:lang w:eastAsia="zh-CN"/>
        </w:rPr>
        <w:t>（无息）</w:t>
      </w:r>
    </w:p>
    <w:p>
      <w:pPr>
        <w:spacing w:line="360" w:lineRule="auto"/>
        <w:ind w:firstLine="550"/>
        <w:rPr>
          <w:rFonts w:hint="eastAsia" w:ascii="宋体" w:hAnsi="宋体"/>
          <w:b/>
          <w:sz w:val="24"/>
          <w:szCs w:val="24"/>
          <w:highlight w:val="none"/>
        </w:rPr>
      </w:pPr>
      <w:r>
        <w:rPr>
          <w:rFonts w:hint="eastAsia" w:ascii="宋体" w:hAnsi="宋体"/>
          <w:b/>
          <w:sz w:val="24"/>
          <w:szCs w:val="24"/>
          <w:highlight w:val="none"/>
        </w:rPr>
        <w:t>19.响应文件份数和签署</w:t>
      </w:r>
    </w:p>
    <w:p>
      <w:pPr>
        <w:pStyle w:val="26"/>
        <w:snapToGrid w:val="0"/>
        <w:spacing w:line="300" w:lineRule="auto"/>
        <w:ind w:firstLine="480" w:firstLineChars="200"/>
        <w:rPr>
          <w:rFonts w:ascii="宋体" w:hAnsi="宋体"/>
          <w:sz w:val="24"/>
          <w:szCs w:val="24"/>
          <w:highlight w:val="none"/>
        </w:rPr>
      </w:pPr>
      <w:r>
        <w:rPr>
          <w:rFonts w:hint="eastAsia" w:ascii="宋体" w:hAnsi="宋体"/>
          <w:sz w:val="24"/>
          <w:szCs w:val="24"/>
          <w:highlight w:val="none"/>
        </w:rPr>
        <w:t>19</w:t>
      </w:r>
      <w:r>
        <w:rPr>
          <w:rFonts w:ascii="宋体" w:hAnsi="宋体"/>
          <w:sz w:val="24"/>
          <w:szCs w:val="24"/>
          <w:highlight w:val="none"/>
        </w:rPr>
        <w:t>.1</w:t>
      </w:r>
      <w:r>
        <w:rPr>
          <w:rFonts w:hint="eastAsia" w:ascii="宋体" w:hAnsi="宋体"/>
          <w:sz w:val="24"/>
          <w:szCs w:val="24"/>
          <w:highlight w:val="none"/>
        </w:rPr>
        <w:t xml:space="preserve"> 投标人应按照投标人须知前附表的要求准备响应文件。</w:t>
      </w:r>
    </w:p>
    <w:p>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19</w:t>
      </w:r>
      <w:r>
        <w:rPr>
          <w:rFonts w:ascii="宋体" w:hAnsi="宋体"/>
          <w:sz w:val="24"/>
          <w:szCs w:val="24"/>
          <w:highlight w:val="none"/>
        </w:rPr>
        <w:t>.</w:t>
      </w:r>
      <w:r>
        <w:rPr>
          <w:rFonts w:hint="eastAsia" w:ascii="宋体" w:hAnsi="宋体"/>
          <w:sz w:val="24"/>
          <w:szCs w:val="24"/>
          <w:highlight w:val="none"/>
        </w:rPr>
        <w:t>2响应文件应按</w:t>
      </w:r>
      <w:r>
        <w:rPr>
          <w:rFonts w:hint="eastAsia" w:ascii="宋体" w:hAnsi="宋体"/>
          <w:sz w:val="24"/>
          <w:szCs w:val="24"/>
          <w:highlight w:val="none"/>
          <w:lang w:eastAsia="zh-CN"/>
        </w:rPr>
        <w:t>谈判</w:t>
      </w:r>
      <w:r>
        <w:rPr>
          <w:rFonts w:hint="eastAsia" w:ascii="宋体" w:hAnsi="宋体"/>
          <w:sz w:val="24"/>
          <w:szCs w:val="24"/>
          <w:highlight w:val="none"/>
        </w:rPr>
        <w:t>文件要求加盖投标人公章。</w:t>
      </w:r>
    </w:p>
    <w:p>
      <w:pPr>
        <w:pStyle w:val="5"/>
        <w:spacing w:line="360" w:lineRule="auto"/>
        <w:ind w:firstLine="628"/>
        <w:jc w:val="both"/>
        <w:rPr>
          <w:rFonts w:hint="eastAsia" w:hAnsi="宋体"/>
          <w:sz w:val="28"/>
          <w:highlight w:val="none"/>
        </w:rPr>
      </w:pPr>
      <w:bookmarkStart w:id="28" w:name="_Hlt509650572"/>
      <w:bookmarkEnd w:id="28"/>
      <w:bookmarkStart w:id="29" w:name="_Hlt509649294"/>
      <w:bookmarkEnd w:id="29"/>
      <w:bookmarkStart w:id="30" w:name="_Toc522466826"/>
      <w:bookmarkStart w:id="31" w:name="_Toc50128752"/>
      <w:r>
        <w:rPr>
          <w:rFonts w:hint="eastAsia" w:hAnsi="宋体"/>
          <w:sz w:val="28"/>
          <w:highlight w:val="none"/>
        </w:rPr>
        <w:t>四．响应文件的递交</w:t>
      </w:r>
      <w:bookmarkEnd w:id="30"/>
      <w:bookmarkEnd w:id="31"/>
      <w:bookmarkStart w:id="32" w:name="_Hlt509649414"/>
      <w:bookmarkEnd w:id="32"/>
    </w:p>
    <w:p>
      <w:pPr>
        <w:spacing w:line="360" w:lineRule="auto"/>
        <w:ind w:firstLine="550"/>
        <w:rPr>
          <w:rFonts w:ascii="宋体" w:hAnsi="宋体"/>
          <w:b/>
          <w:sz w:val="24"/>
          <w:highlight w:val="none"/>
        </w:rPr>
      </w:pPr>
      <w:r>
        <w:rPr>
          <w:rFonts w:hint="eastAsia" w:ascii="宋体" w:hAnsi="宋体"/>
          <w:b/>
          <w:sz w:val="24"/>
          <w:szCs w:val="24"/>
          <w:highlight w:val="none"/>
        </w:rPr>
        <w:t>20.</w:t>
      </w:r>
      <w:r>
        <w:rPr>
          <w:rFonts w:hint="eastAsia" w:ascii="宋体" w:hAnsi="宋体"/>
          <w:b/>
          <w:sz w:val="24"/>
          <w:highlight w:val="none"/>
        </w:rPr>
        <w:t>响应文件的递交</w:t>
      </w:r>
    </w:p>
    <w:p>
      <w:pPr>
        <w:spacing w:line="360" w:lineRule="auto"/>
        <w:ind w:firstLine="550"/>
        <w:rPr>
          <w:rFonts w:ascii="宋体" w:hAnsi="宋体"/>
          <w:sz w:val="24"/>
          <w:szCs w:val="24"/>
          <w:highlight w:val="none"/>
        </w:rPr>
      </w:pPr>
      <w:r>
        <w:rPr>
          <w:rFonts w:hint="eastAsia" w:ascii="宋体" w:hAnsi="宋体"/>
          <w:sz w:val="24"/>
          <w:szCs w:val="24"/>
          <w:highlight w:val="none"/>
        </w:rPr>
        <w:t>20.1响应文件的递交见</w:t>
      </w:r>
      <w:r>
        <w:rPr>
          <w:rFonts w:hint="eastAsia" w:ascii="宋体" w:hAnsi="宋体"/>
          <w:sz w:val="24"/>
          <w:szCs w:val="24"/>
          <w:highlight w:val="none"/>
          <w:lang w:eastAsia="zh-CN"/>
        </w:rPr>
        <w:t>投标人须知前附表</w:t>
      </w:r>
      <w:r>
        <w:rPr>
          <w:rFonts w:hint="eastAsia" w:ascii="宋体" w:hAnsi="宋体"/>
          <w:sz w:val="24"/>
          <w:szCs w:val="24"/>
          <w:highlight w:val="none"/>
        </w:rPr>
        <w:t>的相关规定。</w:t>
      </w:r>
    </w:p>
    <w:p>
      <w:pPr>
        <w:spacing w:line="360" w:lineRule="auto"/>
        <w:ind w:firstLine="550"/>
        <w:rPr>
          <w:rFonts w:ascii="宋体" w:hAnsi="宋体"/>
          <w:sz w:val="24"/>
          <w:szCs w:val="24"/>
          <w:highlight w:val="none"/>
        </w:rPr>
      </w:pPr>
      <w:r>
        <w:rPr>
          <w:rFonts w:hint="eastAsia" w:ascii="宋体" w:hAnsi="宋体"/>
          <w:sz w:val="24"/>
          <w:szCs w:val="24"/>
          <w:highlight w:val="none"/>
        </w:rPr>
        <w:t>20.2投标人应当在</w:t>
      </w:r>
      <w:r>
        <w:rPr>
          <w:rFonts w:hint="eastAsia" w:ascii="宋体" w:hAnsi="宋体"/>
          <w:sz w:val="24"/>
          <w:szCs w:val="24"/>
          <w:highlight w:val="none"/>
          <w:lang w:eastAsia="zh-CN"/>
        </w:rPr>
        <w:t>谈判</w:t>
      </w:r>
      <w:r>
        <w:rPr>
          <w:rFonts w:hint="eastAsia" w:ascii="宋体" w:hAnsi="宋体"/>
          <w:sz w:val="24"/>
          <w:szCs w:val="24"/>
          <w:highlight w:val="none"/>
        </w:rPr>
        <w:t>文件规定的响应文件提交截止时间前</w:t>
      </w:r>
      <w:r>
        <w:rPr>
          <w:rFonts w:hint="eastAsia" w:ascii="宋体" w:hAnsi="宋体"/>
          <w:sz w:val="24"/>
          <w:szCs w:val="24"/>
          <w:highlight w:val="none"/>
          <w:lang w:eastAsia="zh-CN"/>
        </w:rPr>
        <w:t>递交</w:t>
      </w:r>
      <w:r>
        <w:rPr>
          <w:rFonts w:hint="eastAsia" w:ascii="宋体" w:hAnsi="宋体"/>
          <w:sz w:val="24"/>
          <w:szCs w:val="24"/>
          <w:highlight w:val="none"/>
        </w:rPr>
        <w:t>响应文件。</w:t>
      </w:r>
    </w:p>
    <w:p>
      <w:pPr>
        <w:spacing w:line="360" w:lineRule="auto"/>
        <w:ind w:firstLine="550"/>
        <w:rPr>
          <w:rFonts w:hint="eastAsia" w:ascii="宋体" w:hAnsi="宋体"/>
          <w:sz w:val="24"/>
          <w:highlight w:val="none"/>
        </w:rPr>
      </w:pPr>
      <w:r>
        <w:rPr>
          <w:rFonts w:hint="eastAsia" w:ascii="宋体" w:hAnsi="宋体"/>
          <w:sz w:val="24"/>
          <w:szCs w:val="24"/>
          <w:highlight w:val="none"/>
        </w:rPr>
        <w:t>20.3</w:t>
      </w:r>
      <w:r>
        <w:rPr>
          <w:rFonts w:ascii="宋体" w:hAnsi="宋体"/>
          <w:sz w:val="24"/>
          <w:szCs w:val="24"/>
          <w:highlight w:val="none"/>
        </w:rPr>
        <w:t>逾期送达的响应文件，招标人</w:t>
      </w:r>
      <w:r>
        <w:rPr>
          <w:rFonts w:hint="eastAsia" w:ascii="宋体" w:hAnsi="宋体"/>
          <w:sz w:val="24"/>
          <w:szCs w:val="24"/>
          <w:highlight w:val="none"/>
        </w:rPr>
        <w:t>将</w:t>
      </w:r>
      <w:r>
        <w:rPr>
          <w:rFonts w:ascii="宋体" w:hAnsi="宋体"/>
          <w:sz w:val="24"/>
          <w:szCs w:val="24"/>
          <w:highlight w:val="none"/>
        </w:rPr>
        <w:t>拒收。</w:t>
      </w:r>
    </w:p>
    <w:p>
      <w:pPr>
        <w:spacing w:line="360" w:lineRule="auto"/>
        <w:ind w:firstLine="550"/>
        <w:rPr>
          <w:rFonts w:hint="eastAsia" w:ascii="宋体" w:hAnsi="宋体"/>
          <w:b/>
          <w:sz w:val="24"/>
          <w:highlight w:val="none"/>
        </w:rPr>
      </w:pPr>
      <w:r>
        <w:rPr>
          <w:rFonts w:hint="eastAsia" w:ascii="宋体" w:hAnsi="宋体"/>
          <w:b/>
          <w:sz w:val="24"/>
          <w:highlight w:val="none"/>
        </w:rPr>
        <w:t>21.响应文件的修改和撤回</w:t>
      </w:r>
    </w:p>
    <w:p>
      <w:pPr>
        <w:spacing w:line="360" w:lineRule="auto"/>
        <w:ind w:firstLine="550"/>
        <w:rPr>
          <w:rFonts w:hint="eastAsia" w:ascii="宋体" w:hAnsi="宋体"/>
          <w:sz w:val="24"/>
          <w:highlight w:val="none"/>
        </w:rPr>
      </w:pPr>
      <w:r>
        <w:rPr>
          <w:rFonts w:hint="eastAsia" w:ascii="宋体" w:hAnsi="宋体"/>
          <w:sz w:val="24"/>
          <w:highlight w:val="none"/>
        </w:rPr>
        <w:t>21</w:t>
      </w:r>
      <w:r>
        <w:rPr>
          <w:rFonts w:ascii="宋体" w:hAnsi="宋体"/>
          <w:sz w:val="24"/>
          <w:highlight w:val="none"/>
        </w:rPr>
        <w:t>.</w:t>
      </w:r>
      <w:r>
        <w:rPr>
          <w:rFonts w:hint="eastAsia" w:ascii="宋体" w:hAnsi="宋体"/>
          <w:sz w:val="24"/>
          <w:highlight w:val="none"/>
        </w:rPr>
        <w:t>1 投标人在递交响应文件后，可以修改或撤回其投标，但这种修改和撤回，必须在规定的</w:t>
      </w:r>
      <w:r>
        <w:rPr>
          <w:rFonts w:hint="eastAsia" w:ascii="宋体" w:hAnsi="宋体"/>
          <w:sz w:val="24"/>
          <w:szCs w:val="24"/>
          <w:highlight w:val="none"/>
        </w:rPr>
        <w:t>响应文件提交</w:t>
      </w:r>
      <w:r>
        <w:rPr>
          <w:rFonts w:hint="eastAsia" w:ascii="宋体" w:hAnsi="宋体"/>
          <w:sz w:val="24"/>
          <w:highlight w:val="none"/>
        </w:rPr>
        <w:t>截止时间前，并以书面形式通知</w:t>
      </w:r>
      <w:r>
        <w:rPr>
          <w:rFonts w:hint="eastAsia" w:ascii="宋体" w:hAnsi="宋体"/>
          <w:sz w:val="24"/>
          <w:highlight w:val="none"/>
          <w:lang w:eastAsia="zh-CN"/>
        </w:rPr>
        <w:t>招标人</w:t>
      </w:r>
      <w:r>
        <w:rPr>
          <w:rFonts w:hint="eastAsia" w:ascii="宋体" w:hAnsi="宋体"/>
          <w:sz w:val="24"/>
          <w:highlight w:val="none"/>
        </w:rPr>
        <w:t>。在</w:t>
      </w:r>
      <w:r>
        <w:rPr>
          <w:rFonts w:hint="eastAsia" w:ascii="宋体" w:hAnsi="宋体"/>
          <w:sz w:val="24"/>
          <w:szCs w:val="24"/>
          <w:highlight w:val="none"/>
        </w:rPr>
        <w:t>响应文件提交</w:t>
      </w:r>
      <w:r>
        <w:rPr>
          <w:rFonts w:hint="eastAsia" w:ascii="宋体" w:hAnsi="宋体"/>
          <w:sz w:val="24"/>
          <w:highlight w:val="none"/>
        </w:rPr>
        <w:t>截止时间后，投标人不得再要求修改或撤回其响应文件。</w:t>
      </w:r>
    </w:p>
    <w:p>
      <w:pPr>
        <w:spacing w:line="360" w:lineRule="auto"/>
        <w:ind w:firstLine="550"/>
        <w:rPr>
          <w:rFonts w:hint="eastAsia" w:ascii="宋体" w:hAnsi="宋体"/>
          <w:sz w:val="28"/>
          <w:highlight w:val="none"/>
        </w:rPr>
      </w:pPr>
      <w:r>
        <w:rPr>
          <w:rFonts w:hint="eastAsia" w:ascii="宋体" w:hAnsi="宋体"/>
          <w:sz w:val="24"/>
          <w:highlight w:val="none"/>
        </w:rPr>
        <w:t>21</w:t>
      </w:r>
      <w:r>
        <w:rPr>
          <w:rFonts w:ascii="宋体" w:hAnsi="宋体"/>
          <w:sz w:val="24"/>
          <w:highlight w:val="none"/>
        </w:rPr>
        <w:t>.2</w:t>
      </w:r>
      <w:r>
        <w:rPr>
          <w:rFonts w:hint="eastAsia" w:ascii="宋体" w:hAnsi="宋体"/>
          <w:sz w:val="24"/>
          <w:highlight w:val="none"/>
        </w:rPr>
        <w:t xml:space="preserve"> 投标人的修改书或撤回通知书，应按规定进行编制、密封、标记和递交，且在内层信封上标明“修改”或“撤回”字样。</w:t>
      </w:r>
    </w:p>
    <w:p>
      <w:pPr>
        <w:pStyle w:val="5"/>
        <w:spacing w:line="360" w:lineRule="auto"/>
        <w:ind w:firstLine="628"/>
        <w:jc w:val="both"/>
        <w:rPr>
          <w:rFonts w:hint="eastAsia" w:hAnsi="宋体" w:eastAsia="黑体"/>
          <w:sz w:val="28"/>
          <w:highlight w:val="none"/>
          <w:lang w:eastAsia="zh-CN"/>
        </w:rPr>
      </w:pPr>
      <w:bookmarkStart w:id="33" w:name="_Toc459990140"/>
      <w:bookmarkStart w:id="34" w:name="_Toc50128753"/>
      <w:bookmarkStart w:id="35" w:name="_Toc522466827"/>
      <w:r>
        <w:rPr>
          <w:rFonts w:hint="eastAsia" w:hAnsi="宋体"/>
          <w:sz w:val="28"/>
          <w:highlight w:val="none"/>
        </w:rPr>
        <w:t>五．</w:t>
      </w:r>
      <w:bookmarkEnd w:id="33"/>
      <w:r>
        <w:rPr>
          <w:rFonts w:hint="eastAsia" w:hAnsi="宋体"/>
          <w:sz w:val="28"/>
          <w:highlight w:val="none"/>
        </w:rPr>
        <w:t>响应文件解密及</w:t>
      </w:r>
      <w:bookmarkEnd w:id="34"/>
      <w:bookmarkEnd w:id="35"/>
      <w:r>
        <w:rPr>
          <w:rFonts w:hint="eastAsia" w:hAnsi="宋体"/>
          <w:sz w:val="28"/>
          <w:highlight w:val="none"/>
          <w:lang w:eastAsia="zh-CN"/>
        </w:rPr>
        <w:t>谈判</w:t>
      </w:r>
    </w:p>
    <w:p>
      <w:pPr>
        <w:spacing w:line="360" w:lineRule="auto"/>
        <w:ind w:firstLine="549"/>
        <w:rPr>
          <w:rFonts w:hint="eastAsia" w:ascii="宋体" w:hAnsi="宋体"/>
          <w:b/>
          <w:sz w:val="24"/>
          <w:highlight w:val="none"/>
        </w:rPr>
      </w:pPr>
      <w:r>
        <w:rPr>
          <w:rFonts w:hint="eastAsia" w:ascii="宋体" w:hAnsi="宋体"/>
          <w:b/>
          <w:sz w:val="24"/>
          <w:highlight w:val="none"/>
        </w:rPr>
        <w:t>23.响应文件的澄清、说明或补正</w:t>
      </w:r>
    </w:p>
    <w:p>
      <w:pPr>
        <w:spacing w:line="360" w:lineRule="auto"/>
        <w:ind w:firstLine="549"/>
        <w:rPr>
          <w:rFonts w:hint="eastAsia" w:ascii="宋体" w:hAnsi="宋体"/>
          <w:bCs/>
          <w:sz w:val="24"/>
          <w:highlight w:val="none"/>
        </w:rPr>
      </w:pPr>
      <w:r>
        <w:rPr>
          <w:rFonts w:hint="eastAsia" w:ascii="宋体" w:hAnsi="宋体"/>
          <w:bCs/>
          <w:sz w:val="24"/>
          <w:highlight w:val="none"/>
        </w:rPr>
        <w:t>23</w:t>
      </w:r>
      <w:r>
        <w:rPr>
          <w:rFonts w:ascii="宋体" w:hAnsi="宋体"/>
          <w:bCs/>
          <w:sz w:val="24"/>
          <w:highlight w:val="none"/>
        </w:rPr>
        <w:t>.</w:t>
      </w:r>
      <w:r>
        <w:rPr>
          <w:rFonts w:hint="eastAsia" w:ascii="宋体" w:hAnsi="宋体"/>
          <w:bCs/>
          <w:sz w:val="24"/>
          <w:highlight w:val="none"/>
        </w:rPr>
        <w:t>1为有助于投标的审查、评价和比较，</w:t>
      </w:r>
      <w:r>
        <w:rPr>
          <w:rFonts w:hint="eastAsia" w:ascii="宋体" w:hAnsi="宋体"/>
          <w:bCs/>
          <w:sz w:val="24"/>
          <w:highlight w:val="none"/>
          <w:lang w:eastAsia="zh-CN"/>
        </w:rPr>
        <w:t>谈判</w:t>
      </w:r>
      <w:r>
        <w:rPr>
          <w:rFonts w:hint="eastAsia" w:ascii="宋体" w:hAnsi="宋体"/>
          <w:bCs/>
          <w:sz w:val="24"/>
          <w:highlight w:val="none"/>
        </w:rPr>
        <w:t>小组可</w:t>
      </w:r>
      <w:r>
        <w:rPr>
          <w:rFonts w:hint="eastAsia" w:ascii="宋体" w:hAnsi="宋体"/>
          <w:bCs/>
          <w:sz w:val="24"/>
          <w:highlight w:val="none"/>
          <w:lang w:eastAsia="zh-CN"/>
        </w:rPr>
        <w:t>对</w:t>
      </w:r>
      <w:r>
        <w:rPr>
          <w:rFonts w:hint="eastAsia" w:ascii="宋体" w:hAnsi="宋体"/>
          <w:bCs/>
          <w:sz w:val="24"/>
          <w:highlight w:val="none"/>
        </w:rPr>
        <w:t>投标人</w:t>
      </w:r>
      <w:r>
        <w:rPr>
          <w:rFonts w:hint="eastAsia" w:ascii="宋体" w:hAnsi="宋体"/>
          <w:bCs/>
          <w:sz w:val="24"/>
          <w:highlight w:val="none"/>
          <w:lang w:eastAsia="zh-CN"/>
        </w:rPr>
        <w:t>的</w:t>
      </w:r>
      <w:r>
        <w:rPr>
          <w:rFonts w:hint="eastAsia" w:ascii="宋体" w:hAnsi="宋体"/>
          <w:bCs/>
          <w:sz w:val="24"/>
          <w:highlight w:val="none"/>
        </w:rPr>
        <w:t>响应文件中含义不明确、对同类问题表述不一致或者有明显文字和计算错误的内容作</w:t>
      </w:r>
      <w:r>
        <w:rPr>
          <w:rFonts w:hint="eastAsia" w:ascii="宋体" w:hAnsi="宋体"/>
          <w:bCs/>
          <w:sz w:val="24"/>
          <w:highlight w:val="none"/>
          <w:lang w:eastAsia="zh-CN"/>
        </w:rPr>
        <w:t>出不利于投标的推断</w:t>
      </w:r>
      <w:r>
        <w:rPr>
          <w:rFonts w:hint="eastAsia" w:ascii="宋体" w:hAnsi="宋体"/>
          <w:bCs/>
          <w:sz w:val="24"/>
          <w:highlight w:val="none"/>
        </w:rPr>
        <w:t>。</w:t>
      </w:r>
    </w:p>
    <w:p>
      <w:pPr>
        <w:spacing w:line="360" w:lineRule="auto"/>
        <w:ind w:firstLine="549"/>
        <w:rPr>
          <w:rFonts w:hint="eastAsia" w:ascii="宋体" w:hAnsi="宋体"/>
          <w:sz w:val="24"/>
          <w:highlight w:val="none"/>
        </w:rPr>
      </w:pPr>
      <w:r>
        <w:rPr>
          <w:rFonts w:hint="eastAsia" w:ascii="宋体" w:hAnsi="宋体"/>
          <w:bCs/>
          <w:sz w:val="24"/>
          <w:highlight w:val="none"/>
        </w:rPr>
        <w:t>23</w:t>
      </w:r>
      <w:r>
        <w:rPr>
          <w:rFonts w:ascii="宋体" w:hAnsi="宋体"/>
          <w:bCs/>
          <w:sz w:val="24"/>
          <w:highlight w:val="none"/>
        </w:rPr>
        <w:t>.</w:t>
      </w:r>
      <w:r>
        <w:rPr>
          <w:rFonts w:hint="eastAsia" w:ascii="宋体" w:hAnsi="宋体"/>
          <w:sz w:val="24"/>
          <w:highlight w:val="none"/>
        </w:rPr>
        <w:t>2响应文件中大写金额和小写金额不一致的，以大写金额为准。报价表内容与</w:t>
      </w:r>
      <w:r>
        <w:rPr>
          <w:rFonts w:hint="eastAsia" w:ascii="宋体" w:hAnsi="宋体"/>
          <w:sz w:val="24"/>
          <w:highlight w:val="none"/>
          <w:lang w:eastAsia="zh-CN"/>
        </w:rPr>
        <w:t>投标函中</w:t>
      </w:r>
      <w:r>
        <w:rPr>
          <w:rFonts w:hint="eastAsia" w:ascii="宋体" w:hAnsi="宋体"/>
          <w:sz w:val="24"/>
          <w:highlight w:val="none"/>
        </w:rPr>
        <w:t>信息内容不一致的，以报价表为准。</w:t>
      </w:r>
    </w:p>
    <w:p>
      <w:pPr>
        <w:spacing w:line="360" w:lineRule="auto"/>
        <w:ind w:firstLine="549"/>
        <w:rPr>
          <w:rFonts w:hint="eastAsia" w:ascii="宋体" w:hAnsi="宋体" w:eastAsia="宋体"/>
          <w:b/>
          <w:sz w:val="24"/>
          <w:highlight w:val="none"/>
          <w:lang w:eastAsia="zh-CN"/>
        </w:rPr>
      </w:pPr>
      <w:r>
        <w:rPr>
          <w:rFonts w:hint="eastAsia" w:ascii="宋体" w:hAnsi="宋体"/>
          <w:b/>
          <w:sz w:val="24"/>
          <w:highlight w:val="none"/>
        </w:rPr>
        <w:t>24.评</w:t>
      </w:r>
      <w:r>
        <w:rPr>
          <w:rFonts w:hint="eastAsia" w:ascii="宋体" w:hAnsi="宋体"/>
          <w:b/>
          <w:sz w:val="24"/>
          <w:highlight w:val="none"/>
          <w:lang w:eastAsia="zh-CN"/>
        </w:rPr>
        <w:t>审</w:t>
      </w:r>
    </w:p>
    <w:p>
      <w:pPr>
        <w:spacing w:line="360" w:lineRule="auto"/>
        <w:ind w:firstLine="523" w:firstLineChars="218"/>
        <w:rPr>
          <w:rFonts w:hint="eastAsia" w:ascii="宋体" w:hAnsi="宋体"/>
          <w:bCs/>
          <w:sz w:val="24"/>
          <w:highlight w:val="none"/>
        </w:rPr>
      </w:pPr>
      <w:r>
        <w:rPr>
          <w:rFonts w:hint="eastAsia" w:ascii="宋体" w:hAnsi="宋体"/>
          <w:sz w:val="24"/>
          <w:highlight w:val="none"/>
        </w:rPr>
        <w:t>24.1</w:t>
      </w:r>
      <w:r>
        <w:rPr>
          <w:rFonts w:hint="eastAsia" w:ascii="宋体" w:hAnsi="宋体"/>
          <w:bCs/>
          <w:sz w:val="24"/>
          <w:highlight w:val="none"/>
          <w:lang w:eastAsia="zh-CN"/>
        </w:rPr>
        <w:t>谈判</w:t>
      </w:r>
      <w:r>
        <w:rPr>
          <w:rFonts w:hint="eastAsia" w:ascii="宋体" w:hAnsi="宋体"/>
          <w:bCs/>
          <w:sz w:val="24"/>
          <w:highlight w:val="none"/>
        </w:rPr>
        <w:t>小组将按照</w:t>
      </w:r>
      <w:r>
        <w:rPr>
          <w:rFonts w:hint="eastAsia" w:ascii="宋体" w:hAnsi="宋体"/>
          <w:bCs/>
          <w:sz w:val="24"/>
          <w:highlight w:val="none"/>
          <w:lang w:eastAsia="zh-CN"/>
        </w:rPr>
        <w:t>谈判</w:t>
      </w:r>
      <w:r>
        <w:rPr>
          <w:rFonts w:hint="eastAsia" w:ascii="宋体" w:hAnsi="宋体"/>
          <w:bCs/>
          <w:sz w:val="24"/>
          <w:highlight w:val="none"/>
        </w:rPr>
        <w:t>文件规定的</w:t>
      </w:r>
      <w:r>
        <w:rPr>
          <w:rFonts w:hint="eastAsia" w:ascii="宋体" w:hAnsi="宋体"/>
          <w:bCs/>
          <w:sz w:val="24"/>
          <w:highlight w:val="none"/>
          <w:lang w:eastAsia="zh-CN"/>
        </w:rPr>
        <w:t>谈判</w:t>
      </w:r>
      <w:r>
        <w:rPr>
          <w:rFonts w:hint="eastAsia" w:ascii="宋体" w:hAnsi="宋体"/>
          <w:bCs/>
          <w:sz w:val="24"/>
          <w:highlight w:val="none"/>
        </w:rPr>
        <w:t>与评审办法对投标人独立进行评审。</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w:t>
      </w:r>
      <w:r>
        <w:rPr>
          <w:rFonts w:hint="eastAsia" w:ascii="宋体" w:hAnsi="宋体"/>
          <w:sz w:val="24"/>
          <w:highlight w:val="none"/>
          <w:lang w:eastAsia="zh-CN"/>
        </w:rPr>
        <w:t>谈判</w:t>
      </w:r>
      <w:r>
        <w:rPr>
          <w:rFonts w:hint="eastAsia" w:ascii="宋体" w:hAnsi="宋体"/>
          <w:sz w:val="24"/>
          <w:highlight w:val="none"/>
        </w:rPr>
        <w:t>小组将首先审查响应文件是否实质上响应</w:t>
      </w:r>
      <w:r>
        <w:rPr>
          <w:rFonts w:hint="eastAsia" w:ascii="宋体" w:hAnsi="宋体"/>
          <w:sz w:val="24"/>
          <w:highlight w:val="none"/>
          <w:lang w:eastAsia="zh-CN"/>
        </w:rPr>
        <w:t>谈判</w:t>
      </w:r>
      <w:r>
        <w:rPr>
          <w:rFonts w:hint="eastAsia" w:ascii="宋体" w:hAnsi="宋体"/>
          <w:sz w:val="24"/>
          <w:highlight w:val="none"/>
        </w:rPr>
        <w:t>文件的评审指标要求。实质上响应的投标应与</w:t>
      </w:r>
      <w:r>
        <w:rPr>
          <w:rFonts w:hint="eastAsia" w:ascii="宋体" w:hAnsi="宋体"/>
          <w:sz w:val="24"/>
          <w:highlight w:val="none"/>
          <w:lang w:eastAsia="zh-CN"/>
        </w:rPr>
        <w:t>谈判</w:t>
      </w:r>
      <w:r>
        <w:rPr>
          <w:rFonts w:hint="eastAsia" w:ascii="宋体" w:hAnsi="宋体"/>
          <w:sz w:val="24"/>
          <w:highlight w:val="none"/>
        </w:rPr>
        <w:t>文件的全部条款、条件和规格相符，没有重大偏离或保留。所谓重大偏离或保留是指影响合同的供货范围、质量和性能等；或者在实质上与</w:t>
      </w:r>
      <w:r>
        <w:rPr>
          <w:rFonts w:hint="eastAsia" w:ascii="宋体" w:hAnsi="宋体"/>
          <w:sz w:val="24"/>
          <w:highlight w:val="none"/>
          <w:lang w:eastAsia="zh-CN"/>
        </w:rPr>
        <w:t>谈判</w:t>
      </w:r>
      <w:r>
        <w:rPr>
          <w:rFonts w:hint="eastAsia" w:ascii="宋体" w:hAnsi="宋体"/>
          <w:sz w:val="24"/>
          <w:highlight w:val="none"/>
        </w:rPr>
        <w:t>文件不一致，而且限制了合同中买方的权利或投标人的义务；这些偏离或保留将会对其他实质上响应要求的投标人的竞争地位产生不公正的影响。</w:t>
      </w:r>
    </w:p>
    <w:p>
      <w:pPr>
        <w:spacing w:line="360" w:lineRule="auto"/>
        <w:ind w:firstLine="549"/>
        <w:rPr>
          <w:rFonts w:hint="eastAsia" w:ascii="宋体" w:hAnsi="宋体"/>
          <w:bCs/>
          <w:sz w:val="24"/>
          <w:highlight w:val="none"/>
        </w:rPr>
      </w:pPr>
      <w:r>
        <w:rPr>
          <w:rFonts w:hint="eastAsia" w:ascii="宋体" w:hAnsi="宋体"/>
          <w:bCs/>
          <w:sz w:val="24"/>
          <w:highlight w:val="none"/>
        </w:rPr>
        <w:t>有下列情形之一的，</w:t>
      </w:r>
      <w:r>
        <w:rPr>
          <w:rFonts w:hint="eastAsia" w:ascii="宋体" w:hAnsi="宋体"/>
          <w:bCs/>
          <w:sz w:val="24"/>
          <w:highlight w:val="none"/>
          <w:lang w:eastAsia="zh-CN"/>
        </w:rPr>
        <w:t>谈判</w:t>
      </w:r>
      <w:r>
        <w:rPr>
          <w:rFonts w:hint="eastAsia" w:ascii="宋体" w:hAnsi="宋体"/>
          <w:bCs/>
          <w:sz w:val="24"/>
          <w:highlight w:val="none"/>
        </w:rPr>
        <w:t>小组应当否决其投标：</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bCs/>
          <w:sz w:val="24"/>
          <w:highlight w:val="none"/>
        </w:rPr>
        <w:t>3.1</w:t>
      </w:r>
      <w:r>
        <w:rPr>
          <w:rFonts w:ascii="宋体" w:hAnsi="宋体"/>
          <w:sz w:val="24"/>
          <w:highlight w:val="none"/>
        </w:rPr>
        <w:t>响应文件未经投标单位盖章和单位负责人签字</w:t>
      </w:r>
      <w:r>
        <w:rPr>
          <w:rFonts w:hint="eastAsia" w:ascii="宋体" w:hAnsi="宋体"/>
          <w:sz w:val="24"/>
          <w:highlight w:val="none"/>
        </w:rPr>
        <w:t>；</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3.2</w:t>
      </w:r>
      <w:r>
        <w:rPr>
          <w:rFonts w:hint="eastAsia" w:ascii="宋体" w:hAnsi="宋体"/>
          <w:sz w:val="24"/>
          <w:highlight w:val="none"/>
          <w:lang w:eastAsia="zh-CN"/>
        </w:rPr>
        <w:t>投标</w:t>
      </w:r>
      <w:r>
        <w:rPr>
          <w:rFonts w:ascii="宋体" w:hAnsi="宋体"/>
          <w:sz w:val="24"/>
          <w:highlight w:val="none"/>
        </w:rPr>
        <w:t>联合体没有提交</w:t>
      </w:r>
      <w:r>
        <w:rPr>
          <w:rFonts w:hint="eastAsia" w:ascii="宋体" w:hAnsi="宋体"/>
          <w:sz w:val="24"/>
          <w:highlight w:val="none"/>
        </w:rPr>
        <w:t>共同</w:t>
      </w:r>
      <w:r>
        <w:rPr>
          <w:rFonts w:hint="eastAsia" w:ascii="宋体" w:hAnsi="宋体"/>
          <w:sz w:val="24"/>
          <w:highlight w:val="none"/>
          <w:lang w:eastAsia="zh-CN"/>
        </w:rPr>
        <w:t>谈判</w:t>
      </w:r>
      <w:r>
        <w:rPr>
          <w:rFonts w:ascii="宋体" w:hAnsi="宋体"/>
          <w:sz w:val="24"/>
          <w:highlight w:val="none"/>
        </w:rPr>
        <w:t>协议</w:t>
      </w:r>
      <w:r>
        <w:rPr>
          <w:rFonts w:hint="eastAsia" w:ascii="宋体" w:hAnsi="宋体"/>
          <w:sz w:val="24"/>
          <w:highlight w:val="none"/>
        </w:rPr>
        <w:t>（</w:t>
      </w:r>
      <w:r>
        <w:rPr>
          <w:rFonts w:hint="eastAsia" w:ascii="宋体" w:hAnsi="宋体"/>
          <w:sz w:val="24"/>
          <w:highlight w:val="none"/>
          <w:lang w:eastAsia="zh-CN"/>
        </w:rPr>
        <w:t>如</w:t>
      </w:r>
      <w:r>
        <w:rPr>
          <w:rFonts w:hint="eastAsia" w:ascii="宋体" w:hAnsi="宋体"/>
          <w:sz w:val="24"/>
          <w:highlight w:val="none"/>
        </w:rPr>
        <w:t>联合体</w:t>
      </w:r>
      <w:r>
        <w:rPr>
          <w:rFonts w:hint="eastAsia" w:ascii="宋体" w:hAnsi="宋体"/>
          <w:sz w:val="24"/>
          <w:highlight w:val="none"/>
          <w:lang w:eastAsia="zh-CN"/>
        </w:rPr>
        <w:t>投标</w:t>
      </w:r>
      <w:r>
        <w:rPr>
          <w:rFonts w:hint="eastAsia" w:ascii="宋体" w:hAnsi="宋体"/>
          <w:sz w:val="24"/>
          <w:highlight w:val="none"/>
        </w:rPr>
        <w:t>）</w:t>
      </w:r>
      <w:r>
        <w:rPr>
          <w:rFonts w:ascii="宋体" w:hAnsi="宋体"/>
          <w:sz w:val="24"/>
          <w:highlight w:val="none"/>
        </w:rPr>
        <w:t>；</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3.3投标人不符合国家或者</w:t>
      </w:r>
      <w:r>
        <w:rPr>
          <w:rFonts w:hint="eastAsia" w:ascii="宋体" w:hAnsi="宋体"/>
          <w:sz w:val="24"/>
          <w:highlight w:val="none"/>
          <w:lang w:eastAsia="zh-CN"/>
        </w:rPr>
        <w:t>谈判</w:t>
      </w:r>
      <w:r>
        <w:rPr>
          <w:rFonts w:hint="eastAsia" w:ascii="宋体" w:hAnsi="宋体"/>
          <w:sz w:val="24"/>
          <w:highlight w:val="none"/>
        </w:rPr>
        <w:t>文件规定的资格条件；</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3.4同一投标人提交两个以上不同的响应文件，但</w:t>
      </w:r>
      <w:r>
        <w:rPr>
          <w:rFonts w:hint="eastAsia" w:ascii="宋体" w:hAnsi="宋体"/>
          <w:sz w:val="24"/>
          <w:highlight w:val="none"/>
          <w:lang w:eastAsia="zh-CN"/>
        </w:rPr>
        <w:t>谈判</w:t>
      </w:r>
      <w:r>
        <w:rPr>
          <w:rFonts w:hint="eastAsia" w:ascii="宋体" w:hAnsi="宋体"/>
          <w:sz w:val="24"/>
          <w:highlight w:val="none"/>
        </w:rPr>
        <w:t>文件要求提交备选投标的除外；</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3.5</w:t>
      </w:r>
      <w:r>
        <w:rPr>
          <w:rFonts w:ascii="宋体" w:hAnsi="宋体"/>
          <w:sz w:val="24"/>
          <w:highlight w:val="none"/>
        </w:rPr>
        <w:t>投标报价低于成本或者高于</w:t>
      </w:r>
      <w:r>
        <w:rPr>
          <w:rFonts w:hint="eastAsia" w:ascii="宋体" w:hAnsi="宋体"/>
          <w:sz w:val="24"/>
          <w:highlight w:val="none"/>
          <w:lang w:eastAsia="zh-CN"/>
        </w:rPr>
        <w:t>谈判</w:t>
      </w:r>
      <w:r>
        <w:rPr>
          <w:rFonts w:ascii="宋体" w:hAnsi="宋体"/>
          <w:sz w:val="24"/>
          <w:highlight w:val="none"/>
        </w:rPr>
        <w:t>文件设定的最高投标限价；</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3.6</w:t>
      </w:r>
      <w:r>
        <w:rPr>
          <w:rFonts w:ascii="宋体" w:hAnsi="宋体"/>
          <w:sz w:val="24"/>
          <w:highlight w:val="none"/>
        </w:rPr>
        <w:t>响应文件没有对</w:t>
      </w:r>
      <w:r>
        <w:rPr>
          <w:rFonts w:hint="eastAsia" w:ascii="宋体" w:hAnsi="宋体"/>
          <w:sz w:val="24"/>
          <w:highlight w:val="none"/>
          <w:lang w:eastAsia="zh-CN"/>
        </w:rPr>
        <w:t>谈判</w:t>
      </w:r>
      <w:r>
        <w:rPr>
          <w:rFonts w:ascii="宋体" w:hAnsi="宋体"/>
          <w:sz w:val="24"/>
          <w:highlight w:val="none"/>
        </w:rPr>
        <w:t>文件的实质性要求和条件作出响应；</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3.7</w:t>
      </w:r>
      <w:r>
        <w:rPr>
          <w:rFonts w:ascii="宋体" w:hAnsi="宋体"/>
          <w:sz w:val="24"/>
          <w:highlight w:val="none"/>
        </w:rPr>
        <w:t>投标人有串通投标、弄虚作假、行贿等违法行为。</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4评审时，</w:t>
      </w:r>
      <w:r>
        <w:rPr>
          <w:rFonts w:hint="eastAsia" w:ascii="宋体" w:hAnsi="宋体"/>
          <w:sz w:val="24"/>
          <w:highlight w:val="none"/>
          <w:lang w:eastAsia="zh-CN"/>
        </w:rPr>
        <w:t>谈判</w:t>
      </w:r>
      <w:r>
        <w:rPr>
          <w:rFonts w:hint="eastAsia" w:ascii="宋体" w:hAnsi="宋体"/>
          <w:sz w:val="24"/>
          <w:highlight w:val="none"/>
        </w:rPr>
        <w:t>小组将审查响应文件是否符合</w:t>
      </w:r>
      <w:r>
        <w:rPr>
          <w:rFonts w:hint="eastAsia" w:ascii="宋体" w:hAnsi="宋体"/>
          <w:sz w:val="24"/>
          <w:highlight w:val="none"/>
          <w:lang w:eastAsia="zh-CN"/>
        </w:rPr>
        <w:t>谈判</w:t>
      </w:r>
      <w:r>
        <w:rPr>
          <w:rFonts w:hint="eastAsia" w:ascii="宋体" w:hAnsi="宋体"/>
          <w:sz w:val="24"/>
          <w:highlight w:val="none"/>
        </w:rPr>
        <w:t>文件的评审指标要求。</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5如果响应文件未通过投标有效性评审的，投标无效。</w:t>
      </w:r>
    </w:p>
    <w:p>
      <w:pPr>
        <w:spacing w:line="360" w:lineRule="auto"/>
        <w:ind w:firstLine="549"/>
        <w:rPr>
          <w:rFonts w:hint="eastAsia" w:ascii="宋体" w:hAnsi="宋体"/>
          <w:sz w:val="24"/>
          <w:highlight w:val="none"/>
        </w:rPr>
      </w:pPr>
      <w:r>
        <w:rPr>
          <w:rFonts w:hint="eastAsia" w:ascii="宋体" w:hAnsi="宋体" w:cs="Tahoma"/>
          <w:sz w:val="24"/>
          <w:szCs w:val="24"/>
          <w:highlight w:val="none"/>
        </w:rPr>
        <w:t>24.</w:t>
      </w:r>
      <w:r>
        <w:rPr>
          <w:rFonts w:hint="eastAsia" w:ascii="宋体" w:hAnsi="宋体"/>
          <w:sz w:val="24"/>
          <w:highlight w:val="none"/>
        </w:rPr>
        <w:t>6</w:t>
      </w:r>
      <w:r>
        <w:rPr>
          <w:rFonts w:hint="eastAsia" w:ascii="宋体" w:hAnsi="宋体"/>
          <w:sz w:val="24"/>
          <w:highlight w:val="none"/>
          <w:lang w:eastAsia="zh-CN"/>
        </w:rPr>
        <w:t>谈判</w:t>
      </w:r>
      <w:r>
        <w:rPr>
          <w:rFonts w:hint="eastAsia" w:ascii="宋体" w:hAnsi="宋体"/>
          <w:sz w:val="24"/>
          <w:highlight w:val="none"/>
        </w:rPr>
        <w:t>小组决定响应文件的响应性及符合性只根据响应文件本身的内容，而不寻求其他外部证据。</w:t>
      </w:r>
    </w:p>
    <w:p>
      <w:pPr>
        <w:spacing w:line="360" w:lineRule="auto"/>
        <w:ind w:firstLine="549"/>
        <w:rPr>
          <w:rFonts w:hint="eastAsia" w:ascii="宋体" w:hAnsi="宋体"/>
          <w:b/>
          <w:bCs/>
          <w:sz w:val="24"/>
          <w:highlight w:val="none"/>
        </w:rPr>
      </w:pPr>
      <w:r>
        <w:rPr>
          <w:rFonts w:hint="eastAsia" w:ascii="宋体" w:hAnsi="宋体"/>
          <w:b/>
          <w:bCs/>
          <w:sz w:val="24"/>
          <w:highlight w:val="none"/>
        </w:rPr>
        <w:t>25</w:t>
      </w:r>
      <w:r>
        <w:rPr>
          <w:rFonts w:hint="eastAsia" w:ascii="宋体" w:hAnsi="宋体"/>
          <w:b/>
          <w:sz w:val="24"/>
          <w:highlight w:val="none"/>
        </w:rPr>
        <w:t>.</w:t>
      </w:r>
      <w:r>
        <w:rPr>
          <w:rFonts w:hint="eastAsia" w:ascii="宋体" w:hAnsi="宋体"/>
          <w:b/>
          <w:bCs/>
          <w:sz w:val="24"/>
          <w:highlight w:val="none"/>
        </w:rPr>
        <w:t>流标处理</w:t>
      </w:r>
    </w:p>
    <w:p>
      <w:pPr>
        <w:spacing w:line="360" w:lineRule="auto"/>
        <w:ind w:firstLine="549"/>
        <w:rPr>
          <w:rFonts w:hint="eastAsia" w:ascii="宋体" w:hAnsi="宋体"/>
          <w:sz w:val="24"/>
          <w:highlight w:val="none"/>
        </w:rPr>
      </w:pPr>
      <w:r>
        <w:rPr>
          <w:rFonts w:hint="eastAsia" w:ascii="宋体" w:hAnsi="宋体"/>
          <w:sz w:val="24"/>
          <w:highlight w:val="none"/>
        </w:rPr>
        <w:t>在</w:t>
      </w:r>
      <w:r>
        <w:rPr>
          <w:rFonts w:hint="eastAsia" w:ascii="宋体" w:hAnsi="宋体"/>
          <w:sz w:val="24"/>
          <w:highlight w:val="none"/>
          <w:lang w:eastAsia="zh-CN"/>
        </w:rPr>
        <w:t>谈判</w:t>
      </w:r>
      <w:r>
        <w:rPr>
          <w:rFonts w:hint="eastAsia" w:ascii="宋体" w:hAnsi="宋体"/>
          <w:sz w:val="24"/>
          <w:highlight w:val="none"/>
        </w:rPr>
        <w:t>中，符合专业条件的投标人或对</w:t>
      </w:r>
      <w:r>
        <w:rPr>
          <w:rFonts w:hint="eastAsia" w:ascii="宋体" w:hAnsi="宋体"/>
          <w:sz w:val="24"/>
          <w:highlight w:val="none"/>
          <w:lang w:eastAsia="zh-CN"/>
        </w:rPr>
        <w:t>谈判</w:t>
      </w:r>
      <w:r>
        <w:rPr>
          <w:rFonts w:hint="eastAsia" w:ascii="宋体" w:hAnsi="宋体"/>
          <w:sz w:val="24"/>
          <w:highlight w:val="none"/>
        </w:rPr>
        <w:t>文件作实质响应的投标人不足规定家数的，</w:t>
      </w:r>
      <w:r>
        <w:rPr>
          <w:rFonts w:hint="eastAsia" w:ascii="宋体" w:hAnsi="宋体"/>
          <w:sz w:val="24"/>
          <w:szCs w:val="24"/>
          <w:highlight w:val="none"/>
          <w:lang w:eastAsia="zh-CN"/>
        </w:rPr>
        <w:t>谈判</w:t>
      </w:r>
      <w:r>
        <w:rPr>
          <w:rFonts w:hint="eastAsia" w:ascii="宋体" w:hAnsi="宋体"/>
          <w:sz w:val="24"/>
          <w:szCs w:val="24"/>
          <w:highlight w:val="none"/>
        </w:rPr>
        <w:t>小组</w:t>
      </w:r>
      <w:r>
        <w:rPr>
          <w:rFonts w:hint="eastAsia" w:ascii="宋体" w:hAnsi="宋体"/>
          <w:sz w:val="24"/>
          <w:highlight w:val="none"/>
        </w:rPr>
        <w:t>有权对</w:t>
      </w:r>
      <w:r>
        <w:rPr>
          <w:rFonts w:hint="eastAsia" w:ascii="宋体" w:hAnsi="宋体"/>
          <w:sz w:val="24"/>
          <w:highlight w:val="none"/>
          <w:lang w:eastAsia="zh-CN"/>
        </w:rPr>
        <w:t>谈判</w:t>
      </w:r>
      <w:r>
        <w:rPr>
          <w:rFonts w:hint="eastAsia" w:ascii="宋体" w:hAnsi="宋体"/>
          <w:sz w:val="24"/>
          <w:highlight w:val="none"/>
        </w:rPr>
        <w:t>项目作流标处理。流标后，流标原因将</w:t>
      </w:r>
      <w:r>
        <w:rPr>
          <w:rFonts w:hint="eastAsia" w:ascii="宋体" w:hAnsi="宋体"/>
          <w:bCs/>
          <w:sz w:val="24"/>
          <w:highlight w:val="none"/>
        </w:rPr>
        <w:t>在网上公</w:t>
      </w:r>
      <w:r>
        <w:rPr>
          <w:rFonts w:hint="eastAsia" w:ascii="宋体" w:hAnsi="宋体"/>
          <w:sz w:val="24"/>
          <w:highlight w:val="none"/>
        </w:rPr>
        <w:t>示</w:t>
      </w:r>
      <w:r>
        <w:rPr>
          <w:rFonts w:hint="eastAsia" w:ascii="宋体" w:hAnsi="宋体"/>
          <w:bCs/>
          <w:sz w:val="24"/>
          <w:highlight w:val="none"/>
        </w:rPr>
        <w:t>。</w:t>
      </w:r>
    </w:p>
    <w:p>
      <w:pPr>
        <w:spacing w:line="360" w:lineRule="auto"/>
        <w:ind w:firstLine="482" w:firstLineChars="200"/>
        <w:rPr>
          <w:rFonts w:hint="eastAsia" w:ascii="宋体" w:hAnsi="宋体" w:eastAsia="宋体"/>
          <w:b/>
          <w:bCs/>
          <w:sz w:val="24"/>
          <w:highlight w:val="none"/>
          <w:lang w:eastAsia="zh-CN"/>
        </w:rPr>
      </w:pPr>
      <w:r>
        <w:rPr>
          <w:rFonts w:hint="eastAsia" w:ascii="宋体" w:hAnsi="宋体"/>
          <w:b/>
          <w:bCs/>
          <w:sz w:val="24"/>
          <w:highlight w:val="none"/>
        </w:rPr>
        <w:t>26</w:t>
      </w:r>
      <w:r>
        <w:rPr>
          <w:rFonts w:hint="eastAsia" w:ascii="宋体" w:hAnsi="宋体"/>
          <w:b/>
          <w:sz w:val="24"/>
          <w:highlight w:val="none"/>
        </w:rPr>
        <w:t>.</w:t>
      </w:r>
      <w:r>
        <w:rPr>
          <w:rFonts w:hint="eastAsia" w:ascii="宋体" w:hAnsi="宋体"/>
          <w:b/>
          <w:bCs/>
          <w:sz w:val="24"/>
          <w:highlight w:val="none"/>
        </w:rPr>
        <w:t>重新</w:t>
      </w:r>
      <w:r>
        <w:rPr>
          <w:rFonts w:hint="eastAsia" w:ascii="宋体" w:hAnsi="宋体"/>
          <w:b/>
          <w:bCs/>
          <w:sz w:val="24"/>
          <w:highlight w:val="none"/>
          <w:lang w:eastAsia="zh-CN"/>
        </w:rPr>
        <w:t>谈判</w:t>
      </w:r>
    </w:p>
    <w:p>
      <w:pPr>
        <w:spacing w:line="360" w:lineRule="auto"/>
        <w:ind w:firstLine="480" w:firstLineChars="200"/>
        <w:rPr>
          <w:rFonts w:hint="eastAsia" w:ascii="宋体" w:hAnsi="宋体"/>
          <w:sz w:val="24"/>
          <w:highlight w:val="none"/>
        </w:rPr>
      </w:pPr>
      <w:r>
        <w:rPr>
          <w:rFonts w:hint="eastAsia" w:ascii="宋体" w:hAnsi="宋体"/>
          <w:sz w:val="24"/>
          <w:highlight w:val="none"/>
        </w:rPr>
        <w:t>26.1项目流标后，</w:t>
      </w:r>
      <w:r>
        <w:rPr>
          <w:rFonts w:hint="eastAsia" w:ascii="宋体" w:hAnsi="宋体"/>
          <w:sz w:val="24"/>
          <w:highlight w:val="none"/>
          <w:lang w:eastAsia="zh-CN"/>
        </w:rPr>
        <w:t>招标人</w:t>
      </w:r>
      <w:r>
        <w:rPr>
          <w:rFonts w:hint="eastAsia" w:ascii="宋体" w:hAnsi="宋体"/>
          <w:sz w:val="24"/>
          <w:highlight w:val="none"/>
        </w:rPr>
        <w:t>可能重新发布</w:t>
      </w:r>
      <w:r>
        <w:rPr>
          <w:rFonts w:hint="eastAsia" w:ascii="宋体" w:hAnsi="宋体"/>
          <w:sz w:val="24"/>
          <w:highlight w:val="none"/>
          <w:lang w:eastAsia="zh-CN"/>
        </w:rPr>
        <w:t>谈判</w:t>
      </w:r>
      <w:r>
        <w:rPr>
          <w:rFonts w:hint="eastAsia" w:ascii="宋体" w:hAnsi="宋体"/>
          <w:sz w:val="24"/>
          <w:highlight w:val="none"/>
        </w:rPr>
        <w:t>公告（</w:t>
      </w:r>
      <w:r>
        <w:rPr>
          <w:rFonts w:hint="eastAsia" w:ascii="宋体" w:hAnsi="宋体"/>
          <w:sz w:val="24"/>
          <w:highlight w:val="none"/>
          <w:lang w:eastAsia="zh-CN"/>
        </w:rPr>
        <w:t>谈判</w:t>
      </w:r>
      <w:r>
        <w:rPr>
          <w:rFonts w:hint="eastAsia" w:ascii="宋体" w:hAnsi="宋体"/>
          <w:sz w:val="24"/>
          <w:highlight w:val="none"/>
        </w:rPr>
        <w:t>邀请），进行重新</w:t>
      </w:r>
      <w:r>
        <w:rPr>
          <w:rFonts w:hint="eastAsia" w:ascii="宋体" w:hAnsi="宋体"/>
          <w:sz w:val="24"/>
          <w:highlight w:val="none"/>
          <w:lang w:eastAsia="zh-CN"/>
        </w:rPr>
        <w:t>谈判</w:t>
      </w:r>
      <w:r>
        <w:rPr>
          <w:rFonts w:hint="eastAsia" w:ascii="宋体" w:hAnsi="宋体"/>
          <w:sz w:val="24"/>
          <w:highlight w:val="none"/>
        </w:rPr>
        <w:t>。</w:t>
      </w:r>
    </w:p>
    <w:p>
      <w:pPr>
        <w:spacing w:line="360" w:lineRule="auto"/>
        <w:ind w:firstLine="480" w:firstLineChars="200"/>
        <w:rPr>
          <w:rFonts w:hint="eastAsia" w:ascii="宋体" w:hAnsi="宋体"/>
          <w:sz w:val="24"/>
          <w:highlight w:val="none"/>
        </w:rPr>
      </w:pPr>
      <w:r>
        <w:rPr>
          <w:rFonts w:hint="eastAsia" w:ascii="宋体" w:hAnsi="宋体"/>
          <w:sz w:val="24"/>
          <w:highlight w:val="none"/>
        </w:rPr>
        <w:t>26.</w:t>
      </w:r>
      <w:r>
        <w:rPr>
          <w:rFonts w:hint="eastAsia" w:ascii="宋体" w:hAnsi="宋体"/>
          <w:sz w:val="24"/>
          <w:highlight w:val="none"/>
          <w:lang w:val="en-US" w:eastAsia="zh-CN"/>
        </w:rPr>
        <w:t>2</w:t>
      </w:r>
      <w:r>
        <w:rPr>
          <w:rFonts w:hint="eastAsia" w:ascii="宋体" w:hAnsi="宋体"/>
          <w:sz w:val="24"/>
          <w:highlight w:val="none"/>
        </w:rPr>
        <w:t>重新</w:t>
      </w:r>
      <w:r>
        <w:rPr>
          <w:rFonts w:hint="eastAsia" w:ascii="宋体" w:hAnsi="宋体"/>
          <w:sz w:val="24"/>
          <w:highlight w:val="none"/>
          <w:lang w:eastAsia="zh-CN"/>
        </w:rPr>
        <w:t>谈判</w:t>
      </w:r>
      <w:r>
        <w:rPr>
          <w:rFonts w:hint="eastAsia" w:ascii="宋体" w:hAnsi="宋体"/>
          <w:sz w:val="24"/>
          <w:highlight w:val="none"/>
        </w:rPr>
        <w:t>可能调整前次</w:t>
      </w:r>
      <w:r>
        <w:rPr>
          <w:rFonts w:hint="eastAsia" w:ascii="宋体" w:hAnsi="宋体"/>
          <w:sz w:val="24"/>
          <w:highlight w:val="none"/>
          <w:lang w:eastAsia="zh-CN"/>
        </w:rPr>
        <w:t>谈判</w:t>
      </w:r>
      <w:r>
        <w:rPr>
          <w:rFonts w:hint="eastAsia" w:ascii="宋体" w:hAnsi="宋体"/>
          <w:sz w:val="24"/>
          <w:highlight w:val="none"/>
        </w:rPr>
        <w:t>的各项规定及要求，包括招标方式、项目预算、投标人资格、付款方式、</w:t>
      </w:r>
      <w:r>
        <w:rPr>
          <w:rFonts w:hint="eastAsia" w:ascii="宋体" w:hAnsi="宋体"/>
          <w:sz w:val="24"/>
          <w:highlight w:val="none"/>
          <w:lang w:eastAsia="zh-CN"/>
        </w:rPr>
        <w:t>谈判</w:t>
      </w:r>
      <w:r>
        <w:rPr>
          <w:rFonts w:hint="eastAsia" w:ascii="宋体" w:hAnsi="宋体"/>
          <w:sz w:val="24"/>
          <w:highlight w:val="none"/>
        </w:rPr>
        <w:t>需求、</w:t>
      </w:r>
      <w:r>
        <w:rPr>
          <w:rFonts w:hint="eastAsia" w:ascii="宋体" w:hAnsi="宋体"/>
          <w:sz w:val="24"/>
          <w:highlight w:val="none"/>
          <w:lang w:eastAsia="zh-CN"/>
        </w:rPr>
        <w:t>谈判</w:t>
      </w:r>
      <w:r>
        <w:rPr>
          <w:rFonts w:hint="eastAsia" w:ascii="宋体" w:hAnsi="宋体"/>
          <w:sz w:val="24"/>
          <w:highlight w:val="none"/>
        </w:rPr>
        <w:t>与评审办法等。投标人参与重新</w:t>
      </w:r>
      <w:r>
        <w:rPr>
          <w:rFonts w:hint="eastAsia" w:ascii="宋体" w:hAnsi="宋体"/>
          <w:sz w:val="24"/>
          <w:highlight w:val="none"/>
          <w:lang w:eastAsia="zh-CN"/>
        </w:rPr>
        <w:t>谈判</w:t>
      </w:r>
      <w:r>
        <w:rPr>
          <w:rFonts w:hint="eastAsia" w:ascii="宋体" w:hAnsi="宋体"/>
          <w:sz w:val="24"/>
          <w:highlight w:val="none"/>
        </w:rPr>
        <w:t>，应及时获取新的</w:t>
      </w:r>
      <w:r>
        <w:rPr>
          <w:rFonts w:hint="eastAsia" w:ascii="宋体" w:hAnsi="宋体"/>
          <w:sz w:val="24"/>
          <w:highlight w:val="none"/>
          <w:lang w:eastAsia="zh-CN"/>
        </w:rPr>
        <w:t>谈判</w:t>
      </w:r>
      <w:r>
        <w:rPr>
          <w:rFonts w:hint="eastAsia" w:ascii="宋体" w:hAnsi="宋体"/>
          <w:sz w:val="24"/>
          <w:highlight w:val="none"/>
        </w:rPr>
        <w:t>文件，以新的</w:t>
      </w:r>
      <w:r>
        <w:rPr>
          <w:rFonts w:hint="eastAsia" w:ascii="宋体" w:hAnsi="宋体"/>
          <w:sz w:val="24"/>
          <w:highlight w:val="none"/>
          <w:lang w:eastAsia="zh-CN"/>
        </w:rPr>
        <w:t>谈判</w:t>
      </w:r>
      <w:r>
        <w:rPr>
          <w:rFonts w:hint="eastAsia" w:ascii="宋体" w:hAnsi="宋体"/>
          <w:sz w:val="24"/>
          <w:highlight w:val="none"/>
        </w:rPr>
        <w:t>文件为依据，编制响应文件。</w:t>
      </w:r>
    </w:p>
    <w:p>
      <w:pPr>
        <w:pStyle w:val="5"/>
        <w:spacing w:line="360" w:lineRule="auto"/>
        <w:ind w:firstLine="628"/>
        <w:jc w:val="both"/>
        <w:rPr>
          <w:rFonts w:hint="eastAsia" w:hAnsi="宋体"/>
          <w:sz w:val="28"/>
          <w:highlight w:val="none"/>
        </w:rPr>
      </w:pPr>
      <w:bookmarkStart w:id="36" w:name="_Toc477793061"/>
      <w:bookmarkStart w:id="37" w:name="_Toc522466828"/>
      <w:bookmarkStart w:id="38" w:name="_Toc460487454"/>
      <w:bookmarkStart w:id="39" w:name="_Toc50128754"/>
      <w:r>
        <w:rPr>
          <w:rFonts w:hint="eastAsia" w:hAnsi="宋体"/>
          <w:sz w:val="28"/>
          <w:highlight w:val="none"/>
        </w:rPr>
        <w:t>六．定标与签订合同</w:t>
      </w:r>
      <w:bookmarkEnd w:id="36"/>
      <w:bookmarkEnd w:id="37"/>
      <w:bookmarkEnd w:id="38"/>
      <w:bookmarkEnd w:id="39"/>
    </w:p>
    <w:p>
      <w:pPr>
        <w:spacing w:line="360" w:lineRule="auto"/>
        <w:ind w:firstLine="549"/>
        <w:rPr>
          <w:rFonts w:hint="eastAsia" w:ascii="宋体" w:hAnsi="宋体"/>
          <w:b/>
          <w:sz w:val="24"/>
          <w:highlight w:val="none"/>
        </w:rPr>
      </w:pPr>
      <w:r>
        <w:rPr>
          <w:rFonts w:hint="eastAsia" w:ascii="宋体" w:hAnsi="宋体"/>
          <w:b/>
          <w:sz w:val="24"/>
          <w:highlight w:val="none"/>
        </w:rPr>
        <w:t>27.定标</w:t>
      </w:r>
    </w:p>
    <w:p>
      <w:pPr>
        <w:spacing w:line="360" w:lineRule="auto"/>
        <w:ind w:firstLine="549"/>
        <w:rPr>
          <w:rFonts w:hint="eastAsia" w:ascii="宋体" w:hAnsi="宋体"/>
          <w:sz w:val="24"/>
          <w:highlight w:val="none"/>
        </w:rPr>
      </w:pPr>
      <w:r>
        <w:rPr>
          <w:rFonts w:hint="eastAsia" w:ascii="宋体" w:hAnsi="宋体"/>
          <w:sz w:val="24"/>
          <w:highlight w:val="none"/>
        </w:rPr>
        <w:t>27</w:t>
      </w:r>
      <w:r>
        <w:rPr>
          <w:rFonts w:ascii="宋体" w:hAnsi="宋体"/>
          <w:sz w:val="24"/>
          <w:highlight w:val="none"/>
        </w:rPr>
        <w:t>.</w:t>
      </w:r>
      <w:r>
        <w:rPr>
          <w:rFonts w:hint="eastAsia" w:ascii="宋体" w:hAnsi="宋体"/>
          <w:sz w:val="24"/>
          <w:highlight w:val="none"/>
        </w:rPr>
        <w:t>1</w:t>
      </w:r>
      <w:r>
        <w:rPr>
          <w:rFonts w:hint="eastAsia" w:ascii="宋体" w:hAnsi="宋体"/>
          <w:sz w:val="24"/>
          <w:highlight w:val="none"/>
          <w:lang w:eastAsia="zh-CN"/>
        </w:rPr>
        <w:t>谈判</w:t>
      </w:r>
      <w:r>
        <w:rPr>
          <w:rFonts w:hint="eastAsia" w:ascii="宋体" w:hAnsi="宋体"/>
          <w:sz w:val="24"/>
          <w:highlight w:val="none"/>
        </w:rPr>
        <w:t>小组应当按</w:t>
      </w:r>
      <w:r>
        <w:rPr>
          <w:rFonts w:hint="eastAsia" w:ascii="宋体" w:hAnsi="宋体"/>
          <w:sz w:val="24"/>
          <w:highlight w:val="none"/>
          <w:lang w:eastAsia="zh-CN"/>
        </w:rPr>
        <w:t>谈判</w:t>
      </w:r>
      <w:r>
        <w:rPr>
          <w:rFonts w:hint="eastAsia" w:ascii="宋体" w:hAnsi="宋体"/>
          <w:sz w:val="24"/>
          <w:highlight w:val="none"/>
        </w:rPr>
        <w:t>文件规定的标准和方法提出独立评审意见，推荐中标候选人。</w:t>
      </w:r>
    </w:p>
    <w:p>
      <w:pPr>
        <w:spacing w:line="360" w:lineRule="auto"/>
        <w:ind w:firstLine="549"/>
        <w:rPr>
          <w:rFonts w:hint="eastAsia" w:ascii="宋体" w:hAnsi="宋体"/>
          <w:sz w:val="24"/>
          <w:highlight w:val="none"/>
        </w:rPr>
      </w:pPr>
      <w:r>
        <w:rPr>
          <w:rFonts w:hint="eastAsia" w:ascii="宋体" w:hAnsi="宋体"/>
          <w:sz w:val="24"/>
          <w:highlight w:val="none"/>
        </w:rPr>
        <w:t>第一中标候选人放弃中标、因不可抗力不能履行合同、不按照</w:t>
      </w:r>
      <w:r>
        <w:rPr>
          <w:rFonts w:hint="eastAsia" w:ascii="宋体" w:hAnsi="宋体"/>
          <w:sz w:val="24"/>
          <w:highlight w:val="none"/>
          <w:lang w:eastAsia="zh-CN"/>
        </w:rPr>
        <w:t>谈判</w:t>
      </w:r>
      <w:r>
        <w:rPr>
          <w:rFonts w:hint="eastAsia" w:ascii="宋体" w:hAnsi="宋体"/>
          <w:sz w:val="24"/>
          <w:highlight w:val="none"/>
        </w:rPr>
        <w:t>文件要求提交履约保证金，或者被查实存在影响中标结果的违法行为等情形，不符合中标条件的，招标人可以按照</w:t>
      </w:r>
      <w:r>
        <w:rPr>
          <w:rFonts w:hint="eastAsia" w:ascii="宋体" w:hAnsi="宋体"/>
          <w:sz w:val="24"/>
          <w:highlight w:val="none"/>
          <w:lang w:eastAsia="zh-CN"/>
        </w:rPr>
        <w:t>谈判</w:t>
      </w:r>
      <w:r>
        <w:rPr>
          <w:rFonts w:hint="eastAsia" w:ascii="宋体" w:hAnsi="宋体"/>
          <w:sz w:val="24"/>
          <w:highlight w:val="none"/>
        </w:rPr>
        <w:t>小组提出的中标候选人名单排序依次确定其他中标候选人为中标人，也可以重新招标。</w:t>
      </w:r>
    </w:p>
    <w:p>
      <w:pPr>
        <w:spacing w:line="360" w:lineRule="auto"/>
        <w:ind w:firstLine="549"/>
        <w:rPr>
          <w:rFonts w:hint="eastAsia" w:ascii="宋体" w:hAnsi="宋体"/>
          <w:sz w:val="24"/>
          <w:highlight w:val="none"/>
        </w:rPr>
      </w:pPr>
      <w:r>
        <w:rPr>
          <w:rFonts w:hint="eastAsia" w:ascii="宋体" w:hAnsi="宋体"/>
          <w:sz w:val="24"/>
          <w:highlight w:val="none"/>
        </w:rPr>
        <w:t>27.3原则上把合同授予实质上响应</w:t>
      </w:r>
      <w:r>
        <w:rPr>
          <w:rFonts w:hint="eastAsia" w:ascii="宋体" w:hAnsi="宋体"/>
          <w:sz w:val="24"/>
          <w:highlight w:val="none"/>
          <w:lang w:eastAsia="zh-CN"/>
        </w:rPr>
        <w:t>谈判</w:t>
      </w:r>
      <w:r>
        <w:rPr>
          <w:rFonts w:hint="eastAsia" w:ascii="宋体" w:hAnsi="宋体"/>
          <w:sz w:val="24"/>
          <w:highlight w:val="none"/>
        </w:rPr>
        <w:t>文件要求的排名最前的中标候选人。</w:t>
      </w:r>
    </w:p>
    <w:p>
      <w:pPr>
        <w:spacing w:line="360" w:lineRule="auto"/>
        <w:ind w:firstLine="549"/>
        <w:rPr>
          <w:rFonts w:hint="eastAsia" w:ascii="宋体" w:hAnsi="宋体"/>
          <w:sz w:val="24"/>
          <w:highlight w:val="none"/>
        </w:rPr>
      </w:pPr>
      <w:r>
        <w:rPr>
          <w:rFonts w:hint="eastAsia" w:ascii="宋体" w:hAnsi="宋体"/>
          <w:sz w:val="24"/>
          <w:highlight w:val="none"/>
        </w:rPr>
        <w:t>27.4 最低报价并不是被授予合同的保证。</w:t>
      </w:r>
    </w:p>
    <w:p>
      <w:pPr>
        <w:spacing w:line="360" w:lineRule="auto"/>
        <w:ind w:firstLine="549"/>
        <w:rPr>
          <w:rFonts w:hint="eastAsia" w:ascii="宋体" w:hAnsi="宋体"/>
          <w:sz w:val="24"/>
          <w:highlight w:val="none"/>
        </w:rPr>
      </w:pPr>
      <w:r>
        <w:rPr>
          <w:rFonts w:hint="eastAsia" w:ascii="宋体" w:hAnsi="宋体"/>
          <w:sz w:val="24"/>
          <w:highlight w:val="none"/>
        </w:rPr>
        <w:t>27.5 凡发现中标候选人有下列行为之一的，其中标无效，并移交公共资源交易监督管理部门依法处理：</w:t>
      </w:r>
    </w:p>
    <w:p>
      <w:pPr>
        <w:spacing w:line="360" w:lineRule="auto"/>
        <w:ind w:firstLine="549"/>
        <w:rPr>
          <w:rFonts w:hint="eastAsia" w:ascii="宋体" w:hAnsi="宋体"/>
          <w:sz w:val="24"/>
          <w:highlight w:val="none"/>
        </w:rPr>
      </w:pPr>
      <w:r>
        <w:rPr>
          <w:rFonts w:ascii="宋体" w:hAnsi="宋体"/>
          <w:b/>
          <w:bCs/>
          <w:sz w:val="24"/>
          <w:highlight w:val="none"/>
        </w:rPr>
        <w:t>27</w:t>
      </w:r>
      <w:r>
        <w:rPr>
          <w:rFonts w:hint="eastAsia" w:ascii="宋体" w:hAnsi="宋体"/>
          <w:b/>
          <w:bCs/>
          <w:sz w:val="24"/>
          <w:highlight w:val="none"/>
        </w:rPr>
        <w:t>.5.1</w:t>
      </w:r>
      <w:r>
        <w:rPr>
          <w:rFonts w:hint="eastAsia" w:ascii="宋体" w:hAnsi="宋体"/>
          <w:sz w:val="24"/>
          <w:highlight w:val="none"/>
        </w:rPr>
        <w:t>有下列情形之一的，属于投标人相互串通投标：</w:t>
      </w:r>
    </w:p>
    <w:p>
      <w:pPr>
        <w:spacing w:line="360" w:lineRule="auto"/>
        <w:ind w:firstLine="549"/>
        <w:rPr>
          <w:rFonts w:hint="eastAsia" w:ascii="宋体" w:hAnsi="宋体"/>
          <w:sz w:val="24"/>
          <w:highlight w:val="none"/>
        </w:rPr>
      </w:pPr>
      <w:r>
        <w:rPr>
          <w:rFonts w:hint="eastAsia" w:ascii="宋体" w:hAnsi="宋体"/>
          <w:sz w:val="24"/>
          <w:highlight w:val="none"/>
        </w:rPr>
        <w:t>27.5.1.1投标人之间协商投标报价等响应文件的实质性内容；</w:t>
      </w:r>
    </w:p>
    <w:p>
      <w:pPr>
        <w:spacing w:line="360" w:lineRule="auto"/>
        <w:ind w:left="549"/>
        <w:rPr>
          <w:rFonts w:hint="eastAsia" w:ascii="宋体" w:hAnsi="宋体"/>
          <w:sz w:val="24"/>
          <w:highlight w:val="none"/>
        </w:rPr>
      </w:pPr>
      <w:r>
        <w:rPr>
          <w:rFonts w:hint="eastAsia" w:ascii="宋体" w:hAnsi="宋体"/>
          <w:sz w:val="24"/>
          <w:highlight w:val="none"/>
        </w:rPr>
        <w:t>27.5.1.2投标人之间约定中标人；</w:t>
      </w:r>
    </w:p>
    <w:p>
      <w:pPr>
        <w:spacing w:line="360" w:lineRule="auto"/>
        <w:ind w:left="549"/>
        <w:rPr>
          <w:rFonts w:hint="eastAsia" w:ascii="宋体" w:hAnsi="宋体"/>
          <w:sz w:val="24"/>
          <w:highlight w:val="none"/>
        </w:rPr>
      </w:pPr>
      <w:r>
        <w:rPr>
          <w:rFonts w:hint="eastAsia" w:ascii="宋体" w:hAnsi="宋体"/>
          <w:sz w:val="24"/>
          <w:highlight w:val="none"/>
        </w:rPr>
        <w:t>27.5.1.3投标人之间约定部分投标人放弃投标或者中标；</w:t>
      </w:r>
    </w:p>
    <w:p>
      <w:pPr>
        <w:spacing w:line="360" w:lineRule="auto"/>
        <w:ind w:left="549"/>
        <w:rPr>
          <w:rFonts w:hint="eastAsia" w:ascii="宋体" w:hAnsi="宋体"/>
          <w:sz w:val="24"/>
          <w:highlight w:val="none"/>
        </w:rPr>
      </w:pPr>
      <w:r>
        <w:rPr>
          <w:rFonts w:hint="eastAsia" w:ascii="宋体" w:hAnsi="宋体"/>
          <w:sz w:val="24"/>
          <w:highlight w:val="none"/>
        </w:rPr>
        <w:t>27.5.1.4属于同一集团、协会、商会等组织成员的投标人按照该组织要求协同投标；</w:t>
      </w:r>
    </w:p>
    <w:p>
      <w:pPr>
        <w:spacing w:line="360" w:lineRule="auto"/>
        <w:ind w:left="549"/>
        <w:rPr>
          <w:rFonts w:hint="eastAsia" w:ascii="宋体" w:hAnsi="宋体"/>
          <w:sz w:val="24"/>
          <w:highlight w:val="none"/>
        </w:rPr>
      </w:pPr>
      <w:r>
        <w:rPr>
          <w:rFonts w:hint="eastAsia" w:ascii="宋体" w:hAnsi="宋体"/>
          <w:sz w:val="24"/>
          <w:highlight w:val="none"/>
        </w:rPr>
        <w:t>27.5.</w:t>
      </w:r>
      <w:r>
        <w:rPr>
          <w:rFonts w:hint="eastAsia" w:hAnsi="宋体"/>
          <w:sz w:val="24"/>
          <w:highlight w:val="none"/>
          <w:lang w:eastAsia="zh-CN"/>
        </w:rPr>
        <w:t>2.3532</w:t>
      </w:r>
      <w:r>
        <w:rPr>
          <w:rFonts w:hint="eastAsia" w:ascii="宋体" w:hAnsi="宋体"/>
          <w:sz w:val="24"/>
          <w:highlight w:val="none"/>
        </w:rPr>
        <w:t>投标人之间为谋取中标或者排斥特定投标人而采取的其他联合行动。</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.5.2</w:t>
      </w:r>
      <w:r>
        <w:rPr>
          <w:rFonts w:hint="eastAsia" w:ascii="宋体" w:hAnsi="宋体"/>
          <w:sz w:val="24"/>
          <w:highlight w:val="none"/>
        </w:rPr>
        <w:t>有下列情形之一的，视为投标人相互串通投标：</w:t>
      </w:r>
    </w:p>
    <w:p>
      <w:pPr>
        <w:spacing w:line="360" w:lineRule="auto"/>
        <w:ind w:left="549"/>
        <w:rPr>
          <w:rFonts w:hint="eastAsia" w:ascii="宋体" w:hAnsi="宋体"/>
          <w:sz w:val="24"/>
          <w:highlight w:val="none"/>
        </w:rPr>
      </w:pPr>
      <w:r>
        <w:rPr>
          <w:rFonts w:hint="eastAsia" w:ascii="宋体" w:hAnsi="宋体"/>
          <w:sz w:val="24"/>
          <w:highlight w:val="none"/>
        </w:rPr>
        <w:t>27.5.2.1不同投标人的响应文件由同一单位或者个人编制；</w:t>
      </w:r>
    </w:p>
    <w:p>
      <w:pPr>
        <w:spacing w:line="360" w:lineRule="auto"/>
        <w:ind w:left="549"/>
        <w:rPr>
          <w:rFonts w:hint="eastAsia" w:ascii="宋体" w:hAnsi="宋体"/>
          <w:sz w:val="24"/>
          <w:highlight w:val="none"/>
        </w:rPr>
      </w:pPr>
      <w:r>
        <w:rPr>
          <w:rFonts w:hint="eastAsia" w:ascii="宋体" w:hAnsi="宋体"/>
          <w:sz w:val="24"/>
          <w:highlight w:val="none"/>
        </w:rPr>
        <w:t>27.5.2.2不同投标人委托同一单位或者个人办理投标事宜；</w:t>
      </w:r>
    </w:p>
    <w:p>
      <w:pPr>
        <w:spacing w:line="360" w:lineRule="auto"/>
        <w:ind w:left="549"/>
        <w:rPr>
          <w:rFonts w:hint="eastAsia" w:ascii="宋体" w:hAnsi="宋体"/>
          <w:sz w:val="24"/>
          <w:highlight w:val="none"/>
        </w:rPr>
      </w:pPr>
      <w:r>
        <w:rPr>
          <w:rFonts w:hint="eastAsia" w:ascii="宋体" w:hAnsi="宋体"/>
          <w:sz w:val="24"/>
          <w:highlight w:val="none"/>
        </w:rPr>
        <w:t>27.5.2.3不同投标人的响应文件载明的项目管理成员为同一人；</w:t>
      </w:r>
    </w:p>
    <w:p>
      <w:pPr>
        <w:spacing w:line="360" w:lineRule="auto"/>
        <w:ind w:left="549"/>
        <w:rPr>
          <w:rFonts w:hint="eastAsia" w:ascii="宋体" w:hAnsi="宋体"/>
          <w:sz w:val="24"/>
          <w:highlight w:val="none"/>
        </w:rPr>
      </w:pPr>
      <w:r>
        <w:rPr>
          <w:rFonts w:hint="eastAsia" w:ascii="宋体" w:hAnsi="宋体"/>
          <w:sz w:val="24"/>
          <w:highlight w:val="none"/>
        </w:rPr>
        <w:t>27.5.2.4不同投标人的响应文件异常一致或者投标报价呈规律性差异；</w:t>
      </w:r>
    </w:p>
    <w:p>
      <w:pPr>
        <w:spacing w:line="360" w:lineRule="auto"/>
        <w:ind w:left="549"/>
        <w:rPr>
          <w:rFonts w:hint="eastAsia" w:ascii="宋体" w:hAnsi="宋体"/>
          <w:sz w:val="24"/>
          <w:highlight w:val="none"/>
        </w:rPr>
      </w:pPr>
      <w:r>
        <w:rPr>
          <w:rFonts w:hint="eastAsia" w:ascii="宋体" w:hAnsi="宋体"/>
          <w:sz w:val="24"/>
          <w:highlight w:val="none"/>
        </w:rPr>
        <w:t>27.5.2.5不同投标人的响应文件相互混装；</w:t>
      </w:r>
    </w:p>
    <w:p>
      <w:pPr>
        <w:spacing w:line="360" w:lineRule="auto"/>
        <w:ind w:left="549"/>
        <w:rPr>
          <w:rFonts w:hint="eastAsia" w:ascii="宋体" w:hAnsi="宋体"/>
          <w:sz w:val="24"/>
          <w:highlight w:val="none"/>
        </w:rPr>
      </w:pPr>
      <w:r>
        <w:rPr>
          <w:rFonts w:hint="eastAsia" w:ascii="宋体" w:hAnsi="宋体"/>
          <w:sz w:val="24"/>
          <w:highlight w:val="none"/>
        </w:rPr>
        <w:t>27.5.2.6不同投标人的</w:t>
      </w:r>
      <w:r>
        <w:rPr>
          <w:rFonts w:hint="eastAsia" w:ascii="宋体" w:hAnsi="宋体"/>
          <w:sz w:val="24"/>
          <w:highlight w:val="none"/>
          <w:lang w:eastAsia="zh-CN"/>
        </w:rPr>
        <w:t>投标</w:t>
      </w:r>
      <w:r>
        <w:rPr>
          <w:rFonts w:hint="eastAsia" w:ascii="宋体" w:hAnsi="宋体"/>
          <w:sz w:val="24"/>
          <w:highlight w:val="none"/>
        </w:rPr>
        <w:t>保证金从同一单位或者个人的账户转出。</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w:t>
      </w:r>
      <w:r>
        <w:rPr>
          <w:rFonts w:hint="eastAsia" w:ascii="宋体" w:hAnsi="宋体"/>
          <w:sz w:val="24"/>
          <w:highlight w:val="none"/>
        </w:rPr>
        <w:t>有下列情形之一的，属于招标人与投标人串通投标：</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.5.3.1</w:t>
      </w:r>
      <w:r>
        <w:rPr>
          <w:rFonts w:hint="eastAsia" w:ascii="宋体" w:hAnsi="宋体"/>
          <w:sz w:val="24"/>
          <w:highlight w:val="none"/>
        </w:rPr>
        <w:t>招标人在开标前开启响应文件并将有关信息泄露给其他投标人；</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.5.3.2</w:t>
      </w:r>
      <w:r>
        <w:rPr>
          <w:rFonts w:hint="eastAsia" w:ascii="宋体" w:hAnsi="宋体"/>
          <w:sz w:val="24"/>
          <w:highlight w:val="none"/>
        </w:rPr>
        <w:t>招标人直接或者间接向投标人泄露标底、</w:t>
      </w:r>
      <w:r>
        <w:rPr>
          <w:rFonts w:hint="eastAsia" w:ascii="宋体" w:hAnsi="宋体"/>
          <w:sz w:val="24"/>
          <w:highlight w:val="none"/>
          <w:lang w:eastAsia="zh-CN"/>
        </w:rPr>
        <w:t>谈判</w:t>
      </w:r>
      <w:r>
        <w:rPr>
          <w:rFonts w:hint="eastAsia" w:ascii="宋体" w:hAnsi="宋体"/>
          <w:sz w:val="24"/>
          <w:highlight w:val="none"/>
        </w:rPr>
        <w:t>小组成员等信息；</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.5.3.3</w:t>
      </w:r>
      <w:r>
        <w:rPr>
          <w:rFonts w:hint="eastAsia" w:ascii="宋体" w:hAnsi="宋体"/>
          <w:sz w:val="24"/>
          <w:highlight w:val="none"/>
        </w:rPr>
        <w:t>招标人明示或者暗示投标人压低或者抬高投标报价；</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.5.3.4</w:t>
      </w:r>
      <w:r>
        <w:rPr>
          <w:rFonts w:hint="eastAsia" w:ascii="宋体" w:hAnsi="宋体"/>
          <w:sz w:val="24"/>
          <w:highlight w:val="none"/>
        </w:rPr>
        <w:t>招标人授意投标人撤换、修改响应文件；</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.5.3.5</w:t>
      </w:r>
      <w:r>
        <w:rPr>
          <w:rFonts w:hint="eastAsia" w:ascii="宋体" w:hAnsi="宋体"/>
          <w:sz w:val="24"/>
          <w:highlight w:val="none"/>
        </w:rPr>
        <w:t>招标人明示或者暗示投标人为特定投标人中标提供方便；</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.5.3.6</w:t>
      </w:r>
      <w:r>
        <w:rPr>
          <w:rFonts w:hint="eastAsia" w:ascii="宋体" w:hAnsi="宋体"/>
          <w:sz w:val="24"/>
          <w:highlight w:val="none"/>
        </w:rPr>
        <w:t>招标人与投标人为谋求特定投标人中标而采取的其他串通行为。</w:t>
      </w:r>
    </w:p>
    <w:p>
      <w:pPr>
        <w:spacing w:line="360" w:lineRule="auto"/>
        <w:ind w:left="549"/>
        <w:rPr>
          <w:rFonts w:hint="eastAsia" w:ascii="宋体" w:hAnsi="宋体"/>
          <w:sz w:val="24"/>
          <w:highlight w:val="none"/>
        </w:rPr>
      </w:pPr>
      <w:r>
        <w:rPr>
          <w:rFonts w:hint="eastAsia" w:ascii="宋体" w:hAnsi="宋体"/>
          <w:sz w:val="24"/>
          <w:highlight w:val="none"/>
        </w:rPr>
        <w:t>27</w:t>
      </w:r>
      <w:r>
        <w:rPr>
          <w:rFonts w:hint="eastAsia" w:ascii="宋体" w:hAnsi="宋体"/>
          <w:bCs/>
          <w:sz w:val="24"/>
          <w:highlight w:val="none"/>
        </w:rPr>
        <w:t>.5.4</w:t>
      </w:r>
      <w:r>
        <w:rPr>
          <w:rFonts w:hint="eastAsia" w:ascii="宋体" w:hAnsi="宋体"/>
          <w:sz w:val="24"/>
          <w:highlight w:val="none"/>
        </w:rPr>
        <w:t>使用通过受让或者租借等方式获取的资格、资质证书投标的，</w:t>
      </w:r>
    </w:p>
    <w:p>
      <w:pPr>
        <w:spacing w:line="360" w:lineRule="auto"/>
        <w:ind w:left="549"/>
        <w:rPr>
          <w:rFonts w:hint="eastAsia" w:ascii="宋体" w:hAnsi="宋体"/>
          <w:sz w:val="24"/>
          <w:highlight w:val="none"/>
        </w:rPr>
      </w:pPr>
      <w:r>
        <w:rPr>
          <w:rFonts w:hint="eastAsia" w:ascii="宋体" w:hAnsi="宋体"/>
          <w:sz w:val="24"/>
          <w:highlight w:val="none"/>
        </w:rPr>
        <w:t>27.5.5投标人有下列情形之一的，属于招标投标法第三十三条规定的以其他方式弄虚作假的行为：</w:t>
      </w:r>
    </w:p>
    <w:p>
      <w:pPr>
        <w:spacing w:line="360" w:lineRule="auto"/>
        <w:ind w:left="549"/>
        <w:rPr>
          <w:rFonts w:hint="eastAsia" w:ascii="宋体" w:hAnsi="宋体"/>
          <w:sz w:val="24"/>
          <w:highlight w:val="none"/>
        </w:rPr>
      </w:pPr>
      <w:r>
        <w:rPr>
          <w:rFonts w:hint="eastAsia" w:ascii="宋体" w:hAnsi="宋体"/>
          <w:sz w:val="24"/>
          <w:highlight w:val="none"/>
        </w:rPr>
        <w:t>27.5.5.1使用伪造、变造的许可证件；</w:t>
      </w:r>
    </w:p>
    <w:p>
      <w:pPr>
        <w:spacing w:line="360" w:lineRule="auto"/>
        <w:ind w:left="549"/>
        <w:rPr>
          <w:rFonts w:hint="eastAsia" w:ascii="宋体" w:hAnsi="宋体"/>
          <w:sz w:val="24"/>
          <w:highlight w:val="none"/>
        </w:rPr>
      </w:pPr>
      <w:r>
        <w:rPr>
          <w:rFonts w:hint="eastAsia" w:ascii="宋体" w:hAnsi="宋体"/>
          <w:sz w:val="24"/>
          <w:highlight w:val="none"/>
        </w:rPr>
        <w:t>27.5.5.2提供虚假的财务状况或者业绩；</w:t>
      </w:r>
    </w:p>
    <w:p>
      <w:pPr>
        <w:spacing w:line="360" w:lineRule="auto"/>
        <w:ind w:left="549"/>
        <w:rPr>
          <w:rFonts w:hint="eastAsia" w:ascii="宋体" w:hAnsi="宋体"/>
          <w:sz w:val="24"/>
          <w:highlight w:val="none"/>
        </w:rPr>
      </w:pPr>
      <w:r>
        <w:rPr>
          <w:rFonts w:hint="eastAsia" w:ascii="宋体" w:hAnsi="宋体"/>
          <w:sz w:val="24"/>
          <w:highlight w:val="none"/>
        </w:rPr>
        <w:t>27.5.5.3提供虚假的项目负责人或者主要技术人员简历、劳动关系证明；</w:t>
      </w:r>
    </w:p>
    <w:p>
      <w:pPr>
        <w:spacing w:line="360" w:lineRule="auto"/>
        <w:ind w:left="549"/>
        <w:rPr>
          <w:rFonts w:hint="eastAsia" w:ascii="宋体" w:hAnsi="宋体"/>
          <w:sz w:val="24"/>
          <w:highlight w:val="none"/>
        </w:rPr>
      </w:pPr>
      <w:r>
        <w:rPr>
          <w:rFonts w:hint="eastAsia" w:ascii="宋体" w:hAnsi="宋体"/>
          <w:sz w:val="24"/>
          <w:highlight w:val="none"/>
        </w:rPr>
        <w:t>27.5.5.4提供虚假的信用状况；</w:t>
      </w:r>
    </w:p>
    <w:p>
      <w:pPr>
        <w:spacing w:line="360" w:lineRule="auto"/>
        <w:ind w:left="549"/>
        <w:rPr>
          <w:rFonts w:hint="eastAsia" w:ascii="宋体" w:hAnsi="宋体"/>
          <w:sz w:val="24"/>
          <w:highlight w:val="none"/>
        </w:rPr>
      </w:pPr>
      <w:r>
        <w:rPr>
          <w:rFonts w:hint="eastAsia" w:ascii="宋体" w:hAnsi="宋体"/>
          <w:sz w:val="24"/>
          <w:highlight w:val="none"/>
        </w:rPr>
        <w:t>27.5.5.5其他弄虚作假的行为。</w:t>
      </w:r>
    </w:p>
    <w:p>
      <w:pPr>
        <w:spacing w:line="360" w:lineRule="auto"/>
        <w:ind w:left="549"/>
        <w:rPr>
          <w:rFonts w:hint="eastAsia" w:ascii="宋体" w:hAnsi="宋体"/>
          <w:sz w:val="24"/>
          <w:highlight w:val="none"/>
        </w:rPr>
      </w:pPr>
      <w:r>
        <w:rPr>
          <w:rFonts w:hint="eastAsia" w:ascii="宋体" w:hAnsi="宋体"/>
          <w:sz w:val="24"/>
          <w:highlight w:val="none"/>
        </w:rPr>
        <w:t>27.5.6其他违反招投标法律、法规和规章强制性规定的行为。</w:t>
      </w:r>
    </w:p>
    <w:p>
      <w:pPr>
        <w:spacing w:line="360" w:lineRule="auto"/>
        <w:ind w:firstLine="549"/>
        <w:rPr>
          <w:rFonts w:hint="eastAsia" w:ascii="宋体" w:hAnsi="宋体"/>
          <w:sz w:val="24"/>
          <w:highlight w:val="none"/>
        </w:rPr>
      </w:pPr>
      <w:r>
        <w:rPr>
          <w:rFonts w:hint="eastAsia" w:ascii="宋体" w:hAnsi="宋体"/>
          <w:sz w:val="24"/>
          <w:highlight w:val="none"/>
        </w:rPr>
        <w:t>27.6 定标前，招标人对中标候选人进行约谈</w:t>
      </w:r>
      <w:r>
        <w:rPr>
          <w:rFonts w:hint="eastAsia" w:ascii="宋体" w:hAnsi="宋体"/>
          <w:sz w:val="24"/>
          <w:highlight w:val="none"/>
          <w:lang w:eastAsia="zh-CN"/>
        </w:rPr>
        <w:t>（如须）</w:t>
      </w:r>
      <w:r>
        <w:rPr>
          <w:rFonts w:hint="eastAsia" w:ascii="宋体" w:hAnsi="宋体"/>
          <w:sz w:val="24"/>
          <w:highlight w:val="none"/>
        </w:rPr>
        <w:t>。约谈包括诚信承诺、履约承诺以及原件核查等内容。</w:t>
      </w:r>
    </w:p>
    <w:p>
      <w:pPr>
        <w:spacing w:line="360" w:lineRule="auto"/>
        <w:ind w:firstLine="549"/>
        <w:rPr>
          <w:rFonts w:hint="eastAsia" w:ascii="宋体" w:hAnsi="宋体"/>
          <w:sz w:val="24"/>
          <w:highlight w:val="none"/>
        </w:rPr>
      </w:pPr>
      <w:r>
        <w:rPr>
          <w:rFonts w:hint="eastAsia" w:ascii="宋体" w:hAnsi="宋体"/>
          <w:sz w:val="24"/>
          <w:highlight w:val="none"/>
        </w:rPr>
        <w:t>27.7</w:t>
      </w:r>
      <w:r>
        <w:rPr>
          <w:rFonts w:hint="eastAsia" w:ascii="宋体" w:hAnsi="宋体"/>
          <w:sz w:val="24"/>
          <w:highlight w:val="none"/>
          <w:lang w:eastAsia="zh-CN"/>
        </w:rPr>
        <w:t>评审结果及</w:t>
      </w:r>
      <w:r>
        <w:rPr>
          <w:rFonts w:hint="eastAsia" w:ascii="宋体" w:hAnsi="宋体"/>
          <w:sz w:val="24"/>
          <w:highlight w:val="none"/>
        </w:rPr>
        <w:t>中标人信息将</w:t>
      </w:r>
      <w:r>
        <w:rPr>
          <w:rFonts w:hint="eastAsia" w:ascii="宋体" w:hAnsi="宋体"/>
          <w:bCs/>
          <w:sz w:val="24"/>
          <w:highlight w:val="none"/>
        </w:rPr>
        <w:t>在网上公</w:t>
      </w:r>
      <w:r>
        <w:rPr>
          <w:rFonts w:hint="eastAsia" w:ascii="宋体" w:hAnsi="宋体"/>
          <w:sz w:val="24"/>
          <w:highlight w:val="none"/>
        </w:rPr>
        <w:t>示，公示期不少于3日，期满无异议</w:t>
      </w:r>
      <w:r>
        <w:rPr>
          <w:rFonts w:hint="eastAsia" w:ascii="宋体" w:hAnsi="宋体"/>
          <w:sz w:val="24"/>
          <w:highlight w:val="none"/>
          <w:lang w:eastAsia="zh-CN"/>
        </w:rPr>
        <w:t>评审结果自动转为中标结果</w:t>
      </w:r>
      <w:r>
        <w:rPr>
          <w:rFonts w:hint="eastAsia" w:ascii="宋体" w:hAnsi="宋体"/>
          <w:sz w:val="24"/>
          <w:highlight w:val="none"/>
        </w:rPr>
        <w:t>。</w:t>
      </w:r>
    </w:p>
    <w:p>
      <w:pPr>
        <w:spacing w:line="360" w:lineRule="auto"/>
        <w:ind w:firstLine="549"/>
        <w:rPr>
          <w:rFonts w:hint="eastAsia" w:ascii="宋体" w:hAnsi="宋体"/>
          <w:b/>
          <w:sz w:val="24"/>
          <w:highlight w:val="none"/>
        </w:rPr>
      </w:pPr>
      <w:r>
        <w:rPr>
          <w:rFonts w:hint="eastAsia" w:ascii="宋体" w:hAnsi="宋体"/>
          <w:b/>
          <w:sz w:val="24"/>
          <w:highlight w:val="none"/>
        </w:rPr>
        <w:t>28.中标通知书</w:t>
      </w:r>
    </w:p>
    <w:p>
      <w:pPr>
        <w:pStyle w:val="27"/>
        <w:numPr>
          <w:ilvl w:val="0"/>
          <w:numId w:val="0"/>
        </w:numPr>
        <w:adjustRightInd/>
        <w:snapToGrid w:val="0"/>
        <w:spacing w:line="360" w:lineRule="auto"/>
        <w:ind w:left="707" w:leftChars="228" w:hanging="228" w:hangingChars="95"/>
        <w:textAlignment w:val="auto"/>
        <w:rPr>
          <w:rFonts w:hint="eastAsia"/>
          <w:sz w:val="24"/>
          <w:highlight w:val="none"/>
        </w:rPr>
      </w:pPr>
      <w:r>
        <w:rPr>
          <w:rFonts w:hint="eastAsia"/>
          <w:sz w:val="24"/>
          <w:highlight w:val="none"/>
        </w:rPr>
        <w:t>28</w:t>
      </w:r>
      <w:r>
        <w:rPr>
          <w:sz w:val="24"/>
          <w:highlight w:val="none"/>
        </w:rPr>
        <w:t>.1</w:t>
      </w:r>
      <w:r>
        <w:rPr>
          <w:rFonts w:hint="eastAsia"/>
          <w:sz w:val="24"/>
          <w:highlight w:val="none"/>
          <w:lang w:eastAsia="zh-CN"/>
        </w:rPr>
        <w:t>招标人</w:t>
      </w:r>
      <w:r>
        <w:rPr>
          <w:rFonts w:hint="eastAsia"/>
          <w:sz w:val="24"/>
          <w:highlight w:val="none"/>
        </w:rPr>
        <w:t>将以中标通知书形式通知中标人，其投标已被接受。</w:t>
      </w:r>
    </w:p>
    <w:p>
      <w:pPr>
        <w:pStyle w:val="27"/>
        <w:numPr>
          <w:ilvl w:val="0"/>
          <w:numId w:val="0"/>
        </w:numPr>
        <w:adjustRightInd/>
        <w:snapToGrid w:val="0"/>
        <w:spacing w:line="360" w:lineRule="auto"/>
        <w:ind w:left="707" w:leftChars="228" w:hanging="228" w:hangingChars="95"/>
        <w:textAlignment w:val="auto"/>
        <w:rPr>
          <w:rFonts w:hint="eastAsia"/>
          <w:sz w:val="24"/>
          <w:highlight w:val="none"/>
        </w:rPr>
      </w:pPr>
      <w:r>
        <w:rPr>
          <w:rFonts w:hint="eastAsia"/>
          <w:sz w:val="24"/>
          <w:highlight w:val="none"/>
        </w:rPr>
        <w:t>28</w:t>
      </w:r>
      <w:r>
        <w:rPr>
          <w:sz w:val="24"/>
          <w:highlight w:val="none"/>
        </w:rPr>
        <w:t>.</w:t>
      </w:r>
      <w:r>
        <w:rPr>
          <w:rFonts w:hint="eastAsia"/>
          <w:sz w:val="24"/>
          <w:highlight w:val="none"/>
        </w:rPr>
        <w:t>2</w:t>
      </w:r>
      <w:r>
        <w:rPr>
          <w:rFonts w:hint="eastAsia"/>
          <w:sz w:val="24"/>
          <w:highlight w:val="none"/>
          <w:lang w:eastAsia="zh-CN"/>
        </w:rPr>
        <w:t>招标人</w:t>
      </w:r>
      <w:r>
        <w:rPr>
          <w:rFonts w:hint="eastAsia"/>
          <w:sz w:val="24"/>
          <w:highlight w:val="none"/>
        </w:rPr>
        <w:t>对未中标的投标人不做未中标原因的解释。</w:t>
      </w:r>
    </w:p>
    <w:p>
      <w:pPr>
        <w:spacing w:line="360" w:lineRule="auto"/>
        <w:ind w:firstLine="480" w:firstLineChars="200"/>
        <w:rPr>
          <w:rFonts w:hint="eastAsia" w:ascii="宋体" w:hAnsi="宋体"/>
          <w:sz w:val="24"/>
          <w:highlight w:val="none"/>
        </w:rPr>
      </w:pPr>
      <w:r>
        <w:rPr>
          <w:rFonts w:hint="eastAsia" w:ascii="宋体" w:hAnsi="宋体"/>
          <w:kern w:val="0"/>
          <w:sz w:val="24"/>
          <w:szCs w:val="22"/>
          <w:highlight w:val="none"/>
          <w:lang w:val="en-US" w:eastAsia="zh-CN" w:bidi="ar-SA"/>
        </w:rPr>
        <w:t>28.3中</w:t>
      </w:r>
      <w:r>
        <w:rPr>
          <w:rFonts w:hint="eastAsia" w:ascii="宋体" w:hAnsi="宋体"/>
          <w:sz w:val="24"/>
          <w:highlight w:val="none"/>
        </w:rPr>
        <w:t>标结果公告</w:t>
      </w:r>
      <w:r>
        <w:rPr>
          <w:rFonts w:hint="eastAsia" w:ascii="宋体" w:hAnsi="宋体"/>
          <w:sz w:val="24"/>
          <w:highlight w:val="none"/>
          <w:lang w:eastAsia="zh-CN"/>
        </w:rPr>
        <w:t>公示后</w:t>
      </w:r>
      <w:r>
        <w:rPr>
          <w:rFonts w:hint="eastAsia" w:ascii="宋体" w:hAnsi="宋体"/>
          <w:sz w:val="24"/>
          <w:highlight w:val="none"/>
        </w:rPr>
        <w:t>，中标人请在3个工作日内委派专人凭介绍信或公司授权书（须同时携带有效身份证明）领取中标通知书。</w:t>
      </w:r>
    </w:p>
    <w:p>
      <w:pPr>
        <w:spacing w:line="360" w:lineRule="auto"/>
        <w:ind w:firstLine="549"/>
        <w:rPr>
          <w:rFonts w:hint="eastAsia" w:ascii="宋体" w:hAnsi="宋体"/>
          <w:b/>
          <w:sz w:val="24"/>
          <w:szCs w:val="24"/>
          <w:highlight w:val="none"/>
        </w:rPr>
      </w:pPr>
      <w:r>
        <w:rPr>
          <w:rFonts w:hint="eastAsia" w:ascii="宋体" w:hAnsi="宋体"/>
          <w:b/>
          <w:sz w:val="24"/>
          <w:szCs w:val="24"/>
          <w:highlight w:val="none"/>
        </w:rPr>
        <w:t>30.履约保证金</w:t>
      </w:r>
    </w:p>
    <w:p>
      <w:pPr>
        <w:spacing w:line="360" w:lineRule="auto"/>
        <w:ind w:firstLine="549"/>
        <w:rPr>
          <w:rFonts w:hint="eastAsia" w:ascii="宋体" w:hAnsi="宋体"/>
          <w:dstrike/>
          <w:sz w:val="24"/>
          <w:szCs w:val="24"/>
          <w:highlight w:val="none"/>
        </w:rPr>
      </w:pPr>
      <w:r>
        <w:rPr>
          <w:rFonts w:hint="eastAsia" w:ascii="宋体" w:hAnsi="宋体"/>
          <w:sz w:val="24"/>
          <w:szCs w:val="24"/>
          <w:highlight w:val="none"/>
        </w:rPr>
        <w:t>30</w:t>
      </w:r>
      <w:r>
        <w:rPr>
          <w:rFonts w:ascii="宋体" w:hAnsi="宋体"/>
          <w:sz w:val="24"/>
          <w:szCs w:val="24"/>
          <w:highlight w:val="none"/>
        </w:rPr>
        <w:t>.1</w:t>
      </w:r>
      <w:r>
        <w:rPr>
          <w:rFonts w:hint="eastAsia" w:ascii="宋体" w:hAnsi="宋体"/>
          <w:sz w:val="24"/>
          <w:szCs w:val="24"/>
          <w:highlight w:val="none"/>
        </w:rPr>
        <w:t>签订合同前，投标人应提交履约保证金。履约保证金金额、收受方式及收受人见投标人须知前附表规定。</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30.2投标人须知前附表约定收取定额履约保证金或免收履约保证金的，从其规定。</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30</w:t>
      </w:r>
      <w:r>
        <w:rPr>
          <w:rFonts w:ascii="宋体" w:hAnsi="宋体"/>
          <w:sz w:val="24"/>
          <w:szCs w:val="24"/>
          <w:highlight w:val="none"/>
        </w:rPr>
        <w:t>.</w:t>
      </w:r>
      <w:r>
        <w:rPr>
          <w:rFonts w:hint="eastAsia" w:ascii="宋体" w:hAnsi="宋体"/>
          <w:sz w:val="24"/>
          <w:szCs w:val="24"/>
          <w:highlight w:val="none"/>
        </w:rPr>
        <w:t>3</w:t>
      </w:r>
      <w:r>
        <w:rPr>
          <w:rFonts w:hint="eastAsia" w:ascii="宋体" w:hAnsi="宋体"/>
          <w:sz w:val="24"/>
          <w:highlight w:val="none"/>
        </w:rPr>
        <w:t>如果中标人未按规定交纳履约保证金的，视为放弃中标，其</w:t>
      </w:r>
      <w:r>
        <w:rPr>
          <w:rFonts w:hint="eastAsia" w:ascii="宋体" w:hAnsi="宋体"/>
          <w:sz w:val="24"/>
          <w:highlight w:val="none"/>
          <w:lang w:eastAsia="zh-CN"/>
        </w:rPr>
        <w:t>谈判</w:t>
      </w:r>
      <w:r>
        <w:rPr>
          <w:rFonts w:hint="eastAsia" w:ascii="宋体" w:hAnsi="宋体"/>
          <w:sz w:val="24"/>
          <w:highlight w:val="none"/>
        </w:rPr>
        <w:t>保证金不予退还，给招标人造成的损失超过</w:t>
      </w:r>
      <w:r>
        <w:rPr>
          <w:rFonts w:hint="eastAsia" w:ascii="宋体" w:hAnsi="宋体"/>
          <w:sz w:val="24"/>
          <w:highlight w:val="none"/>
          <w:lang w:eastAsia="zh-CN"/>
        </w:rPr>
        <w:t>谈判</w:t>
      </w:r>
      <w:r>
        <w:rPr>
          <w:rFonts w:hint="eastAsia" w:ascii="宋体" w:hAnsi="宋体"/>
          <w:sz w:val="24"/>
          <w:highlight w:val="none"/>
        </w:rPr>
        <w:t>保证金数额的，中标人还应当对超过部分予以赔偿。在此情况下招标人可以按照</w:t>
      </w:r>
      <w:r>
        <w:rPr>
          <w:rFonts w:hint="eastAsia" w:ascii="宋体" w:hAnsi="宋体"/>
          <w:kern w:val="0"/>
          <w:sz w:val="24"/>
          <w:highlight w:val="none"/>
          <w:lang w:eastAsia="zh-CN"/>
        </w:rPr>
        <w:t>谈判</w:t>
      </w:r>
      <w:r>
        <w:rPr>
          <w:rFonts w:hint="eastAsia" w:ascii="宋体" w:hAnsi="宋体"/>
          <w:kern w:val="0"/>
          <w:sz w:val="24"/>
          <w:highlight w:val="none"/>
        </w:rPr>
        <w:t>小组</w:t>
      </w:r>
      <w:r>
        <w:rPr>
          <w:rFonts w:hint="eastAsia" w:ascii="宋体" w:hAnsi="宋体"/>
          <w:sz w:val="24"/>
          <w:highlight w:val="none"/>
        </w:rPr>
        <w:t>提出的中标候选人名单排序依次确定其他中标候选人为中标人，也可以重新招标。</w:t>
      </w:r>
    </w:p>
    <w:p>
      <w:pPr>
        <w:spacing w:line="360" w:lineRule="auto"/>
        <w:ind w:firstLine="549"/>
        <w:rPr>
          <w:rFonts w:hint="eastAsia" w:ascii="宋体" w:hAnsi="宋体"/>
          <w:b/>
          <w:sz w:val="24"/>
          <w:szCs w:val="24"/>
          <w:highlight w:val="none"/>
        </w:rPr>
      </w:pPr>
      <w:r>
        <w:rPr>
          <w:rFonts w:hint="eastAsia" w:ascii="宋体" w:hAnsi="宋体"/>
          <w:b/>
          <w:sz w:val="24"/>
          <w:szCs w:val="24"/>
          <w:highlight w:val="none"/>
        </w:rPr>
        <w:t>31.签订合同</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31.1中标人应在中标通知书发出之日起三十日内（具体时间、地点见中标通知书）与招标人签订合同。</w:t>
      </w:r>
      <w:r>
        <w:rPr>
          <w:rFonts w:hint="eastAsia" w:ascii="宋体" w:hAnsi="宋体"/>
          <w:sz w:val="24"/>
          <w:szCs w:val="24"/>
          <w:highlight w:val="none"/>
          <w:lang w:eastAsia="zh-CN"/>
        </w:rPr>
        <w:t>谈判</w:t>
      </w:r>
      <w:r>
        <w:rPr>
          <w:rFonts w:hint="eastAsia" w:ascii="宋体" w:hAnsi="宋体"/>
          <w:sz w:val="24"/>
          <w:szCs w:val="24"/>
          <w:highlight w:val="none"/>
        </w:rPr>
        <w:t>文件、中标人的响应文件及澄清文件等，均作为合同的附件。合同签订前中标人应向</w:t>
      </w:r>
      <w:r>
        <w:rPr>
          <w:rFonts w:hint="eastAsia" w:ascii="宋体" w:hAnsi="宋体"/>
          <w:sz w:val="24"/>
          <w:szCs w:val="24"/>
          <w:highlight w:val="none"/>
          <w:lang w:eastAsia="zh-CN"/>
        </w:rPr>
        <w:t>招标人</w:t>
      </w:r>
      <w:r>
        <w:rPr>
          <w:rFonts w:hint="eastAsia" w:ascii="宋体" w:hAnsi="宋体"/>
          <w:sz w:val="24"/>
          <w:szCs w:val="24"/>
          <w:highlight w:val="none"/>
        </w:rPr>
        <w:t>出示履约保证金交纳证明。</w:t>
      </w:r>
    </w:p>
    <w:p>
      <w:pPr>
        <w:spacing w:line="360" w:lineRule="auto"/>
        <w:ind w:firstLine="549"/>
        <w:rPr>
          <w:rFonts w:hint="eastAsia" w:ascii="宋体" w:hAnsi="宋体"/>
          <w:sz w:val="24"/>
          <w:szCs w:val="24"/>
          <w:highlight w:val="none"/>
        </w:rPr>
      </w:pPr>
      <w:r>
        <w:rPr>
          <w:rFonts w:hint="eastAsia" w:ascii="宋体" w:hAnsi="宋体"/>
          <w:sz w:val="24"/>
          <w:szCs w:val="24"/>
          <w:highlight w:val="none"/>
        </w:rPr>
        <w:t>32.2 招标双方必须严格按照</w:t>
      </w:r>
      <w:r>
        <w:rPr>
          <w:rFonts w:hint="eastAsia" w:ascii="宋体" w:hAnsi="宋体"/>
          <w:sz w:val="24"/>
          <w:szCs w:val="24"/>
          <w:highlight w:val="none"/>
          <w:lang w:eastAsia="zh-CN"/>
        </w:rPr>
        <w:t>谈判</w:t>
      </w:r>
      <w:r>
        <w:rPr>
          <w:rFonts w:hint="eastAsia" w:ascii="宋体" w:hAnsi="宋体"/>
          <w:sz w:val="24"/>
          <w:szCs w:val="24"/>
          <w:highlight w:val="none"/>
        </w:rPr>
        <w:t>文件、响应文件及有关承诺签订合同，不得擅自变更。合同的标的、价款、质量、履行期限等主要条款应当与</w:t>
      </w:r>
      <w:r>
        <w:rPr>
          <w:rFonts w:hint="eastAsia" w:ascii="宋体" w:hAnsi="宋体"/>
          <w:sz w:val="24"/>
          <w:szCs w:val="24"/>
          <w:highlight w:val="none"/>
          <w:lang w:eastAsia="zh-CN"/>
        </w:rPr>
        <w:t>谈判</w:t>
      </w:r>
      <w:r>
        <w:rPr>
          <w:rFonts w:hint="eastAsia" w:ascii="宋体" w:hAnsi="宋体"/>
          <w:sz w:val="24"/>
          <w:szCs w:val="24"/>
          <w:highlight w:val="none"/>
        </w:rPr>
        <w:t>文件和中标人的响应文件的内容一致，招标人和中标人不得再行订立背离合同实质性内容的其他协议。</w:t>
      </w:r>
    </w:p>
    <w:p>
      <w:pPr>
        <w:spacing w:line="360" w:lineRule="auto"/>
        <w:ind w:firstLine="523" w:firstLineChars="218"/>
        <w:rPr>
          <w:rFonts w:hint="eastAsia" w:ascii="宋体" w:hAnsi="宋体"/>
          <w:sz w:val="24"/>
          <w:szCs w:val="24"/>
          <w:highlight w:val="none"/>
        </w:rPr>
      </w:pPr>
      <w:r>
        <w:rPr>
          <w:rFonts w:hint="eastAsia" w:ascii="宋体" w:hAnsi="宋体"/>
          <w:sz w:val="24"/>
          <w:szCs w:val="24"/>
          <w:highlight w:val="none"/>
        </w:rPr>
        <w:t>31.3招标人保留以书面形式要求合同的</w:t>
      </w:r>
      <w:r>
        <w:rPr>
          <w:rFonts w:hint="eastAsia" w:ascii="宋体" w:hAnsi="宋体"/>
          <w:sz w:val="24"/>
          <w:szCs w:val="24"/>
          <w:highlight w:val="none"/>
          <w:lang w:eastAsia="zh-CN"/>
        </w:rPr>
        <w:t>乙</w:t>
      </w:r>
      <w:r>
        <w:rPr>
          <w:rFonts w:hint="eastAsia" w:ascii="宋体" w:hAnsi="宋体"/>
          <w:sz w:val="24"/>
          <w:szCs w:val="24"/>
          <w:highlight w:val="none"/>
        </w:rPr>
        <w:t>方对其所投</w:t>
      </w:r>
      <w:r>
        <w:rPr>
          <w:rFonts w:hint="eastAsia" w:ascii="宋体" w:hAnsi="宋体"/>
          <w:sz w:val="24"/>
          <w:szCs w:val="24"/>
          <w:highlight w:val="none"/>
          <w:lang w:eastAsia="zh-CN"/>
        </w:rPr>
        <w:t>工程</w:t>
      </w:r>
      <w:r>
        <w:rPr>
          <w:rFonts w:hint="eastAsia" w:ascii="宋体" w:hAnsi="宋体"/>
          <w:sz w:val="24"/>
          <w:szCs w:val="24"/>
          <w:highlight w:val="none"/>
          <w:lang w:val="en-US" w:eastAsia="zh-CN"/>
        </w:rPr>
        <w:t>/</w:t>
      </w:r>
      <w:r>
        <w:rPr>
          <w:rFonts w:hint="eastAsia" w:ascii="宋体" w:hAnsi="宋体"/>
          <w:sz w:val="24"/>
          <w:szCs w:val="24"/>
          <w:highlight w:val="none"/>
        </w:rPr>
        <w:t>服务</w:t>
      </w:r>
      <w:r>
        <w:rPr>
          <w:rFonts w:hint="eastAsia" w:ascii="宋体" w:hAnsi="宋体"/>
          <w:sz w:val="24"/>
          <w:szCs w:val="24"/>
          <w:highlight w:val="none"/>
          <w:lang w:val="en-US" w:eastAsia="zh-CN"/>
        </w:rPr>
        <w:t>/货物</w:t>
      </w:r>
      <w:r>
        <w:rPr>
          <w:rFonts w:hint="eastAsia" w:ascii="宋体" w:hAnsi="宋体"/>
          <w:sz w:val="24"/>
          <w:szCs w:val="24"/>
          <w:highlight w:val="none"/>
        </w:rPr>
        <w:t>的方式、地点及服务细则等作适当调整的权利。</w:t>
      </w:r>
    </w:p>
    <w:p>
      <w:pPr>
        <w:spacing w:line="360" w:lineRule="auto"/>
        <w:ind w:firstLine="523" w:firstLineChars="218"/>
        <w:rPr>
          <w:rFonts w:hint="eastAsia" w:ascii="宋体" w:hAnsi="宋体"/>
          <w:bCs/>
          <w:sz w:val="24"/>
          <w:szCs w:val="24"/>
          <w:highlight w:val="none"/>
        </w:rPr>
      </w:pPr>
      <w:r>
        <w:rPr>
          <w:rFonts w:hint="eastAsia" w:ascii="宋体" w:hAnsi="宋体"/>
          <w:sz w:val="24"/>
          <w:szCs w:val="24"/>
          <w:highlight w:val="none"/>
        </w:rPr>
        <w:t>31.4</w:t>
      </w:r>
      <w:r>
        <w:rPr>
          <w:rFonts w:hint="eastAsia" w:ascii="宋体" w:hAnsi="宋体"/>
          <w:bCs/>
          <w:sz w:val="24"/>
          <w:szCs w:val="24"/>
          <w:highlight w:val="none"/>
        </w:rPr>
        <w:t>无论基于何种原因，各项本应作拒绝处理的情形即便未被及时发现而使该投标人进入初审、详细评审或其它后续程序，包括已经签约的情形，一旦在任何时间被发现，招标人有权决定是否取消该投标人此前评议的结果或是否对该报价予以拒绝，并有权采取相应的补救或纠正措施。一旦该投标人被拒绝或被取消此前评议结果，其现有的位置将被其他投标人依序替代或重新组织招标，相关的一切损失均由该投标人自行承担。</w:t>
      </w:r>
    </w:p>
    <w:p>
      <w:pPr>
        <w:spacing w:line="360" w:lineRule="auto"/>
        <w:ind w:firstLine="549"/>
        <w:rPr>
          <w:rFonts w:hint="eastAsia" w:ascii="宋体" w:hAnsi="宋体"/>
          <w:b/>
          <w:bCs/>
          <w:sz w:val="24"/>
          <w:szCs w:val="24"/>
          <w:highlight w:val="none"/>
        </w:rPr>
      </w:pPr>
      <w:r>
        <w:rPr>
          <w:rFonts w:hint="eastAsia" w:ascii="宋体" w:hAnsi="宋体"/>
          <w:b/>
          <w:bCs/>
          <w:sz w:val="24"/>
          <w:szCs w:val="24"/>
          <w:highlight w:val="none"/>
        </w:rPr>
        <w:t>32</w:t>
      </w:r>
      <w:r>
        <w:rPr>
          <w:rFonts w:hint="eastAsia" w:ascii="宋体" w:hAnsi="宋体"/>
          <w:b/>
          <w:sz w:val="24"/>
          <w:szCs w:val="24"/>
          <w:highlight w:val="none"/>
        </w:rPr>
        <w:t>.</w:t>
      </w:r>
      <w:r>
        <w:rPr>
          <w:rFonts w:hint="eastAsia" w:ascii="宋体" w:hAnsi="宋体"/>
          <w:b/>
          <w:bCs/>
          <w:sz w:val="24"/>
          <w:szCs w:val="24"/>
          <w:highlight w:val="none"/>
        </w:rPr>
        <w:t>异议</w:t>
      </w:r>
    </w:p>
    <w:p>
      <w:pPr>
        <w:spacing w:line="360" w:lineRule="auto"/>
        <w:ind w:firstLine="525" w:firstLineChars="218"/>
        <w:rPr>
          <w:rFonts w:hint="eastAsia" w:ascii="宋体" w:hAnsi="宋体"/>
          <w:bCs/>
          <w:sz w:val="24"/>
          <w:highlight w:val="none"/>
        </w:rPr>
      </w:pPr>
      <w:r>
        <w:rPr>
          <w:rFonts w:hint="eastAsia" w:ascii="宋体" w:hAnsi="宋体"/>
          <w:b/>
          <w:bCs/>
          <w:sz w:val="24"/>
          <w:szCs w:val="24"/>
          <w:highlight w:val="none"/>
        </w:rPr>
        <w:t>32</w:t>
      </w:r>
      <w:r>
        <w:rPr>
          <w:rFonts w:hint="eastAsia" w:ascii="宋体" w:hAnsi="宋体"/>
          <w:bCs/>
          <w:sz w:val="24"/>
          <w:highlight w:val="none"/>
        </w:rPr>
        <w:t>.1若投标人对评</w:t>
      </w:r>
      <w:r>
        <w:rPr>
          <w:rFonts w:hint="eastAsia" w:ascii="宋体" w:hAnsi="宋体"/>
          <w:bCs/>
          <w:sz w:val="24"/>
          <w:highlight w:val="none"/>
          <w:lang w:eastAsia="zh-CN"/>
        </w:rPr>
        <w:t>审</w:t>
      </w:r>
      <w:r>
        <w:rPr>
          <w:rFonts w:hint="eastAsia" w:ascii="宋体" w:hAnsi="宋体"/>
          <w:bCs/>
          <w:sz w:val="24"/>
          <w:highlight w:val="none"/>
        </w:rPr>
        <w:t>结果有异议，可在中标公示期内以书面形式在工作时间向</w:t>
      </w:r>
      <w:r>
        <w:rPr>
          <w:rFonts w:hint="eastAsia" w:ascii="宋体" w:hAnsi="宋体"/>
          <w:bCs/>
          <w:sz w:val="24"/>
          <w:highlight w:val="none"/>
          <w:lang w:eastAsia="zh-CN"/>
        </w:rPr>
        <w:t>招标人</w:t>
      </w:r>
      <w:r>
        <w:rPr>
          <w:rFonts w:hint="eastAsia" w:ascii="宋体" w:hAnsi="宋体"/>
          <w:bCs/>
          <w:sz w:val="24"/>
          <w:highlight w:val="none"/>
        </w:rPr>
        <w:t>提出。</w:t>
      </w:r>
    </w:p>
    <w:p>
      <w:pPr>
        <w:spacing w:line="360" w:lineRule="auto"/>
        <w:ind w:firstLine="525" w:firstLineChars="218"/>
        <w:rPr>
          <w:rFonts w:hint="eastAsia" w:ascii="宋体" w:hAnsi="宋体"/>
          <w:bCs/>
          <w:sz w:val="24"/>
          <w:highlight w:val="none"/>
        </w:rPr>
      </w:pPr>
      <w:r>
        <w:rPr>
          <w:rFonts w:hint="eastAsia" w:ascii="宋体" w:hAnsi="宋体"/>
          <w:b/>
          <w:bCs/>
          <w:sz w:val="24"/>
          <w:szCs w:val="24"/>
          <w:highlight w:val="none"/>
        </w:rPr>
        <w:t>32</w:t>
      </w:r>
      <w:r>
        <w:rPr>
          <w:rFonts w:hint="eastAsia" w:ascii="宋体" w:hAnsi="宋体"/>
          <w:bCs/>
          <w:sz w:val="24"/>
          <w:highlight w:val="none"/>
        </w:rPr>
        <w:t>.2异议应以书面形式实名提出，书面异议材料应当包括以下内容：</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32.2.1异议人的名称、地址、有效联系方式；</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32.2.2项目名称、项目编号、标段号（如有）；</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32.2.3被异议人名称；</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32.2.4具体的异议事项、基本事实及必要的证明材料；</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32.2.5明确的请求及主张；</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32.2.6提起异议的日期。</w:t>
      </w:r>
    </w:p>
    <w:p>
      <w:pPr>
        <w:spacing w:line="360" w:lineRule="auto"/>
        <w:ind w:firstLine="523" w:firstLineChars="218"/>
        <w:rPr>
          <w:rFonts w:hint="eastAsia" w:ascii="宋体" w:hAnsi="宋体"/>
          <w:bCs/>
          <w:sz w:val="24"/>
          <w:highlight w:val="none"/>
        </w:rPr>
      </w:pPr>
      <w:r>
        <w:rPr>
          <w:rFonts w:hint="eastAsia" w:ascii="宋体" w:hAnsi="宋体"/>
          <w:bCs/>
          <w:sz w:val="24"/>
          <w:highlight w:val="none"/>
        </w:rPr>
        <w:t>异议人为法人或者其他组织的，应当由法定代表人或其委托代理人（需有委托授权书）签字并加盖公章。</w:t>
      </w:r>
    </w:p>
    <w:p>
      <w:pPr>
        <w:spacing w:line="360" w:lineRule="auto"/>
        <w:ind w:firstLine="523" w:firstLineChars="218"/>
        <w:rPr>
          <w:rFonts w:hint="eastAsia" w:ascii="宋体" w:hAnsi="宋体"/>
          <w:bCs/>
          <w:sz w:val="24"/>
          <w:szCs w:val="24"/>
          <w:highlight w:val="none"/>
        </w:rPr>
      </w:pPr>
      <w:r>
        <w:rPr>
          <w:rFonts w:hint="eastAsia" w:ascii="宋体" w:hAnsi="宋体"/>
          <w:bCs/>
          <w:sz w:val="24"/>
          <w:highlight w:val="none"/>
        </w:rPr>
        <w:t>异议人需要修改、补充异议材料的，应当在异议期内提交修改或补充材料。</w:t>
      </w:r>
    </w:p>
    <w:p>
      <w:pPr>
        <w:spacing w:line="360" w:lineRule="auto"/>
        <w:ind w:firstLine="549"/>
        <w:rPr>
          <w:rFonts w:hint="eastAsia" w:ascii="宋体" w:hAnsi="宋体"/>
          <w:b/>
          <w:sz w:val="24"/>
          <w:highlight w:val="none"/>
        </w:rPr>
      </w:pPr>
      <w:r>
        <w:rPr>
          <w:rFonts w:hint="eastAsia" w:ascii="宋体" w:hAnsi="宋体"/>
          <w:b/>
          <w:sz w:val="24"/>
          <w:highlight w:val="none"/>
        </w:rPr>
        <w:t>34.未尽事宜</w:t>
      </w:r>
    </w:p>
    <w:p>
      <w:pPr>
        <w:spacing w:line="360" w:lineRule="auto"/>
        <w:ind w:firstLine="549"/>
        <w:rPr>
          <w:rFonts w:hint="eastAsia" w:ascii="宋体" w:hAnsi="宋体"/>
          <w:sz w:val="24"/>
          <w:highlight w:val="none"/>
        </w:rPr>
      </w:pPr>
      <w:r>
        <w:rPr>
          <w:rFonts w:hint="eastAsia" w:ascii="宋体" w:hAnsi="宋体"/>
          <w:sz w:val="24"/>
          <w:highlight w:val="none"/>
        </w:rPr>
        <w:t>未尽事宜</w:t>
      </w:r>
      <w:r>
        <w:rPr>
          <w:rFonts w:hint="eastAsia" w:ascii="宋体" w:hAnsi="宋体"/>
          <w:sz w:val="24"/>
          <w:highlight w:val="none"/>
          <w:lang w:eastAsia="zh-CN"/>
        </w:rPr>
        <w:t>参照</w:t>
      </w:r>
      <w:r>
        <w:rPr>
          <w:rFonts w:hint="eastAsia" w:ascii="宋体" w:hAnsi="宋体"/>
          <w:sz w:val="24"/>
          <w:highlight w:val="none"/>
        </w:rPr>
        <w:t>《中华人民共和国招标投标法》、《中华人民共和国招标投标法实施条例》及其他有关法律法规的规定执行。</w:t>
      </w:r>
    </w:p>
    <w:p>
      <w:pPr>
        <w:spacing w:line="360" w:lineRule="auto"/>
        <w:ind w:firstLine="549"/>
        <w:rPr>
          <w:rFonts w:hint="eastAsia" w:ascii="宋体" w:hAnsi="宋体"/>
          <w:bCs/>
          <w:sz w:val="24"/>
          <w:highlight w:val="none"/>
        </w:rPr>
      </w:pPr>
      <w:r>
        <w:rPr>
          <w:rFonts w:hint="eastAsia" w:ascii="宋体" w:hAnsi="宋体"/>
          <w:b/>
          <w:sz w:val="24"/>
          <w:highlight w:val="none"/>
        </w:rPr>
        <w:t>35.解释权</w:t>
      </w:r>
    </w:p>
    <w:p>
      <w:pPr>
        <w:spacing w:line="360" w:lineRule="auto"/>
        <w:ind w:firstLine="549"/>
        <w:rPr>
          <w:rFonts w:hint="eastAsia" w:ascii="宋体" w:hAnsi="宋体" w:eastAsia="宋体"/>
          <w:bCs/>
          <w:sz w:val="24"/>
          <w:szCs w:val="24"/>
          <w:highlight w:val="none"/>
          <w:lang w:eastAsia="zh-CN"/>
        </w:rPr>
      </w:pPr>
      <w:r>
        <w:rPr>
          <w:rFonts w:hint="eastAsia" w:ascii="宋体" w:hAnsi="宋体"/>
          <w:bCs/>
          <w:sz w:val="24"/>
          <w:highlight w:val="none"/>
        </w:rPr>
        <w:t>本</w:t>
      </w:r>
      <w:r>
        <w:rPr>
          <w:rFonts w:hint="eastAsia" w:ascii="宋体" w:hAnsi="宋体"/>
          <w:bCs/>
          <w:sz w:val="24"/>
          <w:highlight w:val="none"/>
          <w:lang w:eastAsia="zh-CN"/>
        </w:rPr>
        <w:t>谈判</w:t>
      </w:r>
      <w:r>
        <w:rPr>
          <w:rFonts w:hint="eastAsia" w:ascii="宋体" w:hAnsi="宋体"/>
          <w:bCs/>
          <w:sz w:val="24"/>
          <w:highlight w:val="none"/>
        </w:rPr>
        <w:t>文件的解释权属于招标人</w:t>
      </w:r>
      <w:r>
        <w:rPr>
          <w:rFonts w:hint="eastAsia" w:ascii="宋体" w:hAnsi="宋体"/>
          <w:bCs/>
          <w:sz w:val="24"/>
          <w:highlight w:val="none"/>
          <w:lang w:eastAsia="zh-CN"/>
        </w:rPr>
        <w:t>。</w:t>
      </w:r>
    </w:p>
    <w:p>
      <w:pPr>
        <w:spacing w:line="400" w:lineRule="exact"/>
        <w:rPr>
          <w:sz w:val="24"/>
          <w:highlight w:val="none"/>
        </w:rPr>
      </w:pPr>
    </w:p>
    <w:p>
      <w:pPr>
        <w:spacing w:line="400" w:lineRule="exact"/>
        <w:rPr>
          <w:sz w:val="24"/>
          <w:highlight w:val="none"/>
        </w:rPr>
      </w:pPr>
    </w:p>
    <w:p>
      <w:pPr>
        <w:spacing w:line="400" w:lineRule="exact"/>
        <w:rPr>
          <w:sz w:val="24"/>
          <w:highlight w:val="none"/>
        </w:rPr>
      </w:pPr>
    </w:p>
    <w:p>
      <w:pPr>
        <w:pStyle w:val="2"/>
        <w:numPr>
          <w:ilvl w:val="0"/>
          <w:numId w:val="0"/>
        </w:numPr>
        <w:jc w:val="center"/>
        <w:rPr>
          <w:rFonts w:hint="eastAsia" w:ascii="宋体" w:hAnsi="宋体" w:eastAsia="宋体" w:cs="Times New Roman"/>
          <w:b/>
          <w:bCs/>
          <w:highlight w:val="none"/>
          <w:lang w:val="en-US" w:eastAsia="zh-CN"/>
        </w:rPr>
      </w:pPr>
      <w:bookmarkStart w:id="40" w:name="_Toc14594"/>
      <w:r>
        <w:rPr>
          <w:rFonts w:hint="eastAsia" w:ascii="宋体" w:hAnsi="宋体" w:eastAsia="宋体" w:cs="Times New Roman"/>
          <w:b/>
          <w:bCs/>
          <w:highlight w:val="none"/>
          <w:lang w:val="en-US" w:eastAsia="zh-CN"/>
        </w:rPr>
        <w:t>第三章 采购需求</w:t>
      </w:r>
      <w:bookmarkEnd w:id="40"/>
    </w:p>
    <w:p>
      <w:pPr>
        <w:widowControl/>
        <w:spacing w:line="360" w:lineRule="auto"/>
        <w:ind w:firstLine="562" w:firstLineChars="200"/>
        <w:rPr>
          <w:rFonts w:hint="eastAsia" w:ascii="仿宋_GB2312" w:hAnsi="仿宋_GB2312" w:eastAsia="仿宋_GB2312" w:cs="仿宋_GB2312"/>
          <w:b/>
          <w:sz w:val="28"/>
          <w:szCs w:val="28"/>
        </w:rPr>
      </w:pPr>
      <w:bookmarkStart w:id="41" w:name="_Toc38879335"/>
      <w:bookmarkStart w:id="42" w:name="_Toc63412030"/>
      <w:r>
        <w:rPr>
          <w:rFonts w:hint="eastAsia" w:ascii="仿宋_GB2312" w:hAnsi="仿宋_GB2312" w:eastAsia="仿宋_GB2312" w:cs="仿宋_GB2312"/>
          <w:b/>
          <w:sz w:val="28"/>
          <w:szCs w:val="28"/>
        </w:rPr>
        <w:t>一、项目名称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新宋体" w:eastAsia="仿宋_GB2312" w:cs="新宋体"/>
          <w:b w:val="0"/>
          <w:bCs w:val="0"/>
          <w:color w:val="000000"/>
          <w:kern w:val="0"/>
          <w:sz w:val="28"/>
          <w:szCs w:val="24"/>
          <w:lang w:val="en-US" w:eastAsia="zh-CN" w:bidi="ar"/>
        </w:rPr>
      </w:pPr>
      <w:r>
        <w:rPr>
          <w:rFonts w:hint="eastAsia" w:ascii="仿宋_GB2312" w:hAnsi="新宋体" w:eastAsia="仿宋_GB2312" w:cs="新宋体"/>
          <w:b w:val="0"/>
          <w:bCs w:val="0"/>
          <w:color w:val="000000"/>
          <w:kern w:val="0"/>
          <w:sz w:val="28"/>
          <w:szCs w:val="24"/>
          <w:lang w:val="en-US" w:eastAsia="zh-CN" w:bidi="ar"/>
        </w:rPr>
        <w:t>拱辰邻里中心公共区域物业管理责任保险采购项目（三次）</w:t>
      </w:r>
    </w:p>
    <w:p>
      <w:pPr>
        <w:widowControl/>
        <w:spacing w:line="360" w:lineRule="auto"/>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二、项目预算：</w:t>
      </w:r>
      <w:r>
        <w:rPr>
          <w:rFonts w:hint="eastAsia" w:ascii="仿宋_GB2312" w:hAnsi="仿宋_GB2312" w:eastAsia="仿宋_GB2312" w:cs="仿宋_GB2312"/>
          <w:b/>
          <w:sz w:val="28"/>
          <w:szCs w:val="28"/>
          <w:lang w:val="en-US" w:eastAsia="zh-CN"/>
        </w:rPr>
        <w:t>15500元</w:t>
      </w:r>
    </w:p>
    <w:p>
      <w:pPr>
        <w:widowControl/>
        <w:spacing w:line="360" w:lineRule="auto"/>
        <w:ind w:firstLine="562" w:firstLineChars="200"/>
        <w:rPr>
          <w:rFonts w:hint="default" w:ascii="仿宋_GB2312" w:hAnsi="仿宋_GB2312" w:eastAsia="仿宋_GB2312" w:cs="仿宋_GB2312"/>
          <w:b/>
          <w:sz w:val="28"/>
          <w:szCs w:val="28"/>
          <w:lang w:val="en-US"/>
        </w:rPr>
      </w:pPr>
      <w:r>
        <w:rPr>
          <w:rFonts w:hint="eastAsia" w:ascii="仿宋_GB2312" w:hAnsi="仿宋_GB2312" w:eastAsia="仿宋_GB2312" w:cs="仿宋_GB2312"/>
          <w:b/>
          <w:sz w:val="28"/>
          <w:szCs w:val="28"/>
        </w:rPr>
        <w:t>三、</w:t>
      </w:r>
      <w:r>
        <w:rPr>
          <w:rFonts w:hint="eastAsia" w:ascii="仿宋_GB2312" w:hAnsi="仿宋_GB2312" w:eastAsia="仿宋_GB2312" w:cs="仿宋_GB2312"/>
          <w:b/>
          <w:sz w:val="28"/>
          <w:szCs w:val="28"/>
          <w:lang w:val="en-US" w:eastAsia="zh-CN"/>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default" w:ascii="宋体" w:hAnsi="宋体" w:eastAsia="宋体" w:cs="宋体"/>
          <w:b/>
          <w:sz w:val="28"/>
          <w:szCs w:val="28"/>
          <w:lang w:val="en-US" w:eastAsia="zh-CN"/>
        </w:rPr>
      </w:pPr>
      <w:r>
        <w:rPr>
          <w:rFonts w:hint="eastAsia" w:ascii="仿宋_GB2312" w:hAnsi="新宋体" w:eastAsia="仿宋_GB2312" w:cs="新宋体"/>
          <w:b w:val="0"/>
          <w:bCs w:val="0"/>
          <w:color w:val="000000"/>
          <w:kern w:val="0"/>
          <w:sz w:val="28"/>
          <w:szCs w:val="24"/>
          <w:lang w:val="en-US" w:eastAsia="zh-CN" w:bidi="ar"/>
        </w:rPr>
        <w:t>拱辰邻里中心项目</w:t>
      </w:r>
      <w:r>
        <w:rPr>
          <w:rFonts w:hint="default" w:ascii="仿宋_GB2312" w:hAnsi="新宋体" w:eastAsia="仿宋_GB2312" w:cs="新宋体"/>
          <w:b w:val="0"/>
          <w:bCs w:val="0"/>
          <w:color w:val="000000"/>
          <w:kern w:val="0"/>
          <w:sz w:val="28"/>
          <w:szCs w:val="24"/>
          <w:lang w:val="en-US" w:eastAsia="zh-CN" w:bidi="ar"/>
        </w:rPr>
        <w:t>含农贸市场、民宿、公寓，总建筑面积约7500平方米，其中，一楼菜市（含西楼、北楼一层，不含东楼朝拱辰街的私人门店）面积约1491.06平方米，二楼菜市（含钢结构平台、北楼、西楼二层）面积约794.47㎡，三楼民宿（含西三楼、北三楼、</w:t>
      </w:r>
      <w:r>
        <w:rPr>
          <w:rFonts w:hint="eastAsia" w:ascii="仿宋_GB2312" w:hAnsi="新宋体" w:eastAsia="仿宋_GB2312" w:cs="新宋体"/>
          <w:b w:val="0"/>
          <w:bCs w:val="0"/>
          <w:color w:val="000000"/>
          <w:kern w:val="0"/>
          <w:sz w:val="28"/>
          <w:szCs w:val="24"/>
          <w:lang w:val="en-US" w:eastAsia="zh-CN" w:bidi="ar"/>
        </w:rPr>
        <w:t>北三楼楼顶露台、</w:t>
      </w:r>
      <w:r>
        <w:rPr>
          <w:rFonts w:hint="default" w:ascii="仿宋_GB2312" w:hAnsi="新宋体" w:eastAsia="仿宋_GB2312" w:cs="新宋体"/>
          <w:b w:val="0"/>
          <w:bCs w:val="0"/>
          <w:color w:val="000000"/>
          <w:kern w:val="0"/>
          <w:sz w:val="28"/>
          <w:szCs w:val="24"/>
          <w:lang w:val="en-US" w:eastAsia="zh-CN" w:bidi="ar"/>
        </w:rPr>
        <w:t>东三楼）面积约1161.5㎡，西楼办公用房（含西四楼、五楼</w:t>
      </w:r>
      <w:r>
        <w:rPr>
          <w:rFonts w:hint="eastAsia" w:ascii="仿宋_GB2312" w:hAnsi="新宋体" w:eastAsia="仿宋_GB2312" w:cs="新宋体"/>
          <w:b w:val="0"/>
          <w:bCs w:val="0"/>
          <w:color w:val="000000"/>
          <w:kern w:val="0"/>
          <w:sz w:val="28"/>
          <w:szCs w:val="24"/>
          <w:lang w:val="en-US" w:eastAsia="zh-CN" w:bidi="ar"/>
        </w:rPr>
        <w:t>、西楼楼顶</w:t>
      </w:r>
      <w:r>
        <w:rPr>
          <w:rFonts w:hint="default" w:ascii="仿宋_GB2312" w:hAnsi="新宋体" w:eastAsia="仿宋_GB2312" w:cs="新宋体"/>
          <w:b w:val="0"/>
          <w:bCs w:val="0"/>
          <w:color w:val="000000"/>
          <w:kern w:val="0"/>
          <w:sz w:val="28"/>
          <w:szCs w:val="24"/>
          <w:lang w:val="en-US" w:eastAsia="zh-CN" w:bidi="ar"/>
        </w:rPr>
        <w:t>）面积约436.14㎡，东楼公寓（含东楼4-7层）面积约2314.39㎡，非机动车停车位约118个。</w:t>
      </w:r>
      <w:r>
        <w:rPr>
          <w:rFonts w:hint="eastAsia" w:ascii="仿宋_GB2312" w:hAnsi="新宋体" w:eastAsia="仿宋_GB2312" w:cs="新宋体"/>
          <w:b w:val="0"/>
          <w:bCs w:val="0"/>
          <w:color w:val="000000"/>
          <w:kern w:val="0"/>
          <w:sz w:val="28"/>
          <w:szCs w:val="24"/>
          <w:lang w:val="en-US" w:eastAsia="zh-CN" w:bidi="ar"/>
        </w:rPr>
        <w:t>消防泵房、高配房、柴油机房、监控室、农残检测室。现拟对该项目公共区域的</w:t>
      </w:r>
      <w:r>
        <w:rPr>
          <w:rFonts w:hint="default" w:ascii="仿宋_GB2312" w:hAnsi="新宋体" w:eastAsia="仿宋_GB2312" w:cs="新宋体"/>
          <w:b w:val="0"/>
          <w:bCs w:val="0"/>
          <w:color w:val="000000"/>
          <w:kern w:val="0"/>
          <w:sz w:val="28"/>
          <w:szCs w:val="24"/>
          <w:lang w:val="en-US" w:eastAsia="zh-CN" w:bidi="ar"/>
        </w:rPr>
        <w:t>物业管理责任保险</w:t>
      </w:r>
      <w:r>
        <w:rPr>
          <w:rFonts w:hint="eastAsia" w:ascii="仿宋_GB2312" w:hAnsi="新宋体" w:eastAsia="仿宋_GB2312" w:cs="新宋体"/>
          <w:b w:val="0"/>
          <w:bCs w:val="0"/>
          <w:color w:val="000000"/>
          <w:kern w:val="0"/>
          <w:sz w:val="28"/>
          <w:szCs w:val="24"/>
          <w:lang w:val="en-US" w:eastAsia="zh-CN" w:bidi="ar"/>
        </w:rPr>
        <w:t>进行招标。</w:t>
      </w:r>
    </w:p>
    <w:p>
      <w:pPr>
        <w:widowControl/>
        <w:spacing w:line="360" w:lineRule="auto"/>
        <w:ind w:firstLine="562" w:firstLineChars="200"/>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四、服务需求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default" w:ascii="仿宋_GB2312" w:hAnsi="新宋体" w:eastAsia="仿宋_GB2312" w:cs="新宋体"/>
          <w:b w:val="0"/>
          <w:bCs w:val="0"/>
          <w:color w:val="000000"/>
          <w:kern w:val="0"/>
          <w:sz w:val="28"/>
          <w:szCs w:val="24"/>
          <w:lang w:val="en-US" w:eastAsia="zh-CN" w:bidi="ar"/>
        </w:rPr>
      </w:pPr>
      <w:r>
        <w:rPr>
          <w:rFonts w:hint="default" w:ascii="仿宋_GB2312" w:hAnsi="新宋体" w:eastAsia="仿宋_GB2312" w:cs="新宋体"/>
          <w:b w:val="0"/>
          <w:bCs w:val="0"/>
          <w:color w:val="000000"/>
          <w:kern w:val="0"/>
          <w:sz w:val="28"/>
          <w:szCs w:val="24"/>
          <w:lang w:val="en-US" w:eastAsia="zh-CN" w:bidi="ar"/>
        </w:rPr>
        <w:t>物业管理责任保险</w:t>
      </w:r>
    </w:p>
    <w:tbl>
      <w:tblPr>
        <w:tblStyle w:val="18"/>
        <w:tblW w:w="9366" w:type="dxa"/>
        <w:tblInd w:w="-2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1"/>
        <w:gridCol w:w="7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险种</w:t>
            </w:r>
          </w:p>
        </w:tc>
        <w:tc>
          <w:tcPr>
            <w:tcW w:w="767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sz w:val="28"/>
                <w:szCs w:val="28"/>
                <w:vertAlign w:val="baseline"/>
                <w:lang w:val="en-US" w:eastAsia="zh-CN"/>
              </w:rPr>
            </w:pPr>
            <w:r>
              <w:rPr>
                <w:rFonts w:hint="default" w:ascii="仿宋_GB2312" w:hAnsi="新宋体" w:eastAsia="仿宋_GB2312" w:cs="新宋体"/>
                <w:b w:val="0"/>
                <w:bCs w:val="0"/>
                <w:color w:val="000000"/>
                <w:kern w:val="0"/>
                <w:sz w:val="28"/>
                <w:szCs w:val="24"/>
                <w:lang w:val="en-US" w:eastAsia="zh-CN" w:bidi="ar"/>
              </w:rPr>
              <w:t>物业管理责任保险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69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 xml:space="preserve">投保人/被保险人 </w:t>
            </w:r>
          </w:p>
        </w:tc>
        <w:tc>
          <w:tcPr>
            <w:tcW w:w="767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合肥城新物业服务有限公司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投保人地址</w:t>
            </w:r>
          </w:p>
        </w:tc>
        <w:tc>
          <w:tcPr>
            <w:tcW w:w="767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 xml:space="preserve">安徽省合肥市庐阳区城隍庙市场二期蒙城路商场A区407号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 xml:space="preserve">投保标的 </w:t>
            </w:r>
          </w:p>
        </w:tc>
        <w:tc>
          <w:tcPr>
            <w:tcW w:w="767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拱辰邻里中心项目公共区域</w:t>
            </w:r>
            <w:r>
              <w:rPr>
                <w:rFonts w:hint="default" w:ascii="仿宋_GB2312" w:hAnsi="新宋体" w:eastAsia="仿宋_GB2312" w:cs="新宋体"/>
                <w:b w:val="0"/>
                <w:bCs w:val="0"/>
                <w:color w:val="000000"/>
                <w:kern w:val="0"/>
                <w:sz w:val="28"/>
                <w:szCs w:val="24"/>
                <w:lang w:val="en-US" w:eastAsia="zh-CN" w:bidi="ar"/>
              </w:rPr>
              <w:t>物业管理责任保险</w:t>
            </w:r>
            <w:r>
              <w:rPr>
                <w:rFonts w:hint="eastAsia" w:ascii="仿宋_GB2312" w:hAnsi="仿宋_GB2312" w:eastAsia="仿宋_GB2312" w:cs="仿宋_GB2312"/>
                <w:b w:val="0"/>
                <w:bCs/>
                <w:sz w:val="28"/>
                <w:szCs w:val="28"/>
                <w:vertAlign w:val="baseline"/>
                <w:lang w:val="en-US" w:eastAsia="zh-CN"/>
              </w:rPr>
              <w:t>（含四湾菜市、民宿、公寓）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 xml:space="preserve">保险期限 </w:t>
            </w:r>
          </w:p>
        </w:tc>
        <w:tc>
          <w:tcPr>
            <w:tcW w:w="767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default"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自合同生效之日起一年，合同到期前，经双方协商无异议，可续签一年，最多申报2次。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保险责任</w:t>
            </w:r>
          </w:p>
        </w:tc>
        <w:tc>
          <w:tcPr>
            <w:tcW w:w="767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 xml:space="preserve">在保险期间内，被保险人在本保险单中列明的物业管理区域内从事物业管理工作过程中，因被保险人管理、维护或因过失意外事故，造成下列损失，依照中华人民共和国法律（不包括港澳台地区法律）应由被保险人承担的经济赔偿责任，保险人按照本保险合同约定负责赔偿： </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 xml:space="preserve">（1）第三者人身伤亡； </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 xml:space="preserve">（2）物业管理区域外的第三者财产损失； </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 xml:space="preserve">（3）业主共有的物业财产的损失； </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lang w:val="en-US" w:eastAsia="zh-CN"/>
              </w:rPr>
            </w:pPr>
            <w:r>
              <w:rPr>
                <w:rFonts w:hint="eastAsia" w:ascii="仿宋_GB2312" w:hAnsi="仿宋_GB2312" w:eastAsia="仿宋_GB2312" w:cs="仿宋_GB2312"/>
                <w:b w:val="0"/>
                <w:bCs/>
                <w:sz w:val="28"/>
                <w:szCs w:val="28"/>
                <w:vertAlign w:val="baseline"/>
                <w:lang w:val="en-US" w:eastAsia="zh-CN"/>
              </w:rPr>
              <w:t>（4）其他未在本条款“责任免除”中列明除外的财产损失。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司法管辖</w:t>
            </w:r>
          </w:p>
        </w:tc>
        <w:tc>
          <w:tcPr>
            <w:tcW w:w="767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中华人民共和国司法（港、澳、台除外）。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保险金额</w:t>
            </w:r>
          </w:p>
        </w:tc>
        <w:tc>
          <w:tcPr>
            <w:tcW w:w="767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累计赔偿限额为 300万 人民币；</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每次事故赔偿限额为 100万 人民币；</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每次事故财产损失赔偿限额为 50万 人民币；</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每次事故每人赔偿限额为 30万 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val="0"/>
                <w:bCs/>
                <w:sz w:val="28"/>
                <w:szCs w:val="28"/>
                <w:vertAlign w:val="baseline"/>
                <w:lang w:val="en-US" w:eastAsia="zh-CN"/>
              </w:rPr>
            </w:pPr>
            <w:r>
              <w:rPr>
                <w:rFonts w:hint="default" w:ascii="仿宋_GB2312" w:hAnsi="仿宋_GB2312" w:eastAsia="仿宋_GB2312" w:cs="仿宋_GB2312"/>
                <w:b w:val="0"/>
                <w:bCs/>
                <w:sz w:val="28"/>
                <w:szCs w:val="28"/>
                <w:vertAlign w:val="baseline"/>
                <w:lang w:val="en-US" w:eastAsia="zh-CN"/>
              </w:rPr>
              <w:t>免赔说明</w:t>
            </w:r>
          </w:p>
        </w:tc>
        <w:tc>
          <w:tcPr>
            <w:tcW w:w="767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每次事故绝对免赔人民币500或损失金额的5%，以高者为准。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1"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备注</w:t>
            </w:r>
          </w:p>
        </w:tc>
        <w:tc>
          <w:tcPr>
            <w:tcW w:w="7675" w:type="dxa"/>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sz w:val="28"/>
                <w:szCs w:val="28"/>
                <w:vertAlign w:val="baseline"/>
                <w:lang w:val="en-US" w:eastAsia="zh-CN"/>
              </w:rPr>
            </w:pPr>
            <w:r>
              <w:rPr>
                <w:rFonts w:hint="eastAsia" w:ascii="仿宋_GB2312" w:hAnsi="仿宋_GB2312" w:eastAsia="仿宋_GB2312" w:cs="仿宋_GB2312"/>
                <w:b w:val="0"/>
                <w:bCs/>
                <w:sz w:val="28"/>
                <w:szCs w:val="28"/>
                <w:vertAlign w:val="baseline"/>
                <w:lang w:val="en-US" w:eastAsia="zh-CN"/>
              </w:rPr>
              <w:t>附加火灾、爆炸责任（限额同主险）。</w:t>
            </w:r>
          </w:p>
        </w:tc>
      </w:tr>
    </w:tbl>
    <w:p>
      <w:pPr>
        <w:widowControl/>
        <w:spacing w:line="360" w:lineRule="auto"/>
        <w:ind w:firstLine="562" w:firstLineChars="200"/>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五、报价要求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新宋体" w:eastAsia="仿宋_GB2312" w:cs="新宋体"/>
          <w:b w:val="0"/>
          <w:bCs w:val="0"/>
          <w:color w:val="000000"/>
          <w:kern w:val="0"/>
          <w:sz w:val="28"/>
          <w:szCs w:val="24"/>
          <w:lang w:val="en-US" w:eastAsia="zh-CN" w:bidi="ar"/>
        </w:rPr>
      </w:pPr>
      <w:r>
        <w:rPr>
          <w:rFonts w:hint="eastAsia" w:ascii="仿宋_GB2312" w:hAnsi="新宋体" w:eastAsia="仿宋_GB2312" w:cs="新宋体"/>
          <w:b w:val="0"/>
          <w:bCs w:val="0"/>
          <w:color w:val="000000"/>
          <w:kern w:val="0"/>
          <w:sz w:val="28"/>
          <w:szCs w:val="24"/>
          <w:lang w:val="en-US" w:eastAsia="zh-CN" w:bidi="ar"/>
        </w:rPr>
        <w:t>本次招标采用总价报价，投标人报价不得超过项目概算，否则投标无效。投标人的报价费用应包含为完成本项目所有费用。</w:t>
      </w:r>
    </w:p>
    <w:p>
      <w:pPr>
        <w:widowControl/>
        <w:spacing w:line="360" w:lineRule="auto"/>
        <w:ind w:firstLine="562" w:firstLineChars="200"/>
        <w:rPr>
          <w:rFonts w:hint="default"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六</w:t>
      </w:r>
      <w:r>
        <w:rPr>
          <w:rFonts w:hint="default" w:ascii="仿宋_GB2312" w:hAnsi="仿宋_GB2312" w:eastAsia="仿宋_GB2312" w:cs="仿宋_GB2312"/>
          <w:b/>
          <w:sz w:val="28"/>
          <w:szCs w:val="28"/>
          <w:lang w:val="en-US" w:eastAsia="zh-CN"/>
        </w:rPr>
        <w:t>、评审方式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default" w:ascii="仿宋_GB2312" w:hAnsi="新宋体" w:eastAsia="仿宋_GB2312" w:cs="新宋体"/>
          <w:b w:val="0"/>
          <w:bCs w:val="0"/>
          <w:color w:val="000000"/>
          <w:kern w:val="0"/>
          <w:sz w:val="28"/>
          <w:szCs w:val="24"/>
          <w:lang w:val="en-US" w:eastAsia="zh-CN" w:bidi="ar"/>
        </w:rPr>
      </w:pPr>
      <w:r>
        <w:rPr>
          <w:rFonts w:hint="default" w:ascii="仿宋_GB2312" w:hAnsi="新宋体" w:eastAsia="仿宋_GB2312" w:cs="新宋体"/>
          <w:b w:val="0"/>
          <w:bCs w:val="0"/>
          <w:color w:val="000000"/>
          <w:kern w:val="0"/>
          <w:sz w:val="28"/>
          <w:szCs w:val="24"/>
          <w:lang w:val="en-US" w:eastAsia="zh-CN" w:bidi="ar"/>
        </w:rPr>
        <w:t>有效最低价中标。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default" w:ascii="仿宋_GB2312" w:hAnsi="新宋体" w:eastAsia="仿宋_GB2312" w:cs="新宋体"/>
          <w:b w:val="0"/>
          <w:bCs w:val="0"/>
          <w:color w:val="000000"/>
          <w:kern w:val="0"/>
          <w:sz w:val="28"/>
          <w:szCs w:val="24"/>
          <w:lang w:val="en-US" w:eastAsia="zh-CN" w:bidi="ar"/>
        </w:rPr>
      </w:pPr>
      <w:r>
        <w:rPr>
          <w:rFonts w:hint="default" w:ascii="仿宋_GB2312" w:hAnsi="新宋体" w:eastAsia="仿宋_GB2312" w:cs="新宋体"/>
          <w:b w:val="0"/>
          <w:bCs w:val="0"/>
          <w:color w:val="000000"/>
          <w:kern w:val="0"/>
          <w:sz w:val="28"/>
          <w:szCs w:val="24"/>
          <w:lang w:val="en-US" w:eastAsia="zh-CN" w:bidi="ar"/>
        </w:rPr>
        <w:t>有效最低价是指能够满足招标文件的实质性要求，并且经评审的投标价格最低。</w:t>
      </w:r>
    </w:p>
    <w:p>
      <w:pPr>
        <w:widowControl/>
        <w:spacing w:line="360" w:lineRule="auto"/>
        <w:ind w:firstLine="562" w:firstLineChars="200"/>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七、付款方式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新宋体" w:eastAsia="仿宋_GB2312" w:cs="新宋体"/>
          <w:b w:val="0"/>
          <w:bCs w:val="0"/>
          <w:color w:val="000000"/>
          <w:kern w:val="0"/>
          <w:sz w:val="28"/>
          <w:szCs w:val="24"/>
          <w:lang w:val="en-US" w:eastAsia="zh-CN" w:bidi="ar"/>
        </w:rPr>
      </w:pPr>
      <w:r>
        <w:rPr>
          <w:rFonts w:hint="eastAsia" w:ascii="仿宋_GB2312" w:hAnsi="新宋体" w:eastAsia="仿宋_GB2312" w:cs="新宋体"/>
          <w:b w:val="0"/>
          <w:bCs w:val="0"/>
          <w:color w:val="000000"/>
          <w:kern w:val="0"/>
          <w:sz w:val="28"/>
          <w:szCs w:val="24"/>
          <w:lang w:val="en-US" w:eastAsia="zh-CN" w:bidi="ar"/>
        </w:rPr>
        <w:t>出具保单后缴纳保险费。</w:t>
      </w:r>
    </w:p>
    <w:p>
      <w:pPr>
        <w:pStyle w:val="7"/>
        <w:rPr>
          <w:rFonts w:hint="default"/>
          <w:lang w:val="en-US" w:eastAsia="zh-CN"/>
        </w:rPr>
      </w:pPr>
    </w:p>
    <w:p>
      <w:pPr>
        <w:rPr>
          <w:rFonts w:hint="eastAsia" w:ascii="黑体" w:hAnsi="黑体" w:eastAsia="黑体"/>
          <w:b w:val="0"/>
          <w:highlight w:val="none"/>
        </w:rPr>
      </w:pPr>
      <w:r>
        <w:rPr>
          <w:rFonts w:hint="eastAsia" w:ascii="黑体" w:hAnsi="黑体" w:eastAsia="黑体"/>
          <w:b w:val="0"/>
          <w:highlight w:val="none"/>
        </w:rPr>
        <w:br w:type="page"/>
      </w:r>
    </w:p>
    <w:p>
      <w:pPr>
        <w:pStyle w:val="2"/>
        <w:jc w:val="center"/>
        <w:rPr>
          <w:rFonts w:hint="eastAsia" w:hAnsi="宋体"/>
          <w:szCs w:val="22"/>
          <w:highlight w:val="none"/>
        </w:rPr>
      </w:pPr>
      <w:bookmarkStart w:id="43" w:name="_Toc24862"/>
      <w:r>
        <w:rPr>
          <w:rFonts w:hint="eastAsia" w:ascii="黑体" w:hAnsi="黑体" w:eastAsia="黑体"/>
          <w:b w:val="0"/>
          <w:highlight w:val="none"/>
        </w:rPr>
        <w:t>第</w:t>
      </w:r>
      <w:r>
        <w:rPr>
          <w:rFonts w:hint="eastAsia" w:ascii="黑体" w:hAnsi="黑体" w:eastAsia="黑体"/>
          <w:b w:val="0"/>
          <w:highlight w:val="none"/>
          <w:lang w:eastAsia="zh-CN"/>
        </w:rPr>
        <w:t>四</w:t>
      </w:r>
      <w:r>
        <w:rPr>
          <w:rFonts w:hint="eastAsia" w:ascii="黑体" w:hAnsi="黑体" w:eastAsia="黑体"/>
          <w:b w:val="0"/>
          <w:highlight w:val="none"/>
        </w:rPr>
        <w:t xml:space="preserve">章  </w:t>
      </w:r>
      <w:r>
        <w:rPr>
          <w:rFonts w:hint="eastAsia" w:ascii="黑体" w:hAnsi="黑体" w:eastAsia="黑体"/>
          <w:b w:val="0"/>
          <w:highlight w:val="none"/>
          <w:lang w:eastAsia="zh-CN"/>
        </w:rPr>
        <w:t>谈判与</w:t>
      </w:r>
      <w:r>
        <w:rPr>
          <w:rFonts w:hint="eastAsia" w:ascii="黑体" w:hAnsi="黑体" w:eastAsia="黑体"/>
          <w:b w:val="0"/>
          <w:highlight w:val="none"/>
        </w:rPr>
        <w:t>评</w:t>
      </w:r>
      <w:r>
        <w:rPr>
          <w:rFonts w:hint="eastAsia" w:ascii="黑体" w:hAnsi="黑体" w:eastAsia="黑体"/>
          <w:b w:val="0"/>
          <w:highlight w:val="none"/>
          <w:lang w:eastAsia="zh-CN"/>
        </w:rPr>
        <w:t>审</w:t>
      </w:r>
      <w:r>
        <w:rPr>
          <w:rFonts w:hint="eastAsia" w:ascii="黑体" w:hAnsi="黑体" w:eastAsia="黑体"/>
          <w:b w:val="0"/>
          <w:highlight w:val="none"/>
        </w:rPr>
        <w:t>办法</w:t>
      </w:r>
      <w:bookmarkEnd w:id="41"/>
      <w:bookmarkEnd w:id="42"/>
      <w:bookmarkEnd w:id="43"/>
    </w:p>
    <w:p>
      <w:pPr>
        <w:spacing w:line="360" w:lineRule="auto"/>
        <w:ind w:firstLine="549"/>
        <w:rPr>
          <w:rFonts w:hint="eastAsia" w:ascii="宋体" w:hAnsi="Times New Roman" w:eastAsia="宋体" w:cs="Times New Roman"/>
          <w:b w:val="0"/>
          <w:bCs w:val="0"/>
          <w:kern w:val="0"/>
          <w:sz w:val="24"/>
          <w:szCs w:val="20"/>
          <w:lang w:val="en-US" w:eastAsia="zh-CN" w:bidi="ar-SA"/>
        </w:rPr>
      </w:pPr>
      <w:bookmarkStart w:id="44" w:name="_Toc448"/>
      <w:r>
        <w:rPr>
          <w:rFonts w:hint="eastAsia" w:ascii="宋体" w:hAnsi="Times New Roman" w:eastAsia="宋体" w:cs="Times New Roman"/>
          <w:b w:val="0"/>
          <w:bCs w:val="0"/>
          <w:kern w:val="0"/>
          <w:sz w:val="24"/>
          <w:szCs w:val="20"/>
          <w:lang w:val="en-US" w:eastAsia="zh-CN" w:bidi="ar-SA"/>
        </w:rPr>
        <w:t>1.为了做好</w:t>
      </w:r>
      <w:r>
        <w:rPr>
          <w:rFonts w:hint="eastAsia" w:cs="Times New Roman"/>
          <w:b w:val="0"/>
          <w:bCs w:val="0"/>
          <w:kern w:val="0"/>
          <w:sz w:val="24"/>
          <w:szCs w:val="20"/>
          <w:u w:val="single"/>
          <w:lang w:val="en-US" w:eastAsia="zh-CN" w:bidi="ar-SA"/>
        </w:rPr>
        <w:t>拱辰邻里中心公共区域物业管理责任保险采购项目（三次）</w:t>
      </w:r>
      <w:r>
        <w:rPr>
          <w:rFonts w:hint="eastAsia" w:ascii="宋体" w:hAnsi="Times New Roman" w:eastAsia="宋体" w:cs="Times New Roman"/>
          <w:b w:val="0"/>
          <w:bCs w:val="0"/>
          <w:kern w:val="0"/>
          <w:sz w:val="24"/>
          <w:szCs w:val="20"/>
          <w:lang w:val="en-US" w:eastAsia="zh-CN" w:bidi="ar-SA"/>
        </w:rPr>
        <w:t>（项目编号：</w:t>
      </w:r>
      <w:r>
        <w:rPr>
          <w:rFonts w:hint="eastAsia" w:hAnsi="宋体"/>
          <w:sz w:val="24"/>
          <w:szCs w:val="24"/>
          <w:highlight w:val="none"/>
          <w:u w:val="none"/>
          <w:lang w:eastAsia="zh-CN"/>
        </w:rPr>
        <w:t>202</w:t>
      </w:r>
      <w:r>
        <w:rPr>
          <w:rFonts w:hint="eastAsia" w:hAnsi="宋体"/>
          <w:sz w:val="24"/>
          <w:szCs w:val="24"/>
          <w:highlight w:val="none"/>
          <w:u w:val="none"/>
          <w:lang w:val="en-US" w:eastAsia="zh-CN"/>
        </w:rPr>
        <w:t>4</w:t>
      </w:r>
      <w:r>
        <w:rPr>
          <w:rFonts w:hint="eastAsia" w:hAnsi="宋体"/>
          <w:sz w:val="24"/>
          <w:szCs w:val="24"/>
          <w:highlight w:val="none"/>
          <w:u w:val="none"/>
          <w:lang w:eastAsia="zh-CN"/>
        </w:rPr>
        <w:t>GW00</w:t>
      </w:r>
      <w:r>
        <w:rPr>
          <w:rFonts w:hint="eastAsia" w:hAnsi="宋体"/>
          <w:sz w:val="24"/>
          <w:szCs w:val="24"/>
          <w:highlight w:val="none"/>
          <w:u w:val="none"/>
          <w:lang w:val="en-US" w:eastAsia="zh-CN"/>
        </w:rPr>
        <w:t>08</w:t>
      </w:r>
      <w:r>
        <w:rPr>
          <w:rFonts w:hint="eastAsia" w:ascii="宋体" w:hAnsi="Times New Roman" w:eastAsia="宋体" w:cs="Times New Roman"/>
          <w:b w:val="0"/>
          <w:bCs w:val="0"/>
          <w:kern w:val="0"/>
          <w:sz w:val="24"/>
          <w:szCs w:val="20"/>
          <w:lang w:val="en-US" w:eastAsia="zh-CN" w:bidi="ar-SA"/>
        </w:rPr>
        <w:t>）的谈判与评审工作，保证项目评审工作的正常有序进行，维护招标人、投标人的合法权益，参照《中华人民共和国招标投标法》、《中华人民共和国招标投标法实施条例》及其它相关法律法规，遵循公平、公正、科学和择优的原则，制定谈判与评审办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2.本次项目谈判与评审采用有效最低价法作为对投标人响应文件的比较方法。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3.本项目将依法组建谈判小组，负责本项目的谈判与评审工作。</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4.谈判小组按照“客观公正，实事求是”的原则，评价参加本次谈判的投标人所提供的产品或服务价格、性能、质量、服务及对谈判文件的符合性及响应性。</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5.谈判小组应认真研究谈判文件，至少应了解和熟悉以下内容：</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5.1 谈判的目标；</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5.2 谈判项目的范围和性质；</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5.3 谈判文件中规定的主要技术要求、标准和商务条款；</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5.4 谈判文件规定的评审标准、评审方法和在评审过程中考虑的相关因素。</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6.有效投标应符合以下原则：</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6.1 满足谈判文件的实质性要求；</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6.2 无重大偏离、保留或招标人不能接受的附加条件；</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6.3 通过投标有效性评审；</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6.4 谈判小组依据谈判文件认定的其他原则。</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7.谈判小组对所有响应文件均采用相同程序和标准，进行评定。</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8.谈判小组发现投标人的响应文件中对同类问题表述不一致、前后矛盾、有明显文字和计算错误的内容、有可能不符合谈判文件规定等情况需要澄清时，谈判小组将以不利于投标人的原则进行推断。</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对于推断判定的结论（如通过或不通过），谈判小组应提出充足的理由，根据谈判文件给定的评审指标进行判定，并予以书面记录。</w:t>
      </w:r>
    </w:p>
    <w:p>
      <w:pPr>
        <w:spacing w:line="360" w:lineRule="auto"/>
        <w:ind w:firstLine="549"/>
        <w:rPr>
          <w:rFonts w:hint="eastAsia" w:ascii="宋体" w:hAnsi="Times New Roman" w:eastAsia="宋体" w:cs="Times New Roman"/>
          <w:b w:val="0"/>
          <w:bCs w:val="0"/>
          <w:kern w:val="0"/>
          <w:sz w:val="24"/>
          <w:szCs w:val="20"/>
          <w:lang w:val="en-US" w:eastAsia="zh-CN" w:bidi="ar-SA"/>
        </w:rPr>
      </w:pPr>
      <w:r>
        <w:rPr>
          <w:rFonts w:hint="eastAsia" w:ascii="宋体" w:hAnsi="Times New Roman" w:eastAsia="宋体" w:cs="Times New Roman"/>
          <w:b w:val="0"/>
          <w:bCs w:val="0"/>
          <w:kern w:val="0"/>
          <w:sz w:val="24"/>
          <w:szCs w:val="20"/>
          <w:lang w:val="en-US" w:eastAsia="zh-CN" w:bidi="ar-SA"/>
        </w:rPr>
        <w:t>谈判小组独立评审后，对投标人某项评审指标如有不同意见，按照少数服从多数的原则，确定该项评审指标的最终结论。</w:t>
      </w:r>
    </w:p>
    <w:p>
      <w:pPr>
        <w:numPr>
          <w:ilvl w:val="0"/>
          <w:numId w:val="3"/>
        </w:numPr>
        <w:spacing w:line="360" w:lineRule="auto"/>
        <w:ind w:firstLine="549"/>
        <w:rPr>
          <w:rFonts w:hint="eastAsia" w:ascii="宋体" w:hAnsi="宋体"/>
          <w:b/>
          <w:color w:val="auto"/>
          <w:sz w:val="24"/>
          <w:szCs w:val="24"/>
          <w:highlight w:val="none"/>
        </w:rPr>
      </w:pPr>
      <w:r>
        <w:rPr>
          <w:rFonts w:hint="eastAsia" w:ascii="宋体" w:hAnsi="宋体"/>
          <w:b/>
          <w:color w:val="auto"/>
          <w:sz w:val="24"/>
          <w:szCs w:val="24"/>
          <w:highlight w:val="none"/>
        </w:rPr>
        <w:t>谈判与评审程序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b/>
          <w:bCs/>
          <w:lang w:eastAsia="zh-CN"/>
        </w:rPr>
      </w:pPr>
      <w:r>
        <w:rPr>
          <w:rFonts w:hint="eastAsia"/>
          <w:b/>
          <w:bCs/>
          <w:lang w:eastAsia="zh-CN"/>
        </w:rPr>
        <w:t>9.1 有效性评审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lang w:eastAsia="zh-CN"/>
        </w:rPr>
      </w:pPr>
      <w:r>
        <w:rPr>
          <w:rFonts w:hint="eastAsia"/>
          <w:lang w:eastAsia="zh-CN"/>
        </w:rPr>
        <w:t>谈判小组按下表内容进行投标有效性评审：</w:t>
      </w:r>
    </w:p>
    <w:tbl>
      <w:tblPr>
        <w:tblStyle w:val="17"/>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475"/>
        <w:gridCol w:w="2182"/>
        <w:gridCol w:w="773"/>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720" w:type="dxa"/>
            <w:gridSpan w:val="5"/>
            <w:noWrap w:val="0"/>
            <w:vAlign w:val="center"/>
          </w:tcPr>
          <w:p>
            <w:pPr>
              <w:pStyle w:val="22"/>
              <w:pBdr>
                <w:bottom w:val="none" w:color="auto" w:sz="0" w:space="0"/>
              </w:pBdr>
              <w:tabs>
                <w:tab w:val="clear" w:pos="4153"/>
                <w:tab w:val="clear" w:pos="8306"/>
              </w:tabs>
              <w:snapToGrid w:val="0"/>
              <w:spacing w:line="360" w:lineRule="auto"/>
              <w:ind w:right="-10"/>
              <w:textAlignment w:val="auto"/>
              <w:rPr>
                <w:rFonts w:hint="eastAsia" w:ascii="宋体" w:hAnsi="宋体"/>
                <w:color w:val="auto"/>
                <w:kern w:val="2"/>
                <w:szCs w:val="24"/>
                <w:highlight w:val="none"/>
                <w:lang w:val="en-US" w:eastAsia="zh-CN"/>
              </w:rPr>
            </w:pPr>
            <w:r>
              <w:rPr>
                <w:rFonts w:hint="eastAsia" w:ascii="宋体" w:hAnsi="宋体"/>
                <w:b/>
                <w:color w:val="auto"/>
                <w:szCs w:val="24"/>
                <w:highlight w:val="none"/>
                <w:lang w:val="en-US" w:eastAsia="zh-CN"/>
              </w:rPr>
              <w:t>有效性评审表（有效性评审指标一览表）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74" w:type="dxa"/>
            <w:tcBorders>
              <w:bottom w:val="single" w:color="auto" w:sz="4" w:space="0"/>
            </w:tcBorders>
            <w:noWrap w:val="0"/>
            <w:vAlign w:val="center"/>
          </w:tcPr>
          <w:p>
            <w:pPr>
              <w:adjustRightInd w:val="0"/>
              <w:snapToGrid w:val="0"/>
              <w:spacing w:line="360" w:lineRule="auto"/>
              <w:ind w:right="-10"/>
              <w:jc w:val="center"/>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2475" w:type="dxa"/>
            <w:tcBorders>
              <w:bottom w:val="single" w:color="auto" w:sz="4" w:space="0"/>
            </w:tcBorders>
            <w:noWrap w:val="0"/>
            <w:vAlign w:val="center"/>
          </w:tcPr>
          <w:p>
            <w:pPr>
              <w:pStyle w:val="22"/>
              <w:pBdr>
                <w:bottom w:val="none" w:color="auto" w:sz="0" w:space="0"/>
              </w:pBdr>
              <w:tabs>
                <w:tab w:val="clear" w:pos="4153"/>
                <w:tab w:val="clear" w:pos="8306"/>
              </w:tabs>
              <w:snapToGrid w:val="0"/>
              <w:spacing w:line="420" w:lineRule="exact"/>
              <w:ind w:right="-11"/>
              <w:textAlignment w:val="auto"/>
              <w:rPr>
                <w:rFonts w:hint="eastAsia"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指标名称</w:t>
            </w:r>
          </w:p>
        </w:tc>
        <w:tc>
          <w:tcPr>
            <w:tcW w:w="2182"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指标要求</w:t>
            </w:r>
          </w:p>
        </w:tc>
        <w:tc>
          <w:tcPr>
            <w:tcW w:w="773"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是否通过</w:t>
            </w:r>
          </w:p>
        </w:tc>
        <w:tc>
          <w:tcPr>
            <w:tcW w:w="2616"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674" w:type="dxa"/>
            <w:tcBorders>
              <w:bottom w:val="single" w:color="auto" w:sz="4" w:space="0"/>
            </w:tcBorders>
            <w:noWrap w:val="0"/>
            <w:vAlign w:val="center"/>
          </w:tcPr>
          <w:p>
            <w:pPr>
              <w:adjustRightInd w:val="0"/>
              <w:snapToGrid w:val="0"/>
              <w:spacing w:line="360" w:lineRule="auto"/>
              <w:ind w:right="-10" w:rightChars="0"/>
              <w:jc w:val="center"/>
              <w:rPr>
                <w:rFonts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rPr>
              <w:t>1</w:t>
            </w:r>
          </w:p>
        </w:tc>
        <w:tc>
          <w:tcPr>
            <w:tcW w:w="2475" w:type="dxa"/>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营业执照或事业单位法人证书</w:t>
            </w:r>
          </w:p>
        </w:tc>
        <w:tc>
          <w:tcPr>
            <w:tcW w:w="2182" w:type="dxa"/>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合法有效</w:t>
            </w:r>
          </w:p>
        </w:tc>
        <w:tc>
          <w:tcPr>
            <w:tcW w:w="773"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提供有效的营业执照（或事业单位法人证书）的</w:t>
            </w:r>
            <w:r>
              <w:rPr>
                <w:rFonts w:hint="eastAsia" w:ascii="宋体" w:hAnsi="宋体"/>
                <w:color w:val="auto"/>
                <w:sz w:val="24"/>
                <w:szCs w:val="24"/>
                <w:highlight w:val="none"/>
                <w:lang w:eastAsia="zh-CN"/>
              </w:rPr>
              <w:t>复印件</w:t>
            </w:r>
            <w:r>
              <w:rPr>
                <w:rFonts w:hint="eastAsia" w:ascii="宋体" w:hAnsi="宋体"/>
                <w:b/>
                <w:bCs/>
                <w:color w:val="auto"/>
                <w:sz w:val="24"/>
                <w:szCs w:val="24"/>
                <w:highlight w:val="none"/>
              </w:rPr>
              <w:t>，应完整的体现出营业执照</w:t>
            </w:r>
            <w:r>
              <w:rPr>
                <w:rFonts w:hint="eastAsia" w:ascii="宋体" w:hAnsi="宋体"/>
                <w:b/>
                <w:color w:val="auto"/>
                <w:sz w:val="24"/>
                <w:szCs w:val="24"/>
                <w:highlight w:val="none"/>
              </w:rPr>
              <w:t>（或事业单位法人证书）</w:t>
            </w:r>
            <w:r>
              <w:rPr>
                <w:rFonts w:hint="eastAsia" w:ascii="宋体" w:hAnsi="宋体"/>
                <w:b/>
                <w:bCs/>
                <w:color w:val="auto"/>
                <w:sz w:val="24"/>
                <w:szCs w:val="24"/>
                <w:highlight w:val="none"/>
              </w:rPr>
              <w:t>的全部内容。不具有独立法人的分支机构投标另须提供相应授权文件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2</w:t>
            </w:r>
          </w:p>
        </w:tc>
        <w:tc>
          <w:tcPr>
            <w:tcW w:w="2475"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投标函</w:t>
            </w:r>
          </w:p>
        </w:tc>
        <w:tc>
          <w:tcPr>
            <w:tcW w:w="2182"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hAnsi="宋体"/>
                <w:color w:val="auto"/>
                <w:sz w:val="24"/>
                <w:szCs w:val="24"/>
                <w:highlight w:val="none"/>
                <w:lang w:val="en-US" w:eastAsia="zh-CN"/>
              </w:rPr>
              <w:t>3</w:t>
            </w:r>
          </w:p>
        </w:tc>
        <w:tc>
          <w:tcPr>
            <w:tcW w:w="2475"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投标授权书</w:t>
            </w:r>
          </w:p>
        </w:tc>
        <w:tc>
          <w:tcPr>
            <w:tcW w:w="2182" w:type="dxa"/>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详见第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hAnsi="宋体"/>
                <w:color w:val="auto"/>
                <w:sz w:val="24"/>
                <w:szCs w:val="24"/>
                <w:highlight w:val="none"/>
                <w:lang w:val="en-US" w:eastAsia="zh-CN"/>
              </w:rPr>
              <w:t>4</w:t>
            </w:r>
          </w:p>
        </w:tc>
        <w:tc>
          <w:tcPr>
            <w:tcW w:w="2475"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投标人信用承诺</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360" w:lineRule="auto"/>
              <w:ind w:right="-10"/>
              <w:jc w:val="center"/>
              <w:rPr>
                <w:rFonts w:ascii="宋体" w:hAnsi="宋体"/>
                <w:color w:val="auto"/>
                <w:sz w:val="24"/>
                <w:szCs w:val="24"/>
                <w:highlight w:val="none"/>
              </w:rPr>
            </w:pPr>
          </w:p>
        </w:tc>
        <w:tc>
          <w:tcPr>
            <w:tcW w:w="2616" w:type="dxa"/>
            <w:noWrap w:val="0"/>
            <w:vAlign w:val="center"/>
          </w:tcPr>
          <w:p>
            <w:pPr>
              <w:adjustRightInd w:val="0"/>
              <w:snapToGrid w:val="0"/>
              <w:spacing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详见第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w:t>
            </w:r>
            <w:r>
              <w:rPr>
                <w:rFonts w:hint="eastAsia" w:ascii="宋体" w:hAnsi="宋体"/>
                <w:color w:val="auto"/>
                <w:sz w:val="24"/>
                <w:highlight w:val="none"/>
              </w:rPr>
              <w:t>“</w:t>
            </w:r>
            <w:r>
              <w:rPr>
                <w:rFonts w:hint="eastAsia" w:ascii="宋体" w:hAnsi="宋体"/>
                <w:color w:val="auto"/>
                <w:sz w:val="24"/>
                <w:szCs w:val="24"/>
                <w:highlight w:val="none"/>
              </w:rPr>
              <w:t>投标人信用承诺</w:t>
            </w:r>
            <w:r>
              <w:rPr>
                <w:rFonts w:hint="eastAsia" w:ascii="宋体" w:hAnsi="宋体"/>
                <w:color w:val="auto"/>
                <w:sz w:val="24"/>
                <w:highlight w:val="none"/>
              </w:rPr>
              <w:t>”</w:t>
            </w:r>
            <w:r>
              <w:rPr>
                <w:rFonts w:hint="eastAsia" w:ascii="宋体" w:hAnsi="宋体"/>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5</w:t>
            </w:r>
          </w:p>
        </w:tc>
        <w:tc>
          <w:tcPr>
            <w:tcW w:w="2475" w:type="dxa"/>
            <w:noWrap w:val="0"/>
            <w:vAlign w:val="center"/>
          </w:tcPr>
          <w:p>
            <w:pPr>
              <w:spacing w:after="50" w:line="360" w:lineRule="auto"/>
              <w:ind w:right="-1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报价表</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第</w:t>
            </w:r>
            <w:r>
              <w:rPr>
                <w:rFonts w:hint="eastAsia" w:ascii="宋体" w:hAnsi="宋体"/>
                <w:color w:val="auto"/>
                <w:sz w:val="24"/>
                <w:szCs w:val="24"/>
                <w:highlight w:val="none"/>
                <w:lang w:val="en-US" w:eastAsia="zh-CN"/>
              </w:rPr>
              <w:t>六</w:t>
            </w:r>
            <w:r>
              <w:rPr>
                <w:rFonts w:hint="eastAsia" w:ascii="宋体" w:hAnsi="宋体"/>
                <w:color w:val="auto"/>
                <w:sz w:val="24"/>
                <w:szCs w:val="24"/>
                <w:highlight w:val="none"/>
              </w:rPr>
              <w:t>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6</w:t>
            </w:r>
          </w:p>
        </w:tc>
        <w:tc>
          <w:tcPr>
            <w:tcW w:w="2475"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投标报价</w:t>
            </w:r>
          </w:p>
        </w:tc>
        <w:tc>
          <w:tcPr>
            <w:tcW w:w="2182" w:type="dxa"/>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谈判</w:t>
            </w:r>
            <w:r>
              <w:rPr>
                <w:rFonts w:hint="eastAsia" w:ascii="宋体" w:hAnsi="宋体"/>
                <w:color w:val="auto"/>
                <w:sz w:val="24"/>
                <w:szCs w:val="24"/>
                <w:highlight w:val="none"/>
              </w:rPr>
              <w:t>文件要求</w:t>
            </w:r>
          </w:p>
        </w:tc>
        <w:tc>
          <w:tcPr>
            <w:tcW w:w="773"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2616" w:type="dxa"/>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7</w:t>
            </w:r>
          </w:p>
        </w:tc>
        <w:tc>
          <w:tcPr>
            <w:tcW w:w="2475"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标书响应情况</w:t>
            </w:r>
          </w:p>
        </w:tc>
        <w:tc>
          <w:tcPr>
            <w:tcW w:w="2182"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lang w:eastAsia="zh-CN"/>
              </w:rPr>
              <w:t>质量</w:t>
            </w:r>
            <w:r>
              <w:rPr>
                <w:rFonts w:hint="eastAsia" w:ascii="宋体" w:hAnsi="宋体"/>
                <w:color w:val="auto"/>
                <w:sz w:val="24"/>
                <w:szCs w:val="24"/>
                <w:highlight w:val="none"/>
              </w:rPr>
              <w:t>响应、</w:t>
            </w:r>
            <w:r>
              <w:rPr>
                <w:rFonts w:hint="eastAsia" w:ascii="宋体" w:hAnsi="宋体"/>
                <w:color w:val="auto"/>
                <w:sz w:val="24"/>
                <w:szCs w:val="24"/>
                <w:highlight w:val="none"/>
                <w:lang w:eastAsia="zh-CN"/>
              </w:rPr>
              <w:t>工期</w:t>
            </w:r>
            <w:r>
              <w:rPr>
                <w:rFonts w:hint="eastAsia" w:ascii="宋体" w:hAnsi="宋体"/>
                <w:color w:val="auto"/>
                <w:sz w:val="24"/>
                <w:szCs w:val="24"/>
                <w:highlight w:val="none"/>
              </w:rPr>
              <w:t>响应</w:t>
            </w:r>
          </w:p>
        </w:tc>
        <w:tc>
          <w:tcPr>
            <w:tcW w:w="773"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616" w:type="dxa"/>
            <w:noWrap w:val="0"/>
            <w:vAlign w:val="center"/>
          </w:tcPr>
          <w:p>
            <w:pPr>
              <w:adjustRightInd w:val="0"/>
              <w:snapToGrid w:val="0"/>
              <w:spacing w:line="360" w:lineRule="auto"/>
              <w:ind w:right="-10"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8</w:t>
            </w:r>
          </w:p>
        </w:tc>
        <w:tc>
          <w:tcPr>
            <w:tcW w:w="2475"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标书规范性</w:t>
            </w:r>
          </w:p>
        </w:tc>
        <w:tc>
          <w:tcPr>
            <w:tcW w:w="2182" w:type="dxa"/>
            <w:noWrap w:val="0"/>
            <w:vAlign w:val="center"/>
          </w:tcPr>
          <w:p>
            <w:pPr>
              <w:pStyle w:val="22"/>
              <w:pBdr>
                <w:bottom w:val="none" w:color="auto" w:sz="0" w:space="0"/>
              </w:pBdr>
              <w:tabs>
                <w:tab w:val="clear" w:pos="4153"/>
                <w:tab w:val="clear" w:pos="8306"/>
              </w:tabs>
              <w:adjustRightInd/>
              <w:spacing w:line="420" w:lineRule="exact"/>
              <w:ind w:right="-11" w:rightChars="0"/>
              <w:textAlignment w:val="auto"/>
              <w:rPr>
                <w:rFonts w:hint="eastAsia" w:ascii="宋体" w:hAnsi="宋体"/>
                <w:color w:val="auto"/>
                <w:kern w:val="2"/>
                <w:sz w:val="24"/>
                <w:szCs w:val="24"/>
                <w:highlight w:val="none"/>
                <w:lang w:val="en-US" w:eastAsia="zh-CN" w:bidi="ar-SA"/>
              </w:rPr>
            </w:pPr>
            <w:r>
              <w:rPr>
                <w:rFonts w:hint="eastAsia" w:ascii="宋体" w:hAnsi="宋体"/>
                <w:color w:val="auto"/>
                <w:szCs w:val="24"/>
                <w:highlight w:val="none"/>
                <w:lang w:val="en-US" w:eastAsia="zh-CN"/>
              </w:rPr>
              <w:t>无严重的编排混乱、内容不全或字迹模糊辨认不清、前后矛盾情况，对评审无实质性影响的</w:t>
            </w:r>
          </w:p>
        </w:tc>
        <w:tc>
          <w:tcPr>
            <w:tcW w:w="773"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616"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3" w:hRule="atLeast"/>
        </w:trPr>
        <w:tc>
          <w:tcPr>
            <w:tcW w:w="674" w:type="dxa"/>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9</w:t>
            </w:r>
          </w:p>
        </w:tc>
        <w:tc>
          <w:tcPr>
            <w:tcW w:w="2475"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其他要求</w:t>
            </w:r>
          </w:p>
        </w:tc>
        <w:tc>
          <w:tcPr>
            <w:tcW w:w="2182" w:type="dxa"/>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上述指标中未列出，但国家相关法律法规或招标文件有明确规定的</w:t>
            </w:r>
          </w:p>
        </w:tc>
        <w:tc>
          <w:tcPr>
            <w:tcW w:w="773"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2616" w:type="dxa"/>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20" w:type="dxa"/>
            <w:gridSpan w:val="5"/>
            <w:noWrap w:val="0"/>
            <w:vAlign w:val="center"/>
          </w:tcPr>
          <w:p>
            <w:pPr>
              <w:adjustRightInd w:val="0"/>
              <w:snapToGrid w:val="0"/>
              <w:spacing w:line="420" w:lineRule="exact"/>
              <w:ind w:right="-11"/>
              <w:jc w:val="left"/>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有效性评审指标通过标准：投标人必须通过上述全部指标。</w:t>
            </w:r>
          </w:p>
          <w:p>
            <w:pPr>
              <w:adjustRightInd w:val="0"/>
              <w:snapToGrid w:val="0"/>
              <w:spacing w:line="420" w:lineRule="exact"/>
              <w:ind w:right="-11"/>
              <w:jc w:val="left"/>
              <w:rPr>
                <w:rFonts w:hint="eastAsia" w:ascii="宋体" w:hAnsi="宋体"/>
                <w:color w:val="auto"/>
                <w:sz w:val="24"/>
                <w:szCs w:val="24"/>
                <w:highlight w:val="none"/>
              </w:rPr>
            </w:pPr>
            <w:r>
              <w:rPr>
                <w:rFonts w:hint="eastAsia" w:ascii="宋体" w:hAnsi="宋体"/>
                <w:color w:val="auto"/>
                <w:sz w:val="24"/>
                <w:szCs w:val="24"/>
                <w:highlight w:val="none"/>
                <w:lang w:eastAsia="zh-CN"/>
              </w:rPr>
              <w:t>谈判小组根据表中所列各项指标对投标人是否为有效标进行评审，未列入上表中的指标不得作为否决投标依据。符合评审指标通过标准的，为有效投标。未通过评审的投标人将不参与谈判。</w:t>
            </w:r>
          </w:p>
        </w:tc>
      </w:tr>
    </w:tbl>
    <w:p>
      <w:pPr>
        <w:adjustRightInd w:val="0"/>
        <w:snapToGrid w:val="0"/>
        <w:spacing w:line="360" w:lineRule="auto"/>
        <w:ind w:right="-10" w:firstLine="420" w:firstLineChars="175"/>
        <w:rPr>
          <w:rFonts w:ascii="宋体" w:hAnsi="宋体"/>
          <w:bCs/>
          <w:color w:val="auto"/>
          <w:sz w:val="24"/>
          <w:highlight w:val="none"/>
        </w:rPr>
      </w:pPr>
      <w:bookmarkStart w:id="45" w:name="_Hlk514734618"/>
    </w:p>
    <w:p>
      <w:pPr>
        <w:adjustRightInd w:val="0"/>
        <w:snapToGrid w:val="0"/>
        <w:spacing w:line="360" w:lineRule="auto"/>
        <w:ind w:right="-10" w:firstLine="422" w:firstLineChars="175"/>
        <w:rPr>
          <w:rFonts w:hint="eastAsia" w:ascii="宋体" w:hAnsi="宋体"/>
          <w:b/>
          <w:bCs w:val="0"/>
          <w:sz w:val="24"/>
        </w:rPr>
      </w:pPr>
      <w:bookmarkStart w:id="46" w:name="_Hlk514734883"/>
      <w:r>
        <w:rPr>
          <w:rFonts w:hint="eastAsia" w:ascii="宋体" w:hAnsi="宋体"/>
          <w:b/>
          <w:bCs w:val="0"/>
          <w:sz w:val="24"/>
        </w:rPr>
        <w:t>9.2 谈判</w:t>
      </w:r>
    </w:p>
    <w:bookmarkEnd w:id="45"/>
    <w:bookmarkEnd w:id="46"/>
    <w:p>
      <w:pPr>
        <w:spacing w:line="360" w:lineRule="auto"/>
        <w:ind w:firstLine="480" w:firstLineChars="200"/>
        <w:rPr>
          <w:rFonts w:hint="eastAsia" w:ascii="宋体" w:hAnsi="宋体"/>
          <w:bCs/>
          <w:color w:val="000000"/>
          <w:sz w:val="24"/>
        </w:rPr>
      </w:pPr>
      <w:r>
        <w:rPr>
          <w:rFonts w:hint="eastAsia" w:ascii="宋体" w:hAnsi="宋体"/>
          <w:bCs/>
          <w:color w:val="000000"/>
          <w:sz w:val="24"/>
        </w:rPr>
        <w:t>9.2.1谈判小组将按</w:t>
      </w:r>
      <w:r>
        <w:rPr>
          <w:rFonts w:hint="eastAsia"/>
          <w:sz w:val="24"/>
          <w:lang w:eastAsia="zh-CN"/>
        </w:rPr>
        <w:t>投标文件递交的先后</w:t>
      </w:r>
      <w:r>
        <w:rPr>
          <w:rFonts w:hint="eastAsia" w:ascii="宋体" w:hAnsi="宋体"/>
          <w:bCs/>
          <w:color w:val="000000"/>
          <w:sz w:val="24"/>
        </w:rPr>
        <w:t>顺序分别与有效投标人就投标报价、服务方案等内容进行</w:t>
      </w:r>
      <w:r>
        <w:rPr>
          <w:rFonts w:hint="eastAsia" w:ascii="宋体" w:hAnsi="宋体"/>
          <w:bCs/>
          <w:color w:val="000000"/>
          <w:sz w:val="24"/>
          <w:lang w:eastAsia="zh-CN"/>
        </w:rPr>
        <w:t>评审</w:t>
      </w:r>
      <w:r>
        <w:rPr>
          <w:rFonts w:hint="eastAsia" w:ascii="宋体" w:hAnsi="宋体"/>
          <w:bCs/>
          <w:color w:val="000000"/>
          <w:sz w:val="24"/>
        </w:rPr>
        <w:t>。</w:t>
      </w:r>
    </w:p>
    <w:p>
      <w:pPr>
        <w:spacing w:line="360" w:lineRule="auto"/>
        <w:ind w:firstLine="482" w:firstLineChars="200"/>
        <w:rPr>
          <w:rFonts w:hint="eastAsia" w:ascii="宋体" w:hAnsi="宋体"/>
          <w:b/>
          <w:bCs w:val="0"/>
          <w:sz w:val="24"/>
        </w:rPr>
      </w:pPr>
      <w:r>
        <w:rPr>
          <w:rFonts w:hint="eastAsia" w:ascii="宋体" w:hAnsi="宋体"/>
          <w:b/>
          <w:bCs w:val="0"/>
          <w:color w:val="000000"/>
          <w:sz w:val="24"/>
        </w:rPr>
        <w:t>9.2.2 为保证谈判活动顺利进行，</w:t>
      </w:r>
      <w:r>
        <w:rPr>
          <w:rFonts w:hint="eastAsia"/>
          <w:b/>
          <w:bCs w:val="0"/>
          <w:sz w:val="24"/>
          <w:lang w:eastAsia="zh-CN"/>
        </w:rPr>
        <w:t>因开标硬件设施限制，本次谈判，投标人只需一次报价（以报价表中报价为准），无需进行二轮及多轮报价，</w:t>
      </w:r>
      <w:r>
        <w:rPr>
          <w:rFonts w:hint="eastAsia" w:ascii="宋体" w:hAnsi="宋体"/>
          <w:b/>
          <w:bCs w:val="0"/>
          <w:sz w:val="24"/>
        </w:rPr>
        <w:t>投标人最终</w:t>
      </w:r>
      <w:r>
        <w:rPr>
          <w:rFonts w:hint="eastAsia" w:ascii="宋体" w:hAnsi="宋体"/>
          <w:b/>
          <w:bCs w:val="0"/>
          <w:sz w:val="24"/>
          <w:lang w:eastAsia="zh-CN"/>
        </w:rPr>
        <w:t>评审</w:t>
      </w:r>
      <w:r>
        <w:rPr>
          <w:rFonts w:hint="eastAsia" w:ascii="宋体" w:hAnsi="宋体"/>
          <w:b/>
          <w:bCs w:val="0"/>
          <w:sz w:val="24"/>
        </w:rPr>
        <w:t>报价是</w:t>
      </w:r>
      <w:r>
        <w:rPr>
          <w:rFonts w:hint="eastAsia" w:ascii="宋体" w:hAnsi="宋体"/>
          <w:b/>
          <w:bCs w:val="0"/>
          <w:sz w:val="24"/>
          <w:lang w:eastAsia="zh-CN"/>
        </w:rPr>
        <w:t>评审及</w:t>
      </w:r>
      <w:r>
        <w:rPr>
          <w:rFonts w:hint="eastAsia" w:ascii="宋体" w:hAnsi="宋体"/>
          <w:b/>
          <w:bCs w:val="0"/>
          <w:sz w:val="24"/>
        </w:rPr>
        <w:t>签订合同的依据。</w:t>
      </w:r>
    </w:p>
    <w:p>
      <w:pPr>
        <w:adjustRightInd w:val="0"/>
        <w:snapToGrid w:val="0"/>
        <w:spacing w:line="360" w:lineRule="auto"/>
        <w:ind w:right="-10" w:firstLine="482" w:firstLineChars="200"/>
        <w:rPr>
          <w:rFonts w:ascii="宋体" w:hAnsi="宋体"/>
          <w:color w:val="auto"/>
          <w:sz w:val="24"/>
          <w:highlight w:val="none"/>
        </w:rPr>
      </w:pPr>
      <w:r>
        <w:rPr>
          <w:rFonts w:hint="eastAsia" w:ascii="宋体" w:hAnsi="宋体"/>
          <w:b/>
          <w:color w:val="auto"/>
          <w:sz w:val="24"/>
          <w:szCs w:val="24"/>
          <w:highlight w:val="none"/>
        </w:rPr>
        <w:t>9.</w:t>
      </w:r>
      <w:r>
        <w:rPr>
          <w:rFonts w:hint="eastAsia" w:ascii="宋体" w:hAnsi="宋体"/>
          <w:b/>
          <w:color w:val="auto"/>
          <w:sz w:val="24"/>
          <w:szCs w:val="24"/>
          <w:highlight w:val="none"/>
          <w:lang w:val="en-US" w:eastAsia="zh-CN"/>
        </w:rPr>
        <w:t>3</w:t>
      </w:r>
      <w:r>
        <w:rPr>
          <w:rFonts w:hint="eastAsia" w:ascii="宋体" w:hAnsi="宋体"/>
          <w:b/>
          <w:color w:val="auto"/>
          <w:sz w:val="24"/>
          <w:szCs w:val="24"/>
          <w:highlight w:val="none"/>
        </w:rPr>
        <w:t>确定中标候选人</w:t>
      </w:r>
    </w:p>
    <w:bookmarkEnd w:id="44"/>
    <w:p>
      <w:pPr>
        <w:adjustRightInd w:val="0"/>
        <w:snapToGrid w:val="0"/>
        <w:spacing w:line="360" w:lineRule="auto"/>
        <w:ind w:right="-10" w:firstLine="480" w:firstLineChars="200"/>
        <w:rPr>
          <w:rFonts w:hint="eastAsia" w:ascii="宋体" w:hAnsi="宋体"/>
          <w:bCs/>
          <w:color w:val="auto"/>
          <w:sz w:val="24"/>
          <w:highlight w:val="none"/>
        </w:rPr>
      </w:pPr>
      <w:bookmarkStart w:id="47" w:name="_Toc28799375"/>
      <w:r>
        <w:rPr>
          <w:rFonts w:hint="eastAsia" w:ascii="宋体" w:hAnsi="宋体"/>
          <w:bCs/>
          <w:color w:val="auto"/>
          <w:sz w:val="24"/>
          <w:highlight w:val="none"/>
        </w:rPr>
        <w:t>9.3.1 对通过评审的有效投标人，按其最终报价由低到高的顺序选出中标候选人。</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9.3.2 如果有效投标人的最终报价出现两家或两家以上相同者，则采取谈判小组抽签方式确定其前后次序。</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10.谈判小组在评</w:t>
      </w:r>
      <w:r>
        <w:rPr>
          <w:rFonts w:hint="eastAsia" w:ascii="宋体" w:hAnsi="宋体"/>
          <w:bCs/>
          <w:color w:val="auto"/>
          <w:sz w:val="24"/>
          <w:highlight w:val="none"/>
          <w:lang w:eastAsia="zh-CN"/>
        </w:rPr>
        <w:t>审</w:t>
      </w:r>
      <w:r>
        <w:rPr>
          <w:rFonts w:hint="eastAsia" w:ascii="宋体" w:hAnsi="宋体"/>
          <w:bCs/>
          <w:color w:val="auto"/>
          <w:sz w:val="24"/>
          <w:highlight w:val="none"/>
        </w:rPr>
        <w:t>过程中发现的问题，应当及时作出处理或者提出处理建议，并作书面记录。</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11. 在评审过程中，谈判小组发现投标人的报价或者某些分项报价可能低于成本或者高于谈判文件设定的最高投标限价的，谈判小组将以</w:t>
      </w:r>
      <w:r>
        <w:rPr>
          <w:rFonts w:hint="eastAsia" w:ascii="宋体" w:hAnsi="宋体"/>
          <w:bCs/>
          <w:color w:val="auto"/>
          <w:sz w:val="24"/>
          <w:highlight w:val="none"/>
          <w:lang w:eastAsia="zh-CN"/>
        </w:rPr>
        <w:t>不利于投标人的原则</w:t>
      </w:r>
      <w:r>
        <w:rPr>
          <w:rFonts w:hint="eastAsia" w:ascii="宋体" w:hAnsi="宋体"/>
          <w:bCs/>
          <w:color w:val="auto"/>
          <w:sz w:val="24"/>
          <w:highlight w:val="none"/>
        </w:rPr>
        <w:t>进行</w:t>
      </w:r>
      <w:r>
        <w:rPr>
          <w:rFonts w:hint="eastAsia" w:ascii="宋体" w:hAnsi="宋体"/>
          <w:bCs/>
          <w:color w:val="auto"/>
          <w:sz w:val="24"/>
          <w:highlight w:val="none"/>
          <w:lang w:eastAsia="zh-CN"/>
        </w:rPr>
        <w:t>推断</w:t>
      </w:r>
      <w:r>
        <w:rPr>
          <w:rFonts w:hint="eastAsia" w:ascii="宋体" w:hAnsi="宋体"/>
          <w:bCs/>
          <w:color w:val="auto"/>
          <w:sz w:val="24"/>
          <w:highlight w:val="none"/>
        </w:rPr>
        <w:t>，经谈判小组认定其报价低于成本或者高于谈判文件设定的最高投标限价的，将否决其投标。对于判定为不符合谈判文件的报价，评委要提出充足的否定理由，并予以书面记录。最终对投标人的评审结论分为通过和未通过。</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12.投标人最终报价与公布的预算价（或最高投标限价（招标控制价）)相比降幅过小，或投标人最终报价明显缺乏竞争性的，谈判小组可以否决所有投标。</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13.评</w:t>
      </w:r>
      <w:r>
        <w:rPr>
          <w:rFonts w:hint="eastAsia" w:ascii="宋体" w:hAnsi="宋体"/>
          <w:bCs/>
          <w:color w:val="auto"/>
          <w:sz w:val="24"/>
          <w:highlight w:val="none"/>
          <w:lang w:eastAsia="zh-CN"/>
        </w:rPr>
        <w:t>审</w:t>
      </w:r>
      <w:r>
        <w:rPr>
          <w:rFonts w:hint="eastAsia" w:ascii="宋体" w:hAnsi="宋体"/>
          <w:bCs/>
          <w:color w:val="auto"/>
          <w:sz w:val="24"/>
          <w:highlight w:val="none"/>
        </w:rPr>
        <w:t>后，谈判小组应写出评</w:t>
      </w:r>
      <w:r>
        <w:rPr>
          <w:rFonts w:hint="eastAsia" w:ascii="宋体" w:hAnsi="宋体"/>
          <w:bCs/>
          <w:color w:val="auto"/>
          <w:sz w:val="24"/>
          <w:highlight w:val="none"/>
          <w:lang w:eastAsia="zh-CN"/>
        </w:rPr>
        <w:t>审</w:t>
      </w:r>
      <w:r>
        <w:rPr>
          <w:rFonts w:hint="eastAsia" w:ascii="宋体" w:hAnsi="宋体"/>
          <w:bCs/>
          <w:color w:val="auto"/>
          <w:sz w:val="24"/>
          <w:highlight w:val="none"/>
        </w:rPr>
        <w:t>报告并签字。评</w:t>
      </w:r>
      <w:r>
        <w:rPr>
          <w:rFonts w:hint="eastAsia" w:ascii="宋体" w:hAnsi="宋体"/>
          <w:bCs/>
          <w:color w:val="auto"/>
          <w:sz w:val="24"/>
          <w:highlight w:val="none"/>
          <w:lang w:eastAsia="zh-CN"/>
        </w:rPr>
        <w:t>审</w:t>
      </w:r>
      <w:r>
        <w:rPr>
          <w:rFonts w:hint="eastAsia" w:ascii="宋体" w:hAnsi="宋体"/>
          <w:bCs/>
          <w:color w:val="auto"/>
          <w:sz w:val="24"/>
          <w:highlight w:val="none"/>
        </w:rPr>
        <w:t>报告是谈判小组根据全体评</w:t>
      </w:r>
      <w:r>
        <w:rPr>
          <w:rFonts w:hint="eastAsia" w:ascii="宋体" w:hAnsi="宋体"/>
          <w:bCs/>
          <w:color w:val="auto"/>
          <w:sz w:val="24"/>
          <w:highlight w:val="none"/>
          <w:lang w:eastAsia="zh-CN"/>
        </w:rPr>
        <w:t>审</w:t>
      </w:r>
      <w:r>
        <w:rPr>
          <w:rFonts w:hint="eastAsia" w:ascii="宋体" w:hAnsi="宋体"/>
          <w:bCs/>
          <w:color w:val="auto"/>
          <w:sz w:val="24"/>
          <w:highlight w:val="none"/>
        </w:rPr>
        <w:t>成员签字的原始评</w:t>
      </w:r>
      <w:r>
        <w:rPr>
          <w:rFonts w:hint="eastAsia" w:ascii="宋体" w:hAnsi="宋体"/>
          <w:bCs/>
          <w:color w:val="auto"/>
          <w:sz w:val="24"/>
          <w:highlight w:val="none"/>
          <w:lang w:eastAsia="zh-CN"/>
        </w:rPr>
        <w:t>审</w:t>
      </w:r>
      <w:r>
        <w:rPr>
          <w:rFonts w:hint="eastAsia" w:ascii="宋体" w:hAnsi="宋体"/>
          <w:bCs/>
          <w:color w:val="auto"/>
          <w:sz w:val="24"/>
          <w:highlight w:val="none"/>
        </w:rPr>
        <w:t>记录和评</w:t>
      </w:r>
      <w:r>
        <w:rPr>
          <w:rFonts w:hint="eastAsia" w:ascii="宋体" w:hAnsi="宋体"/>
          <w:bCs/>
          <w:color w:val="auto"/>
          <w:sz w:val="24"/>
          <w:highlight w:val="none"/>
          <w:lang w:eastAsia="zh-CN"/>
        </w:rPr>
        <w:t>审</w:t>
      </w:r>
      <w:r>
        <w:rPr>
          <w:rFonts w:hint="eastAsia" w:ascii="宋体" w:hAnsi="宋体"/>
          <w:bCs/>
          <w:color w:val="auto"/>
          <w:sz w:val="24"/>
          <w:highlight w:val="none"/>
        </w:rPr>
        <w:t>结果编写的报告，谈判小组全体成员均须在评</w:t>
      </w:r>
      <w:r>
        <w:rPr>
          <w:rFonts w:hint="eastAsia" w:ascii="宋体" w:hAnsi="宋体"/>
          <w:bCs/>
          <w:color w:val="auto"/>
          <w:sz w:val="24"/>
          <w:highlight w:val="none"/>
          <w:lang w:eastAsia="zh-CN"/>
        </w:rPr>
        <w:t>审</w:t>
      </w:r>
      <w:r>
        <w:rPr>
          <w:rFonts w:hint="eastAsia" w:ascii="宋体" w:hAnsi="宋体"/>
          <w:bCs/>
          <w:color w:val="auto"/>
          <w:sz w:val="24"/>
          <w:highlight w:val="none"/>
        </w:rPr>
        <w:t>报告上签字。评</w:t>
      </w:r>
      <w:r>
        <w:rPr>
          <w:rFonts w:hint="eastAsia" w:ascii="宋体" w:hAnsi="宋体"/>
          <w:bCs/>
          <w:color w:val="auto"/>
          <w:sz w:val="24"/>
          <w:highlight w:val="none"/>
          <w:lang w:eastAsia="zh-CN"/>
        </w:rPr>
        <w:t>审</w:t>
      </w:r>
      <w:r>
        <w:rPr>
          <w:rFonts w:hint="eastAsia" w:ascii="宋体" w:hAnsi="宋体"/>
          <w:bCs/>
          <w:color w:val="auto"/>
          <w:sz w:val="24"/>
          <w:highlight w:val="none"/>
        </w:rPr>
        <w:t>报告应如实记录本次评</w:t>
      </w:r>
      <w:r>
        <w:rPr>
          <w:rFonts w:hint="eastAsia" w:ascii="宋体" w:hAnsi="宋体"/>
          <w:bCs/>
          <w:color w:val="auto"/>
          <w:sz w:val="24"/>
          <w:highlight w:val="none"/>
          <w:lang w:eastAsia="zh-CN"/>
        </w:rPr>
        <w:t>审</w:t>
      </w:r>
      <w:r>
        <w:rPr>
          <w:rFonts w:hint="eastAsia" w:ascii="宋体" w:hAnsi="宋体"/>
          <w:bCs/>
          <w:color w:val="auto"/>
          <w:sz w:val="24"/>
          <w:highlight w:val="none"/>
        </w:rPr>
        <w:t>的主要过程，全面反映评</w:t>
      </w:r>
      <w:r>
        <w:rPr>
          <w:rFonts w:hint="eastAsia" w:ascii="宋体" w:hAnsi="宋体"/>
          <w:bCs/>
          <w:color w:val="auto"/>
          <w:sz w:val="24"/>
          <w:highlight w:val="none"/>
          <w:lang w:eastAsia="zh-CN"/>
        </w:rPr>
        <w:t>审</w:t>
      </w:r>
      <w:r>
        <w:rPr>
          <w:rFonts w:hint="eastAsia" w:ascii="宋体" w:hAnsi="宋体"/>
          <w:bCs/>
          <w:color w:val="auto"/>
          <w:sz w:val="24"/>
          <w:highlight w:val="none"/>
        </w:rPr>
        <w:t>过程中的各种不同的意见，以及其他澄清、说明、补正事项。</w:t>
      </w:r>
    </w:p>
    <w:p>
      <w:pPr>
        <w:adjustRightInd w:val="0"/>
        <w:snapToGrid w:val="0"/>
        <w:spacing w:line="360" w:lineRule="auto"/>
        <w:ind w:right="-10" w:firstLine="480" w:firstLineChars="200"/>
        <w:rPr>
          <w:rFonts w:hint="eastAsia" w:ascii="宋体" w:hAnsi="宋体"/>
          <w:bCs/>
          <w:color w:val="auto"/>
          <w:sz w:val="24"/>
          <w:highlight w:val="none"/>
        </w:rPr>
      </w:pPr>
      <w:r>
        <w:rPr>
          <w:rFonts w:hint="eastAsia" w:ascii="宋体" w:hAnsi="宋体"/>
          <w:bCs/>
          <w:color w:val="auto"/>
          <w:sz w:val="24"/>
          <w:highlight w:val="none"/>
        </w:rPr>
        <w:t>14.谈判小组和评</w:t>
      </w:r>
      <w:r>
        <w:rPr>
          <w:rFonts w:hint="eastAsia" w:ascii="宋体" w:hAnsi="宋体"/>
          <w:bCs/>
          <w:color w:val="auto"/>
          <w:sz w:val="24"/>
          <w:highlight w:val="none"/>
          <w:lang w:eastAsia="zh-CN"/>
        </w:rPr>
        <w:t>审</w:t>
      </w:r>
      <w:r>
        <w:rPr>
          <w:rFonts w:hint="eastAsia" w:ascii="宋体" w:hAnsi="宋体"/>
          <w:bCs/>
          <w:color w:val="auto"/>
          <w:sz w:val="24"/>
          <w:highlight w:val="none"/>
        </w:rPr>
        <w:t>工作人员应严格遵守国家的法律、法规和规章制度；严格按照本次谈判文件进行评</w:t>
      </w:r>
      <w:r>
        <w:rPr>
          <w:rFonts w:hint="eastAsia" w:ascii="宋体" w:hAnsi="宋体"/>
          <w:bCs/>
          <w:color w:val="auto"/>
          <w:sz w:val="24"/>
          <w:highlight w:val="none"/>
          <w:lang w:eastAsia="zh-CN"/>
        </w:rPr>
        <w:t>审</w:t>
      </w:r>
      <w:r>
        <w:rPr>
          <w:rFonts w:hint="eastAsia" w:ascii="宋体" w:hAnsi="宋体"/>
          <w:bCs/>
          <w:color w:val="auto"/>
          <w:sz w:val="24"/>
          <w:highlight w:val="none"/>
        </w:rPr>
        <w:t>；公正廉洁、不徇私情，不得损害国家利益；保护招、投标人的合法权益。</w:t>
      </w:r>
    </w:p>
    <w:p>
      <w:pPr>
        <w:outlineLvl w:val="9"/>
        <w:rPr>
          <w:rFonts w:hint="eastAsia" w:ascii="宋体" w:hAnsi="宋体"/>
          <w:bCs/>
          <w:color w:val="auto"/>
          <w:sz w:val="24"/>
          <w:highlight w:val="none"/>
        </w:rPr>
      </w:pPr>
    </w:p>
    <w:p>
      <w:pPr>
        <w:pStyle w:val="3"/>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ascii="宋体" w:hAnsi="宋体"/>
          <w:bCs/>
          <w:color w:val="auto"/>
          <w:sz w:val="24"/>
          <w:highlight w:val="none"/>
        </w:rPr>
      </w:pPr>
    </w:p>
    <w:p>
      <w:pPr>
        <w:outlineLvl w:val="9"/>
        <w:rPr>
          <w:rFonts w:hint="eastAsia"/>
        </w:rPr>
      </w:pPr>
    </w:p>
    <w:p>
      <w:pPr>
        <w:pStyle w:val="2"/>
        <w:numPr>
          <w:ilvl w:val="0"/>
          <w:numId w:val="0"/>
        </w:numPr>
        <w:jc w:val="center"/>
        <w:rPr>
          <w:rFonts w:hint="eastAsia" w:ascii="宋体" w:hAnsi="Times New Roman" w:eastAsia="宋体" w:cs="Times New Roman"/>
          <w:b/>
          <w:bCs/>
          <w:lang w:val="en-US" w:eastAsia="zh-CN"/>
        </w:rPr>
      </w:pPr>
      <w:bookmarkStart w:id="48" w:name="_Toc17620"/>
      <w:r>
        <w:rPr>
          <w:rFonts w:hint="eastAsia" w:ascii="宋体" w:hAnsi="Times New Roman" w:eastAsia="宋体" w:cs="Times New Roman"/>
          <w:b/>
          <w:bCs/>
          <w:lang w:val="en-US" w:eastAsia="zh-CN"/>
        </w:rPr>
        <w:t>第五章 合同条款及格式</w:t>
      </w:r>
      <w:bookmarkEnd w:id="47"/>
      <w:r>
        <w:rPr>
          <w:rFonts w:hint="eastAsia" w:ascii="宋体" w:hAnsi="Times New Roman" w:eastAsia="宋体" w:cs="Times New Roman"/>
          <w:b/>
          <w:bCs/>
          <w:lang w:val="en-US" w:eastAsia="zh-CN"/>
        </w:rPr>
        <w:t>（另行拟定）</w:t>
      </w:r>
      <w:bookmarkEnd w:id="48"/>
    </w:p>
    <w:p>
      <w:pPr>
        <w:jc w:val="center"/>
        <w:rPr>
          <w:rFonts w:hint="eastAsia" w:ascii="黑体" w:hAnsi="黑体" w:eastAsia="黑体"/>
          <w:bCs/>
          <w:kern w:val="44"/>
          <w:sz w:val="32"/>
          <w:szCs w:val="44"/>
          <w:highlight w:val="none"/>
        </w:rPr>
      </w:pPr>
    </w:p>
    <w:p>
      <w:pPr>
        <w:rPr>
          <w:rFonts w:hint="eastAsia" w:hAnsi="宋体"/>
          <w:b/>
          <w:color w:val="000000"/>
          <w:szCs w:val="24"/>
          <w:highlight w:val="none"/>
        </w:rPr>
      </w:pPr>
    </w:p>
    <w:p>
      <w:pPr>
        <w:pStyle w:val="24"/>
        <w:rPr>
          <w:rFonts w:hint="eastAsia" w:hAnsi="宋体"/>
          <w:b/>
          <w:color w:val="000000"/>
          <w:szCs w:val="24"/>
          <w:highlight w:val="none"/>
        </w:rPr>
      </w:pPr>
    </w:p>
    <w:p>
      <w:pPr>
        <w:pStyle w:val="24"/>
        <w:rPr>
          <w:rFonts w:hint="eastAsia" w:hAnsi="宋体"/>
          <w:b/>
          <w:color w:val="000000"/>
          <w:szCs w:val="24"/>
          <w:highlight w:val="none"/>
        </w:rPr>
      </w:pPr>
    </w:p>
    <w:p>
      <w:pPr>
        <w:pStyle w:val="24"/>
        <w:rPr>
          <w:rFonts w:hint="eastAsia" w:hAnsi="宋体"/>
          <w:b/>
          <w:color w:val="000000"/>
          <w:szCs w:val="24"/>
          <w:highlight w:val="none"/>
        </w:rPr>
      </w:pPr>
    </w:p>
    <w:p>
      <w:pPr>
        <w:pStyle w:val="24"/>
        <w:rPr>
          <w:rFonts w:hint="eastAsia" w:hAnsi="宋体"/>
          <w:b/>
          <w:color w:val="000000"/>
          <w:szCs w:val="24"/>
          <w:highlight w:val="none"/>
        </w:rPr>
      </w:pPr>
    </w:p>
    <w:p>
      <w:pPr>
        <w:rPr>
          <w:rFonts w:hint="eastAsia" w:ascii="宋体" w:hAnsi="Times New Roman" w:eastAsia="宋体" w:cs="Times New Roman"/>
          <w:b/>
          <w:bCs/>
          <w:lang w:val="en-US" w:eastAsia="zh-CN"/>
        </w:rPr>
      </w:pPr>
    </w:p>
    <w:p>
      <w:pPr>
        <w:rPr>
          <w:rFonts w:hint="eastAsia" w:ascii="宋体" w:hAnsi="Times New Roman" w:eastAsia="宋体" w:cs="Times New Roman"/>
          <w:b/>
          <w:bCs/>
          <w:lang w:val="en-US" w:eastAsia="zh-CN"/>
        </w:rPr>
      </w:pPr>
      <w:bookmarkStart w:id="49" w:name="_Toc31102"/>
      <w:r>
        <w:rPr>
          <w:rFonts w:hint="eastAsia" w:ascii="宋体" w:hAnsi="Times New Roman" w:eastAsia="宋体" w:cs="Times New Roman"/>
          <w:b/>
          <w:bCs/>
          <w:lang w:val="en-US" w:eastAsia="zh-CN"/>
        </w:rPr>
        <w:br w:type="page"/>
      </w:r>
    </w:p>
    <w:p>
      <w:pPr>
        <w:pStyle w:val="2"/>
        <w:numPr>
          <w:ilvl w:val="0"/>
          <w:numId w:val="0"/>
        </w:numPr>
        <w:jc w:val="center"/>
        <w:rPr>
          <w:rFonts w:hint="eastAsia" w:ascii="宋体" w:hAnsi="Times New Roman" w:eastAsia="宋体" w:cs="Times New Roman"/>
          <w:b/>
          <w:bCs/>
          <w:lang w:val="en-US" w:eastAsia="zh-CN"/>
        </w:rPr>
      </w:pPr>
      <w:r>
        <w:rPr>
          <w:rFonts w:hint="eastAsia" w:ascii="宋体" w:hAnsi="Times New Roman" w:eastAsia="宋体" w:cs="Times New Roman"/>
          <w:b/>
          <w:bCs/>
          <w:lang w:val="en-US" w:eastAsia="zh-CN"/>
        </w:rPr>
        <w:t>第六章 响应文件格式</w:t>
      </w:r>
      <w:bookmarkEnd w:id="49"/>
    </w:p>
    <w:p>
      <w:pPr>
        <w:jc w:val="center"/>
        <w:rPr>
          <w:rFonts w:hint="eastAsia" w:ascii="黑体" w:eastAsia="黑体"/>
          <w:sz w:val="32"/>
          <w:szCs w:val="32"/>
          <w:highlight w:val="none"/>
        </w:rPr>
      </w:pPr>
    </w:p>
    <w:p>
      <w:pPr>
        <w:jc w:val="center"/>
        <w:rPr>
          <w:rFonts w:hint="eastAsia" w:ascii="黑体" w:eastAsia="宋体"/>
          <w:sz w:val="28"/>
          <w:szCs w:val="28"/>
          <w:highlight w:val="none"/>
          <w:lang w:eastAsia="zh-CN"/>
        </w:rPr>
      </w:pPr>
      <w:r>
        <w:rPr>
          <w:rFonts w:hint="eastAsia" w:ascii="黑体" w:eastAsia="黑体"/>
          <w:sz w:val="32"/>
          <w:szCs w:val="32"/>
          <w:highlight w:val="none"/>
          <w:u w:val="single"/>
        </w:rPr>
        <w:t xml:space="preserve">    </w:t>
      </w:r>
      <w:r>
        <w:rPr>
          <w:rFonts w:hint="eastAsia" w:ascii="黑体" w:eastAsia="黑体"/>
          <w:sz w:val="32"/>
          <w:szCs w:val="32"/>
          <w:highlight w:val="none"/>
          <w:u w:val="single"/>
          <w:lang w:eastAsia="zh-CN"/>
        </w:rPr>
        <w:t>拱辰邻里中心公共区域物业管理责任保险采购项目（三次）</w:t>
      </w:r>
      <w:r>
        <w:rPr>
          <w:rFonts w:hint="eastAsia" w:ascii="黑体" w:eastAsia="黑体"/>
          <w:sz w:val="32"/>
          <w:szCs w:val="32"/>
          <w:highlight w:val="none"/>
          <w:u w:val="single"/>
        </w:rPr>
        <w:t xml:space="preserve">         </w:t>
      </w:r>
    </w:p>
    <w:p>
      <w:pPr>
        <w:jc w:val="center"/>
        <w:rPr>
          <w:rFonts w:hint="eastAsia" w:ascii="黑体" w:eastAsia="黑体"/>
          <w:sz w:val="28"/>
          <w:szCs w:val="28"/>
          <w:highlight w:val="none"/>
        </w:rPr>
      </w:pPr>
    </w:p>
    <w:p>
      <w:pPr>
        <w:jc w:val="center"/>
        <w:rPr>
          <w:rFonts w:hint="eastAsia" w:ascii="黑体" w:eastAsia="黑体"/>
          <w:sz w:val="28"/>
          <w:szCs w:val="28"/>
          <w:highlight w:val="none"/>
        </w:rPr>
      </w:pPr>
    </w:p>
    <w:p>
      <w:pPr>
        <w:pStyle w:val="3"/>
        <w:jc w:val="center"/>
        <w:rPr>
          <w:rFonts w:hint="eastAsia" w:ascii="黑体" w:hAnsi="黑体" w:eastAsia="黑体"/>
          <w:b w:val="0"/>
          <w:sz w:val="44"/>
          <w:szCs w:val="44"/>
          <w:highlight w:val="none"/>
          <w:lang w:eastAsia="zh-CN"/>
        </w:rPr>
      </w:pPr>
      <w:bookmarkStart w:id="50" w:name="_Toc8272"/>
      <w:bookmarkStart w:id="51" w:name="_Toc26391"/>
      <w:r>
        <w:rPr>
          <w:rFonts w:hint="eastAsia" w:ascii="黑体" w:hAnsi="黑体" w:eastAsia="黑体"/>
          <w:b w:val="0"/>
          <w:sz w:val="44"/>
          <w:szCs w:val="44"/>
          <w:highlight w:val="none"/>
          <w:lang w:eastAsia="zh-CN"/>
        </w:rPr>
        <w:t>响应</w:t>
      </w:r>
      <w:r>
        <w:rPr>
          <w:rFonts w:hint="eastAsia" w:ascii="黑体" w:hAnsi="黑体" w:eastAsia="黑体"/>
          <w:b w:val="0"/>
          <w:sz w:val="44"/>
          <w:szCs w:val="44"/>
          <w:highlight w:val="none"/>
        </w:rPr>
        <w:t>文件</w:t>
      </w:r>
      <w:bookmarkEnd w:id="50"/>
    </w:p>
    <w:bookmarkEnd w:id="51"/>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spacing w:line="360" w:lineRule="auto"/>
        <w:jc w:val="center"/>
        <w:rPr>
          <w:rFonts w:hint="eastAsia" w:ascii="黑体" w:eastAsia="黑体"/>
          <w:sz w:val="28"/>
          <w:szCs w:val="28"/>
          <w:highlight w:val="none"/>
        </w:rPr>
      </w:pPr>
      <w:r>
        <w:rPr>
          <w:rFonts w:hint="eastAsia" w:ascii="黑体" w:eastAsia="黑体"/>
          <w:sz w:val="28"/>
          <w:szCs w:val="28"/>
          <w:highlight w:val="none"/>
        </w:rPr>
        <w:t>投标人：</w:t>
      </w:r>
      <w:r>
        <w:rPr>
          <w:rFonts w:hint="eastAsia" w:ascii="黑体" w:eastAsia="黑体"/>
          <w:sz w:val="28"/>
          <w:szCs w:val="28"/>
          <w:highlight w:val="none"/>
          <w:u w:val="single"/>
        </w:rPr>
        <w:t xml:space="preserve">                               </w:t>
      </w:r>
      <w:r>
        <w:rPr>
          <w:rFonts w:hint="eastAsia" w:ascii="黑体" w:eastAsia="黑体"/>
          <w:sz w:val="28"/>
          <w:szCs w:val="28"/>
          <w:highlight w:val="none"/>
        </w:rPr>
        <w:t>（盖单位章）</w:t>
      </w:r>
    </w:p>
    <w:p>
      <w:pPr>
        <w:spacing w:line="360" w:lineRule="auto"/>
        <w:jc w:val="center"/>
        <w:rPr>
          <w:rFonts w:hint="eastAsia" w:ascii="黑体" w:eastAsia="黑体"/>
          <w:sz w:val="28"/>
          <w:szCs w:val="28"/>
          <w:highlight w:val="none"/>
        </w:rPr>
      </w:pPr>
    </w:p>
    <w:p>
      <w:pPr>
        <w:jc w:val="center"/>
        <w:rPr>
          <w:rFonts w:hint="eastAsia" w:ascii="黑体" w:eastAsia="黑体"/>
          <w:sz w:val="28"/>
          <w:szCs w:val="28"/>
          <w:highlight w:val="none"/>
        </w:rPr>
      </w:pPr>
      <w:r>
        <w:rPr>
          <w:rFonts w:hint="eastAsia" w:ascii="黑体" w:eastAsia="黑体"/>
          <w:sz w:val="28"/>
          <w:szCs w:val="28"/>
          <w:highlight w:val="none"/>
          <w:u w:val="single"/>
        </w:rPr>
        <w:t xml:space="preserve">         </w:t>
      </w:r>
      <w:r>
        <w:rPr>
          <w:rFonts w:hint="eastAsia" w:ascii="黑体" w:eastAsia="黑体"/>
          <w:sz w:val="28"/>
          <w:szCs w:val="28"/>
          <w:highlight w:val="none"/>
        </w:rPr>
        <w:t>年</w:t>
      </w:r>
      <w:r>
        <w:rPr>
          <w:rFonts w:hint="eastAsia" w:ascii="黑体" w:eastAsia="黑体"/>
          <w:sz w:val="28"/>
          <w:szCs w:val="28"/>
          <w:highlight w:val="none"/>
          <w:u w:val="single"/>
        </w:rPr>
        <w:t xml:space="preserve">         </w:t>
      </w:r>
      <w:r>
        <w:rPr>
          <w:rFonts w:hint="eastAsia" w:ascii="黑体" w:eastAsia="黑体"/>
          <w:sz w:val="28"/>
          <w:szCs w:val="28"/>
          <w:highlight w:val="none"/>
        </w:rPr>
        <w:t>月</w:t>
      </w:r>
      <w:r>
        <w:rPr>
          <w:rFonts w:hint="eastAsia" w:ascii="黑体" w:eastAsia="黑体"/>
          <w:sz w:val="28"/>
          <w:szCs w:val="28"/>
          <w:highlight w:val="none"/>
          <w:u w:val="single"/>
        </w:rPr>
        <w:t xml:space="preserve">         </w:t>
      </w:r>
      <w:r>
        <w:rPr>
          <w:rFonts w:hint="eastAsia" w:ascii="黑体" w:eastAsia="黑体"/>
          <w:sz w:val="28"/>
          <w:szCs w:val="28"/>
          <w:highlight w:val="none"/>
        </w:rPr>
        <w:t>日</w:t>
      </w:r>
    </w:p>
    <w:p>
      <w:pPr>
        <w:pStyle w:val="3"/>
        <w:spacing w:before="120" w:after="120" w:line="400" w:lineRule="exact"/>
        <w:jc w:val="center"/>
        <w:rPr>
          <w:rFonts w:hint="eastAsia" w:ascii="黑体" w:eastAsia="黑体"/>
          <w:sz w:val="28"/>
          <w:szCs w:val="28"/>
          <w:highlight w:val="none"/>
        </w:rPr>
      </w:pPr>
      <w:r>
        <w:rPr>
          <w:rFonts w:ascii="黑体" w:eastAsia="黑体"/>
          <w:sz w:val="28"/>
          <w:szCs w:val="28"/>
          <w:highlight w:val="none"/>
        </w:rPr>
        <w:br w:type="page"/>
      </w:r>
      <w:bookmarkStart w:id="52" w:name="_Toc28895"/>
      <w:r>
        <w:rPr>
          <w:rFonts w:hint="eastAsia" w:ascii="黑体" w:eastAsia="黑体"/>
          <w:sz w:val="28"/>
          <w:szCs w:val="28"/>
          <w:highlight w:val="none"/>
        </w:rPr>
        <w:t>目  录</w:t>
      </w:r>
      <w:bookmarkEnd w:id="52"/>
    </w:p>
    <w:p>
      <w:pPr>
        <w:outlineLvl w:val="9"/>
        <w:rPr>
          <w:rFonts w:hint="eastAsia"/>
        </w:rPr>
      </w:pPr>
    </w:p>
    <w:p>
      <w:pPr>
        <w:rPr>
          <w:rFonts w:hint="eastAsia"/>
        </w:rPr>
      </w:pPr>
    </w:p>
    <w:p>
      <w:pPr>
        <w:spacing w:line="600" w:lineRule="exact"/>
        <w:rPr>
          <w:rFonts w:hint="eastAsia" w:hAnsi="宋体" w:eastAsia="宋体"/>
          <w:szCs w:val="21"/>
          <w:highlight w:val="none"/>
          <w:lang w:eastAsia="zh-CN"/>
        </w:rPr>
      </w:pPr>
      <w:bookmarkStart w:id="53" w:name="_Toc19737"/>
      <w:r>
        <w:rPr>
          <w:rFonts w:hint="eastAsia" w:hAnsi="宋体"/>
          <w:szCs w:val="21"/>
          <w:highlight w:val="none"/>
        </w:rPr>
        <w:t>一、</w:t>
      </w:r>
      <w:r>
        <w:rPr>
          <w:rFonts w:hint="eastAsia" w:hAnsi="宋体"/>
          <w:szCs w:val="21"/>
          <w:highlight w:val="none"/>
          <w:lang w:eastAsia="zh-CN"/>
        </w:rPr>
        <w:t>报价表</w:t>
      </w:r>
    </w:p>
    <w:p>
      <w:pPr>
        <w:spacing w:line="600" w:lineRule="exact"/>
        <w:rPr>
          <w:rFonts w:hint="eastAsia" w:hAnsi="宋体" w:eastAsia="宋体"/>
          <w:szCs w:val="21"/>
          <w:highlight w:val="none"/>
          <w:lang w:eastAsia="zh-CN"/>
        </w:rPr>
      </w:pPr>
      <w:r>
        <w:rPr>
          <w:rFonts w:hint="eastAsia" w:hAnsi="宋体"/>
          <w:szCs w:val="21"/>
          <w:highlight w:val="none"/>
        </w:rPr>
        <w:t>二、</w:t>
      </w:r>
      <w:r>
        <w:rPr>
          <w:rFonts w:hint="eastAsia" w:hAnsi="宋体"/>
          <w:szCs w:val="21"/>
          <w:highlight w:val="none"/>
          <w:lang w:eastAsia="zh-CN"/>
        </w:rPr>
        <w:t>投标人基本情况表</w:t>
      </w:r>
    </w:p>
    <w:p>
      <w:pPr>
        <w:spacing w:line="600" w:lineRule="exact"/>
        <w:rPr>
          <w:rFonts w:hint="eastAsia" w:hAnsi="宋体" w:eastAsia="宋体"/>
          <w:szCs w:val="21"/>
          <w:highlight w:val="none"/>
          <w:lang w:eastAsia="zh-CN"/>
        </w:rPr>
      </w:pPr>
      <w:r>
        <w:rPr>
          <w:rFonts w:hint="eastAsia" w:hAnsi="宋体"/>
          <w:szCs w:val="21"/>
          <w:highlight w:val="none"/>
        </w:rPr>
        <w:t>三、</w:t>
      </w:r>
      <w:r>
        <w:rPr>
          <w:rFonts w:hint="eastAsia" w:hAnsi="宋体"/>
          <w:szCs w:val="21"/>
          <w:highlight w:val="none"/>
          <w:lang w:eastAsia="zh-CN"/>
        </w:rPr>
        <w:t>投标函</w:t>
      </w:r>
    </w:p>
    <w:p>
      <w:pPr>
        <w:spacing w:line="600" w:lineRule="exact"/>
        <w:rPr>
          <w:rFonts w:hint="eastAsia" w:hAnsi="宋体" w:eastAsia="宋体"/>
          <w:szCs w:val="21"/>
          <w:highlight w:val="none"/>
          <w:lang w:eastAsia="zh-CN"/>
        </w:rPr>
      </w:pPr>
      <w:r>
        <w:rPr>
          <w:rFonts w:hint="eastAsia" w:hAnsi="宋体"/>
          <w:szCs w:val="21"/>
          <w:highlight w:val="none"/>
          <w:lang w:eastAsia="zh-CN"/>
        </w:rPr>
        <w:t>四</w:t>
      </w:r>
      <w:r>
        <w:rPr>
          <w:rFonts w:hint="eastAsia" w:hAnsi="宋体"/>
          <w:szCs w:val="21"/>
          <w:highlight w:val="none"/>
        </w:rPr>
        <w:t>、</w:t>
      </w:r>
      <w:r>
        <w:rPr>
          <w:rFonts w:hint="eastAsia" w:hAnsi="宋体"/>
          <w:szCs w:val="21"/>
          <w:highlight w:val="none"/>
          <w:lang w:eastAsia="zh-CN"/>
        </w:rPr>
        <w:t>法定代表人身份证明或授权委托书</w:t>
      </w:r>
    </w:p>
    <w:p>
      <w:pPr>
        <w:spacing w:line="600" w:lineRule="exact"/>
        <w:rPr>
          <w:rFonts w:hint="eastAsia" w:hAnsi="宋体" w:eastAsia="宋体"/>
          <w:szCs w:val="21"/>
          <w:highlight w:val="none"/>
          <w:lang w:eastAsia="zh-CN"/>
        </w:rPr>
      </w:pPr>
      <w:r>
        <w:rPr>
          <w:rFonts w:hint="eastAsia" w:hAnsi="宋体"/>
          <w:szCs w:val="21"/>
          <w:highlight w:val="none"/>
          <w:lang w:eastAsia="zh-CN"/>
        </w:rPr>
        <w:t>五</w:t>
      </w:r>
      <w:r>
        <w:rPr>
          <w:rFonts w:hint="eastAsia" w:hAnsi="宋体"/>
          <w:szCs w:val="21"/>
          <w:highlight w:val="none"/>
        </w:rPr>
        <w:t>、</w:t>
      </w:r>
      <w:r>
        <w:rPr>
          <w:rFonts w:hint="eastAsia" w:hAnsi="宋体"/>
          <w:szCs w:val="21"/>
          <w:highlight w:val="none"/>
          <w:lang w:eastAsia="zh-CN"/>
        </w:rPr>
        <w:t>投标人信用承诺</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六、投标人业绩</w:t>
      </w:r>
    </w:p>
    <w:p>
      <w:pPr>
        <w:spacing w:line="600" w:lineRule="exact"/>
        <w:rPr>
          <w:rFonts w:hint="eastAsia" w:ascii="宋体" w:hAnsi="宋体" w:eastAsia="宋体" w:cs="Times New Roman"/>
          <w:szCs w:val="21"/>
          <w:highlight w:val="none"/>
          <w:lang w:eastAsia="zh-CN"/>
        </w:rPr>
      </w:pPr>
      <w:r>
        <w:rPr>
          <w:rFonts w:hint="eastAsia" w:hAnsi="宋体" w:cs="Times New Roman"/>
          <w:szCs w:val="21"/>
          <w:highlight w:val="none"/>
          <w:lang w:val="en-US" w:eastAsia="zh-CN"/>
        </w:rPr>
        <w:t>七</w:t>
      </w:r>
      <w:r>
        <w:rPr>
          <w:rFonts w:hint="eastAsia" w:ascii="宋体" w:hAnsi="宋体" w:eastAsia="宋体" w:cs="Times New Roman"/>
          <w:szCs w:val="21"/>
          <w:highlight w:val="none"/>
          <w:lang w:eastAsia="zh-CN"/>
        </w:rPr>
        <w:t>、项目管理机构</w:t>
      </w:r>
    </w:p>
    <w:p>
      <w:pPr>
        <w:spacing w:line="600" w:lineRule="exact"/>
        <w:rPr>
          <w:rFonts w:hint="eastAsia" w:ascii="宋体" w:hAnsi="宋体" w:eastAsia="宋体" w:cs="Times New Roman"/>
          <w:szCs w:val="21"/>
          <w:highlight w:val="none"/>
          <w:lang w:eastAsia="zh-CN"/>
        </w:rPr>
      </w:pPr>
      <w:r>
        <w:rPr>
          <w:rFonts w:hint="eastAsia" w:hAnsi="宋体" w:cs="Times New Roman"/>
          <w:szCs w:val="21"/>
          <w:highlight w:val="none"/>
          <w:lang w:val="en-US" w:eastAsia="zh-CN"/>
        </w:rPr>
        <w:t>八</w:t>
      </w:r>
      <w:r>
        <w:rPr>
          <w:rFonts w:hint="eastAsia" w:ascii="宋体" w:hAnsi="宋体" w:eastAsia="宋体" w:cs="Times New Roman"/>
          <w:szCs w:val="21"/>
          <w:highlight w:val="none"/>
          <w:lang w:eastAsia="zh-CN"/>
        </w:rPr>
        <w:t>、其他材料</w:t>
      </w:r>
    </w:p>
    <w:p>
      <w:pPr>
        <w:jc w:val="cente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pStyle w:val="7"/>
        <w:rPr>
          <w:rFonts w:hint="eastAsia"/>
          <w:lang w:val="en-US" w:eastAsia="zh-CN"/>
        </w:rPr>
      </w:pPr>
    </w:p>
    <w:p>
      <w:pPr>
        <w:jc w:val="center"/>
        <w:outlineLvl w:val="9"/>
        <w:rPr>
          <w:rFonts w:hint="eastAsia" w:ascii="宋体" w:hAnsi="Times New Roman" w:eastAsia="宋体" w:cs="Times New Roman"/>
          <w:bCs w:val="0"/>
          <w:sz w:val="24"/>
          <w:highlight w:val="none"/>
          <w:lang w:val="en-US" w:eastAsia="zh-CN" w:bidi="ar-SA"/>
        </w:rPr>
      </w:pPr>
    </w:p>
    <w:p>
      <w:pPr>
        <w:pStyle w:val="16"/>
        <w:rPr>
          <w:rFonts w:hint="eastAsia" w:ascii="宋体" w:hAnsi="Times New Roman" w:eastAsia="宋体" w:cs="Times New Roman"/>
          <w:bCs w:val="0"/>
          <w:sz w:val="24"/>
          <w:highlight w:val="none"/>
          <w:lang w:val="en-US" w:eastAsia="zh-CN" w:bidi="ar-SA"/>
        </w:rPr>
      </w:pPr>
    </w:p>
    <w:p>
      <w:pPr>
        <w:rPr>
          <w:rFonts w:hint="eastAsia" w:ascii="宋体" w:hAnsi="Times New Roman" w:eastAsia="宋体" w:cs="Times New Roman"/>
          <w:bCs w:val="0"/>
          <w:sz w:val="24"/>
          <w:highlight w:val="none"/>
          <w:lang w:val="en-US" w:eastAsia="zh-CN" w:bidi="ar-SA"/>
        </w:rPr>
      </w:pPr>
    </w:p>
    <w:p>
      <w:pPr>
        <w:pStyle w:val="16"/>
        <w:rPr>
          <w:rFonts w:hint="eastAsia"/>
          <w:lang w:val="en-US" w:eastAsia="zh-CN"/>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1"/>
        <w:rPr>
          <w:rFonts w:hint="eastAsia" w:ascii="宋体" w:hAnsi="Times New Roman" w:eastAsia="宋体" w:cs="Times New Roman"/>
          <w:b/>
          <w:bCs/>
          <w:sz w:val="24"/>
          <w:highlight w:val="none"/>
          <w:lang w:val="en-US" w:eastAsia="zh-CN" w:bidi="ar-SA"/>
        </w:rPr>
      </w:pPr>
      <w:bookmarkStart w:id="54" w:name="_Toc13777"/>
      <w:r>
        <w:rPr>
          <w:rFonts w:hint="eastAsia" w:ascii="宋体" w:hAnsi="Times New Roman" w:eastAsia="宋体" w:cs="Times New Roman"/>
          <w:b/>
          <w:bCs/>
          <w:sz w:val="24"/>
          <w:highlight w:val="none"/>
          <w:lang w:val="en-US" w:eastAsia="zh-CN" w:bidi="ar-SA"/>
        </w:rPr>
        <w:t>一、报价表</w:t>
      </w:r>
      <w:bookmarkEnd w:id="54"/>
    </w:p>
    <w:tbl>
      <w:tblPr>
        <w:tblStyle w:val="17"/>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项 目 名 称</w:t>
            </w:r>
          </w:p>
        </w:tc>
        <w:tc>
          <w:tcPr>
            <w:tcW w:w="6667" w:type="dxa"/>
            <w:tcBorders>
              <w:top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b w:val="0"/>
                <w:bCs/>
                <w:color w:val="auto"/>
                <w:sz w:val="24"/>
                <w:highlight w:val="none"/>
                <w:u w:val="single"/>
                <w:lang w:eastAsia="zh-CN"/>
              </w:rPr>
            </w:pPr>
            <w:r>
              <w:rPr>
                <w:rFonts w:hint="eastAsia" w:hAnsi="宋体"/>
                <w:b w:val="0"/>
                <w:bCs/>
                <w:color w:val="auto"/>
                <w:sz w:val="24"/>
                <w:highlight w:val="none"/>
                <w:u w:val="single"/>
                <w:lang w:eastAsia="zh-CN"/>
              </w:rPr>
              <w:t>拱辰邻里中心公共区域物业管理责任保险采购项目（三次）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投标人全称</w:t>
            </w:r>
          </w:p>
        </w:tc>
        <w:tc>
          <w:tcPr>
            <w:tcW w:w="6667" w:type="dxa"/>
            <w:tcBorders>
              <w:top w:val="nil"/>
            </w:tcBorders>
            <w:noWrap w:val="0"/>
            <w:vAlign w:val="center"/>
          </w:tcPr>
          <w:p>
            <w:pPr>
              <w:rPr>
                <w:rFonts w:hint="eastAsia"/>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投标范围</w:t>
            </w:r>
          </w:p>
        </w:tc>
        <w:tc>
          <w:tcPr>
            <w:tcW w:w="6667" w:type="dxa"/>
            <w:tcBorders>
              <w:top w:val="nil"/>
            </w:tcBorders>
            <w:noWrap w:val="0"/>
            <w:vAlign w:val="center"/>
          </w:tcPr>
          <w:p>
            <w:pPr>
              <w:widowControl/>
              <w:spacing w:line="360" w:lineRule="exact"/>
              <w:rPr>
                <w:rFonts w:hint="eastAsia"/>
              </w:rPr>
            </w:pPr>
          </w:p>
          <w:p>
            <w:pPr>
              <w:widowControl/>
              <w:spacing w:line="360" w:lineRule="exact"/>
              <w:rPr>
                <w:rFonts w:hint="eastAsia"/>
              </w:rPr>
            </w:pPr>
            <w:r>
              <w:rPr>
                <w:rFonts w:hint="eastAsia"/>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ascii="宋体" w:hAnsi="宋体"/>
                <w:b w:val="0"/>
                <w:bCs/>
                <w:color w:val="auto"/>
                <w:sz w:val="24"/>
                <w:highlight w:val="none"/>
              </w:rPr>
            </w:pPr>
            <w:r>
              <w:rPr>
                <w:rFonts w:hint="eastAsia" w:ascii="宋体" w:hAnsi="宋体"/>
                <w:b w:val="0"/>
                <w:bCs/>
                <w:color w:val="auto"/>
                <w:sz w:val="24"/>
                <w:highlight w:val="none"/>
              </w:rPr>
              <w:t>最终投标报价</w:t>
            </w:r>
          </w:p>
        </w:tc>
        <w:tc>
          <w:tcPr>
            <w:tcW w:w="6667" w:type="dxa"/>
            <w:tcBorders>
              <w:top w:val="nil"/>
            </w:tcBorders>
            <w:noWrap w:val="0"/>
            <w:vAlign w:val="center"/>
          </w:tcPr>
          <w:p>
            <w:pPr>
              <w:spacing w:line="360" w:lineRule="auto"/>
              <w:ind w:right="-670"/>
              <w:rPr>
                <w:rFonts w:hint="eastAsia"/>
              </w:rPr>
            </w:pPr>
          </w:p>
          <w:p>
            <w:pPr>
              <w:spacing w:line="360" w:lineRule="auto"/>
              <w:ind w:right="-670"/>
              <w:rPr>
                <w:rFonts w:hint="default" w:eastAsia="宋体"/>
                <w:u w:val="single"/>
                <w:lang w:val="en-US" w:eastAsia="zh-CN"/>
              </w:rPr>
            </w:pPr>
            <w:r>
              <w:rPr>
                <w:rFonts w:hint="eastAsia"/>
                <w:u w:val="none"/>
                <w:lang w:eastAsia="zh-CN"/>
              </w:rPr>
              <w:t>大写：</w:t>
            </w:r>
            <w:r>
              <w:rPr>
                <w:rFonts w:hint="eastAsia"/>
                <w:u w:val="single"/>
                <w:lang w:val="en-US" w:eastAsia="zh-CN"/>
              </w:rPr>
              <w:t xml:space="preserve">           圆</w:t>
            </w:r>
          </w:p>
          <w:p>
            <w:pPr>
              <w:spacing w:line="360" w:lineRule="auto"/>
              <w:ind w:right="-670"/>
              <w:rPr>
                <w:rFonts w:hint="eastAsia"/>
              </w:rPr>
            </w:pPr>
            <w:r>
              <w:rPr>
                <w:rFonts w:hint="eastAsia"/>
                <w:u w:val="none"/>
                <w:lang w:eastAsia="zh-CN"/>
              </w:rPr>
              <w:t>小写：</w:t>
            </w:r>
            <w:r>
              <w:rPr>
                <w:rFonts w:hint="eastAsia"/>
                <w:u w:val="single"/>
              </w:rPr>
              <w:t xml:space="preserve">        </w:t>
            </w:r>
            <w:r>
              <w:rPr>
                <w:rFonts w:hint="eastAsia"/>
                <w:u w:val="single"/>
                <w:lang w:val="en-US" w:eastAsia="zh-CN"/>
              </w:rPr>
              <w:t xml:space="preserve">   </w:t>
            </w:r>
            <w:r>
              <w:rPr>
                <w:rFonts w:hint="eastAsia"/>
                <w:lang w:eastAsia="zh-CN"/>
              </w:rPr>
              <w:t>元</w:t>
            </w:r>
            <w:r>
              <w:rPr>
                <w:rFonts w:hint="eastAsia"/>
              </w:rPr>
              <w:t xml:space="preserve"> </w:t>
            </w:r>
          </w:p>
          <w:p>
            <w:pPr>
              <w:pStyle w:val="3"/>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atLeast"/>
          <w:jc w:val="center"/>
        </w:trPr>
        <w:tc>
          <w:tcPr>
            <w:tcW w:w="2471" w:type="dxa"/>
            <w:tcBorders>
              <w:top w:val="nil"/>
            </w:tcBorders>
            <w:noWrap w:val="0"/>
            <w:vAlign w:val="center"/>
          </w:tcPr>
          <w:p>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备注</w:t>
            </w:r>
          </w:p>
        </w:tc>
        <w:tc>
          <w:tcPr>
            <w:tcW w:w="6667" w:type="dxa"/>
            <w:tcBorders>
              <w:top w:val="nil"/>
            </w:tcBorders>
            <w:noWrap w:val="0"/>
            <w:vAlign w:val="center"/>
          </w:tcPr>
          <w:p>
            <w:pPr>
              <w:spacing w:line="360" w:lineRule="auto"/>
              <w:jc w:val="left"/>
              <w:rPr>
                <w:rFonts w:hint="eastAsia" w:ascii="宋体" w:hAnsi="宋体"/>
                <w:b w:val="0"/>
                <w:bCs/>
                <w:color w:val="auto"/>
                <w:sz w:val="24"/>
                <w:szCs w:val="28"/>
                <w:highlight w:val="none"/>
              </w:rPr>
            </w:pPr>
          </w:p>
        </w:tc>
      </w:tr>
    </w:tbl>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投标人签章</w:t>
      </w:r>
      <w:r>
        <w:rPr>
          <w:rFonts w:hint="eastAsia" w:ascii="宋体" w:hAnsi="宋体"/>
          <w:b w:val="0"/>
          <w:bCs/>
          <w:color w:val="auto"/>
          <w:sz w:val="24"/>
          <w:highlight w:val="none"/>
          <w:lang w:eastAsia="zh-CN"/>
        </w:rPr>
        <w:t>（盖单位公章）</w:t>
      </w:r>
      <w:r>
        <w:rPr>
          <w:rFonts w:hint="eastAsia" w:ascii="宋体" w:hAnsi="宋体"/>
          <w:b w:val="0"/>
          <w:bCs/>
          <w:color w:val="auto"/>
          <w:sz w:val="24"/>
          <w:highlight w:val="none"/>
        </w:rPr>
        <w:t xml:space="preserve">：          </w:t>
      </w:r>
    </w:p>
    <w:p>
      <w:pPr>
        <w:spacing w:before="100" w:beforeAutospacing="1" w:after="100" w:afterAutospacing="1" w:line="360" w:lineRule="auto"/>
        <w:rPr>
          <w:rFonts w:hint="eastAsia" w:ascii="宋体" w:hAnsi="宋体"/>
          <w:b w:val="0"/>
          <w:bCs/>
          <w:color w:val="auto"/>
          <w:sz w:val="24"/>
          <w:highlight w:val="none"/>
          <w:lang w:eastAsia="zh-CN"/>
        </w:rPr>
      </w:pPr>
      <w:r>
        <w:rPr>
          <w:rFonts w:hint="eastAsia" w:ascii="宋体" w:hAnsi="宋体"/>
          <w:b w:val="0"/>
          <w:bCs/>
          <w:color w:val="auto"/>
          <w:sz w:val="24"/>
          <w:highlight w:val="none"/>
          <w:lang w:eastAsia="zh-CN"/>
        </w:rPr>
        <w:t>日期：</w:t>
      </w:r>
    </w:p>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 xml:space="preserve">                                 </w:t>
      </w:r>
    </w:p>
    <w:p>
      <w:pPr>
        <w:jc w:val="left"/>
        <w:outlineLvl w:val="9"/>
        <w:rPr>
          <w:rFonts w:ascii="宋体"/>
          <w:b w:val="0"/>
          <w:bCs/>
          <w:szCs w:val="21"/>
          <w:highlight w:val="none"/>
        </w:rPr>
      </w:pPr>
      <w:r>
        <w:rPr>
          <w:rFonts w:hint="eastAsia" w:ascii="宋体" w:hAnsi="宋体"/>
          <w:b w:val="0"/>
          <w:bCs/>
          <w:color w:val="auto"/>
          <w:sz w:val="24"/>
          <w:highlight w:val="none"/>
        </w:rPr>
        <w:t>备注：表中最终投标报价即为优惠后报价，并作为评审及定标依据。任何有选择或有条件的最终投标报价，或者对应某一报价项填写了多个报价的，均为无效报价（招标文件另有规定的，除外）。</w:t>
      </w:r>
    </w:p>
    <w:p>
      <w:pPr>
        <w:jc w:val="center"/>
        <w:outlineLvl w:val="1"/>
        <w:rPr>
          <w:rFonts w:hint="eastAsia" w:ascii="宋体" w:hAnsi="Times New Roman" w:eastAsia="宋体" w:cs="Times New Roman"/>
          <w:bCs w:val="0"/>
          <w:sz w:val="24"/>
          <w:highlight w:val="none"/>
          <w:lang w:val="en-US" w:eastAsia="zh-CN" w:bidi="ar-SA"/>
        </w:rPr>
      </w:pPr>
      <w:bookmarkStart w:id="55" w:name="_Toc29196"/>
      <w:r>
        <w:rPr>
          <w:rFonts w:hint="eastAsia" w:ascii="宋体" w:hAnsi="Times New Roman" w:eastAsia="宋体" w:cs="Times New Roman"/>
          <w:bCs w:val="0"/>
          <w:sz w:val="24"/>
          <w:highlight w:val="none"/>
          <w:lang w:val="en-US" w:eastAsia="zh-CN" w:bidi="ar-SA"/>
        </w:rPr>
        <w:t>二、投标人基本情况表</w:t>
      </w:r>
      <w:bookmarkEnd w:id="55"/>
    </w:p>
    <w:tbl>
      <w:tblPr>
        <w:tblStyle w:val="17"/>
        <w:tblW w:w="8568" w:type="dxa"/>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注册地址</w:t>
            </w:r>
          </w:p>
        </w:tc>
        <w:tc>
          <w:tcPr>
            <w:tcW w:w="3205"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邮政编码</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联系方式</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联系人</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 xml:space="preserve">电 </w:t>
            </w:r>
            <w:r>
              <w:rPr>
                <w:rFonts w:hint="eastAsia" w:hAnsi="宋体"/>
                <w:spacing w:val="1"/>
                <w:szCs w:val="22"/>
                <w:highlight w:val="none"/>
              </w:rPr>
              <w:t xml:space="preserve"> </w:t>
            </w:r>
            <w:r>
              <w:rPr>
                <w:rFonts w:hint="eastAsia" w:hAnsi="宋体"/>
                <w:szCs w:val="22"/>
                <w:highlight w:val="none"/>
              </w:rPr>
              <w:t>话</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tabs>
                <w:tab w:val="left" w:pos="540"/>
              </w:tabs>
              <w:autoSpaceDE w:val="0"/>
              <w:autoSpaceDN w:val="0"/>
              <w:adjustRightInd w:val="0"/>
              <w:snapToGrid w:val="0"/>
              <w:jc w:val="center"/>
              <w:rPr>
                <w:rFonts w:hAnsi="宋体"/>
                <w:highlight w:val="none"/>
              </w:rPr>
            </w:pPr>
            <w:r>
              <w:rPr>
                <w:rFonts w:hint="eastAsia" w:hAnsi="宋体"/>
                <w:szCs w:val="22"/>
                <w:highlight w:val="none"/>
              </w:rPr>
              <w:t>传  真</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电子邮件</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法定代表人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技术负责人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成立时间</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4991"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员工总人数：</w:t>
            </w: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其中</w:t>
            </w: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lang w:eastAsia="zh-CN"/>
              </w:rPr>
              <w:t>项目经理/项目负责人/项目负责人</w:t>
            </w:r>
            <w:r>
              <w:rPr>
                <w:rFonts w:hint="eastAsia" w:hAnsi="宋体"/>
                <w:szCs w:val="22"/>
                <w:highlight w:val="none"/>
              </w:rPr>
              <w:t>（或注册建造师）</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注册资本</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1240"/>
              </w:tabs>
              <w:autoSpaceDE w:val="0"/>
              <w:autoSpaceDN w:val="0"/>
              <w:adjustRightInd w:val="0"/>
              <w:snapToGrid w:val="0"/>
              <w:jc w:val="center"/>
              <w:rPr>
                <w:rFonts w:hAnsi="宋体"/>
                <w:highlight w:val="none"/>
              </w:rPr>
            </w:pPr>
            <w:r>
              <w:rPr>
                <w:rFonts w:hint="eastAsia" w:hAnsi="宋体"/>
                <w:szCs w:val="22"/>
                <w:highlight w:val="none"/>
              </w:rPr>
              <w:t>技        工</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经营范围</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int="eastAsia" w:hAnsi="宋体"/>
                <w:szCs w:val="22"/>
                <w:highlight w:val="none"/>
              </w:rPr>
            </w:pPr>
            <w:r>
              <w:rPr>
                <w:rFonts w:hAnsi="宋体"/>
                <w:szCs w:val="22"/>
                <w:highlight w:val="none"/>
              </w:rPr>
              <w:t>投标人关联</w:t>
            </w:r>
          </w:p>
          <w:p>
            <w:pPr>
              <w:autoSpaceDE w:val="0"/>
              <w:autoSpaceDN w:val="0"/>
              <w:adjustRightInd w:val="0"/>
              <w:snapToGrid w:val="0"/>
              <w:jc w:val="center"/>
              <w:rPr>
                <w:szCs w:val="21"/>
                <w:highlight w:val="none"/>
              </w:rPr>
            </w:pPr>
            <w:r>
              <w:rPr>
                <w:rFonts w:hAnsi="宋体"/>
                <w:szCs w:val="22"/>
                <w:highlight w:val="none"/>
              </w:rPr>
              <w:t>企业情况</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topLinePunct/>
              <w:ind w:firstLine="420" w:firstLineChars="200"/>
              <w:jc w:val="left"/>
              <w:rPr>
                <w:szCs w:val="21"/>
                <w:highlight w:val="none"/>
              </w:rPr>
            </w:pPr>
            <w:r>
              <w:rPr>
                <w:rFonts w:hint="eastAsia"/>
                <w:szCs w:val="21"/>
                <w:highlight w:val="none"/>
              </w:rPr>
              <w:t>投标人应提供关联企业情况，包括：</w:t>
            </w:r>
          </w:p>
          <w:p>
            <w:pPr>
              <w:topLinePunct/>
              <w:ind w:firstLine="420" w:firstLineChars="200"/>
              <w:jc w:val="left"/>
              <w:rPr>
                <w:szCs w:val="21"/>
                <w:highlight w:val="none"/>
              </w:rPr>
            </w:pPr>
            <w:r>
              <w:rPr>
                <w:rFonts w:hint="eastAsia"/>
                <w:szCs w:val="21"/>
                <w:highlight w:val="none"/>
              </w:rPr>
              <w:t>（1）投标人的所有股东名称及相应股权（出资额）比例；如投标人为上市公司，投标人应提供股权占公司股份总数__%以上的所有股东名称及相应股权比例；</w:t>
            </w:r>
          </w:p>
          <w:p>
            <w:pPr>
              <w:topLinePunct/>
              <w:ind w:firstLine="420" w:firstLineChars="200"/>
              <w:jc w:val="left"/>
              <w:rPr>
                <w:szCs w:val="21"/>
                <w:highlight w:val="none"/>
              </w:rPr>
            </w:pPr>
            <w:r>
              <w:rPr>
                <w:rFonts w:hint="eastAsia"/>
                <w:szCs w:val="21"/>
                <w:highlight w:val="none"/>
              </w:rPr>
              <w:t>（2）投标人投资（控股）或管理的下属企业名称、持有股权（出资额）比例；</w:t>
            </w:r>
          </w:p>
          <w:p>
            <w:pPr>
              <w:topLinePunct/>
              <w:ind w:firstLine="420" w:firstLineChars="200"/>
              <w:jc w:val="left"/>
              <w:rPr>
                <w:szCs w:val="21"/>
                <w:highlight w:val="none"/>
              </w:rPr>
            </w:pPr>
            <w:r>
              <w:rPr>
                <w:rFonts w:hint="eastAsia"/>
                <w:szCs w:val="21"/>
                <w:highlight w:val="none"/>
              </w:rPr>
              <w:t>（3）与投标人单位负责人（即法定代表人）为同一人的其他单位名称。</w:t>
            </w:r>
          </w:p>
        </w:tc>
      </w:tr>
      <w:tr>
        <w:tblPrEx>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p>
        </w:tc>
      </w:tr>
    </w:tbl>
    <w:p>
      <w:pPr>
        <w:autoSpaceDE w:val="0"/>
        <w:autoSpaceDN w:val="0"/>
        <w:adjustRightInd w:val="0"/>
        <w:spacing w:line="300" w:lineRule="exact"/>
        <w:jc w:val="left"/>
        <w:rPr>
          <w:rFonts w:hint="eastAsia" w:hAnsi="宋体"/>
          <w:szCs w:val="22"/>
          <w:highlight w:val="none"/>
        </w:rPr>
      </w:pPr>
    </w:p>
    <w:p>
      <w:pPr>
        <w:autoSpaceDE w:val="0"/>
        <w:autoSpaceDN w:val="0"/>
        <w:adjustRightInd w:val="0"/>
        <w:spacing w:line="300" w:lineRule="exact"/>
        <w:jc w:val="left"/>
        <w:rPr>
          <w:rFonts w:hint="eastAsia" w:hAnsi="宋体"/>
          <w:b/>
          <w:bCs/>
          <w:szCs w:val="22"/>
          <w:highlight w:val="none"/>
        </w:rPr>
      </w:pPr>
      <w:r>
        <w:rPr>
          <w:rFonts w:hint="eastAsia" w:hAnsi="宋体"/>
          <w:b/>
          <w:bCs/>
          <w:szCs w:val="22"/>
          <w:highlight w:val="none"/>
        </w:rPr>
        <w:t>注：</w:t>
      </w:r>
      <w:r>
        <w:rPr>
          <w:rFonts w:hint="eastAsia" w:hAnsi="宋体" w:cs="宋体"/>
          <w:b/>
          <w:bCs/>
          <w:szCs w:val="21"/>
          <w:highlight w:val="none"/>
        </w:rPr>
        <w:t>投标人应根据招标文件</w:t>
      </w:r>
      <w:r>
        <w:rPr>
          <w:rFonts w:hint="eastAsia" w:hAnsi="宋体" w:cs="宋体"/>
          <w:b/>
          <w:bCs/>
          <w:szCs w:val="21"/>
          <w:highlight w:val="none"/>
          <w:lang w:eastAsia="zh-CN"/>
        </w:rPr>
        <w:t>相关评审</w:t>
      </w:r>
      <w:r>
        <w:rPr>
          <w:rFonts w:hint="eastAsia" w:hAnsi="宋体" w:cs="宋体"/>
          <w:b/>
          <w:bCs/>
          <w:szCs w:val="21"/>
          <w:highlight w:val="none"/>
        </w:rPr>
        <w:t>要求在本表后附</w:t>
      </w:r>
      <w:r>
        <w:rPr>
          <w:rFonts w:hint="eastAsia" w:hAnsi="宋体" w:cs="宋体"/>
          <w:b/>
          <w:bCs/>
          <w:szCs w:val="21"/>
          <w:highlight w:val="none"/>
          <w:lang w:eastAsia="zh-CN"/>
        </w:rPr>
        <w:t>营业执照或</w:t>
      </w:r>
      <w:r>
        <w:rPr>
          <w:rFonts w:hint="eastAsia" w:ascii="宋体" w:hAnsi="宋体"/>
          <w:b/>
          <w:bCs/>
          <w:color w:val="auto"/>
          <w:sz w:val="24"/>
          <w:szCs w:val="24"/>
          <w:highlight w:val="none"/>
        </w:rPr>
        <w:t>事业单位法人证书</w:t>
      </w:r>
      <w:r>
        <w:rPr>
          <w:rFonts w:hint="eastAsia" w:ascii="宋体" w:hAnsi="宋体"/>
          <w:b/>
          <w:bCs/>
          <w:color w:val="auto"/>
          <w:sz w:val="24"/>
          <w:szCs w:val="24"/>
          <w:highlight w:val="none"/>
          <w:lang w:eastAsia="zh-CN"/>
        </w:rPr>
        <w:t>、</w:t>
      </w:r>
      <w:r>
        <w:rPr>
          <w:rFonts w:hint="eastAsia" w:hAnsi="宋体"/>
          <w:b/>
          <w:bCs/>
          <w:szCs w:val="22"/>
          <w:highlight w:val="none"/>
        </w:rPr>
        <w:t>资质证书、安全生产许可证等材料。</w:t>
      </w: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bookmarkEnd w:id="53"/>
    <w:p>
      <w:pPr>
        <w:pStyle w:val="4"/>
        <w:jc w:val="center"/>
        <w:outlineLvl w:val="1"/>
        <w:rPr>
          <w:rFonts w:hint="eastAsia" w:ascii="宋体" w:hAnsi="Times New Roman" w:eastAsia="宋体" w:cs="Times New Roman"/>
          <w:bCs w:val="0"/>
          <w:sz w:val="24"/>
          <w:highlight w:val="none"/>
          <w:lang w:val="en-US" w:eastAsia="zh-CN" w:bidi="ar-SA"/>
        </w:rPr>
      </w:pPr>
      <w:bookmarkStart w:id="56" w:name="_Toc20306"/>
      <w:bookmarkStart w:id="57" w:name="_Toc460660223"/>
      <w:bookmarkStart w:id="58" w:name="_Toc390411621"/>
      <w:bookmarkStart w:id="59" w:name="_Toc460227108"/>
      <w:bookmarkStart w:id="60" w:name="_Toc421917001"/>
      <w:bookmarkStart w:id="61" w:name="_Toc224103496"/>
      <w:r>
        <w:rPr>
          <w:rFonts w:hint="eastAsia" w:ascii="宋体" w:hAnsi="Times New Roman" w:eastAsia="宋体" w:cs="Times New Roman"/>
          <w:bCs w:val="0"/>
          <w:sz w:val="24"/>
          <w:highlight w:val="none"/>
          <w:lang w:val="en-US" w:eastAsia="zh-CN" w:bidi="ar-SA"/>
        </w:rPr>
        <w:t>三、投标函</w:t>
      </w:r>
      <w:bookmarkEnd w:id="56"/>
    </w:p>
    <w:p>
      <w:pPr>
        <w:adjustRightInd w:val="0"/>
        <w:snapToGrid w:val="0"/>
        <w:spacing w:before="48" w:beforeLines="20" w:after="48" w:afterLines="20" w:line="400" w:lineRule="exact"/>
        <w:rPr>
          <w:rFonts w:hint="eastAsia" w:hAnsi="宋体"/>
          <w:szCs w:val="22"/>
          <w:highlight w:val="none"/>
          <w:u w:val="single"/>
        </w:rPr>
      </w:pPr>
      <w:r>
        <w:rPr>
          <w:rFonts w:hint="eastAsia" w:eastAsia="黑体"/>
          <w:snapToGrid w:val="0"/>
          <w:szCs w:val="21"/>
          <w:highlight w:val="none"/>
          <w:u w:val="single"/>
        </w:rPr>
        <w:t xml:space="preserve">       </w:t>
      </w:r>
      <w:r>
        <w:rPr>
          <w:snapToGrid w:val="0"/>
          <w:szCs w:val="21"/>
          <w:highlight w:val="none"/>
        </w:rPr>
        <w:t>（招标人名称）</w:t>
      </w:r>
      <w:r>
        <w:rPr>
          <w:rFonts w:hint="eastAsia"/>
          <w:snapToGrid w:val="0"/>
          <w:szCs w:val="21"/>
          <w:highlight w:val="none"/>
        </w:rPr>
        <w:t>：</w:t>
      </w:r>
    </w:p>
    <w:p>
      <w:pPr>
        <w:spacing w:line="360" w:lineRule="auto"/>
        <w:ind w:firstLine="420" w:firstLineChars="200"/>
        <w:rPr>
          <w:rFonts w:hAnsi="宋体"/>
        </w:rPr>
      </w:pPr>
      <w:r>
        <w:rPr>
          <w:rFonts w:hint="eastAsia" w:hAnsi="宋体"/>
        </w:rPr>
        <w:t xml:space="preserve"> 根据贵方“</w:t>
      </w:r>
      <w:r>
        <w:rPr>
          <w:rFonts w:hint="eastAsia" w:hAnsi="宋体"/>
          <w:b/>
          <w:bCs/>
          <w:u w:val="single"/>
          <w:lang w:eastAsia="zh-CN"/>
        </w:rPr>
        <w:t>拱辰邻里中心公共区域物业管理责任保险采购项目（三次）</w:t>
      </w:r>
      <w:r>
        <w:rPr>
          <w:rFonts w:hint="eastAsia" w:hAnsi="宋体"/>
        </w:rPr>
        <w:t>”的招标邀请书或</w:t>
      </w:r>
      <w:r>
        <w:rPr>
          <w:rFonts w:hint="eastAsia" w:hAnsi="宋体"/>
          <w:lang w:eastAsia="zh-CN"/>
        </w:rPr>
        <w:t>谈判</w:t>
      </w:r>
      <w:r>
        <w:rPr>
          <w:rFonts w:hint="eastAsia" w:hAnsi="宋体"/>
        </w:rPr>
        <w:t>公告，我方提交规定形式的响应文件。据此函，我方兹宣布同意如下：</w:t>
      </w:r>
    </w:p>
    <w:p>
      <w:pPr>
        <w:spacing w:line="440" w:lineRule="exact"/>
        <w:ind w:firstLine="405"/>
        <w:rPr>
          <w:rFonts w:hint="eastAsia" w:ascii="宋体" w:hAnsi="宋体"/>
          <w:color w:val="000000"/>
        </w:rPr>
      </w:pPr>
      <w:r>
        <w:rPr>
          <w:rFonts w:hint="eastAsia" w:ascii="宋体" w:hAnsi="宋体"/>
          <w:color w:val="000000"/>
          <w:highlight w:val="none"/>
          <w:lang w:val="en-US" w:eastAsia="zh-CN"/>
        </w:rPr>
        <w:t>1.</w:t>
      </w:r>
      <w:r>
        <w:rPr>
          <w:rFonts w:hint="eastAsia" w:ascii="宋体" w:hAnsi="宋体"/>
          <w:color w:val="000000"/>
          <w:highlight w:val="none"/>
        </w:rPr>
        <w:t>我方已仔细研究</w:t>
      </w:r>
      <w:r>
        <w:rPr>
          <w:rFonts w:hint="eastAsia" w:ascii="宋体" w:hAnsi="宋体"/>
          <w:szCs w:val="21"/>
          <w:highlight w:val="none"/>
          <w:u w:val="single"/>
          <w:lang w:val="en-US" w:eastAsia="zh-CN"/>
        </w:rPr>
        <w:t xml:space="preserve"> </w:t>
      </w:r>
      <w:r>
        <w:rPr>
          <w:rFonts w:hint="eastAsia" w:hAnsi="宋体"/>
          <w:b/>
          <w:bCs/>
          <w:szCs w:val="21"/>
          <w:highlight w:val="none"/>
          <w:u w:val="single"/>
          <w:lang w:val="en-US" w:eastAsia="zh-CN"/>
        </w:rPr>
        <w:t>拱辰邻里中心公共区域物业管理责任保险采购项目（三次）</w:t>
      </w:r>
      <w:r>
        <w:rPr>
          <w:rFonts w:hint="eastAsia" w:ascii="宋体" w:hAnsi="宋体"/>
          <w:szCs w:val="21"/>
          <w:u w:val="single"/>
          <w:lang w:val="en-US" w:eastAsia="zh-CN"/>
        </w:rPr>
        <w:t xml:space="preserve"> </w:t>
      </w:r>
      <w:r>
        <w:rPr>
          <w:rFonts w:hint="eastAsia" w:ascii="宋体" w:hAnsi="宋体"/>
          <w:color w:val="000000"/>
        </w:rPr>
        <w:t>招标文件的全部内容，在考察项目现场后，愿以</w:t>
      </w:r>
      <w:r>
        <w:rPr>
          <w:rFonts w:hint="eastAsia" w:hAnsi="宋体"/>
          <w:b/>
          <w:szCs w:val="22"/>
          <w:highlight w:val="none"/>
        </w:rPr>
        <w:t>人民币（大写）</w:t>
      </w:r>
      <w:r>
        <w:rPr>
          <w:rFonts w:hint="eastAsia" w:hAnsi="宋体"/>
          <w:b/>
          <w:szCs w:val="22"/>
          <w:highlight w:val="none"/>
          <w:u w:val="single"/>
        </w:rPr>
        <w:t xml:space="preserve">        </w:t>
      </w:r>
      <w:r>
        <w:rPr>
          <w:rFonts w:hint="eastAsia" w:hAnsi="宋体"/>
          <w:b/>
          <w:szCs w:val="22"/>
          <w:highlight w:val="none"/>
          <w:u w:val="single"/>
          <w:lang w:val="en-US" w:eastAsia="zh-CN"/>
        </w:rPr>
        <w:t xml:space="preserve"> </w:t>
      </w:r>
      <w:r>
        <w:rPr>
          <w:rFonts w:hint="eastAsia" w:hAnsi="宋体"/>
          <w:b/>
          <w:szCs w:val="22"/>
          <w:highlight w:val="none"/>
          <w:u w:val="single"/>
        </w:rPr>
        <w:t xml:space="preserve"> </w:t>
      </w:r>
      <w:r>
        <w:rPr>
          <w:rFonts w:hint="eastAsia" w:hAnsi="宋体"/>
          <w:b/>
          <w:szCs w:val="22"/>
          <w:highlight w:val="none"/>
        </w:rPr>
        <w:t>（¥</w:t>
      </w:r>
      <w:r>
        <w:rPr>
          <w:rFonts w:hint="eastAsia" w:hAnsi="宋体"/>
          <w:b/>
          <w:szCs w:val="22"/>
          <w:highlight w:val="none"/>
          <w:u w:val="single"/>
        </w:rPr>
        <w:t xml:space="preserve">        </w:t>
      </w:r>
      <w:r>
        <w:rPr>
          <w:rFonts w:hint="eastAsia" w:hAnsi="宋体"/>
          <w:b/>
          <w:szCs w:val="22"/>
          <w:highlight w:val="none"/>
          <w:u w:val="single"/>
          <w:lang w:val="en-US" w:eastAsia="zh-CN"/>
        </w:rPr>
        <w:t xml:space="preserve"> </w:t>
      </w:r>
      <w:r>
        <w:rPr>
          <w:rFonts w:hint="eastAsia" w:hAnsi="宋体"/>
          <w:b/>
          <w:szCs w:val="22"/>
          <w:highlight w:val="none"/>
        </w:rPr>
        <w:t>）</w:t>
      </w:r>
      <w:r>
        <w:rPr>
          <w:rFonts w:hint="eastAsia" w:hAnsi="宋体"/>
          <w:szCs w:val="22"/>
          <w:highlight w:val="none"/>
          <w:u w:val="single"/>
        </w:rPr>
        <w:t>的</w:t>
      </w:r>
      <w:r>
        <w:rPr>
          <w:rFonts w:hint="eastAsia" w:hAnsi="宋体"/>
          <w:szCs w:val="22"/>
          <w:highlight w:val="none"/>
        </w:rPr>
        <w:t>投标报价</w:t>
      </w:r>
      <w:r>
        <w:rPr>
          <w:rFonts w:hint="eastAsia" w:ascii="宋体" w:hAnsi="宋体"/>
          <w:color w:val="000000"/>
        </w:rPr>
        <w:t>，并承诺按本招标文件、合同条款的条件、承担上述项目的全部内容。 我方承诺在招标文件规定的投标有效期内不撤销投标文件。 质量：</w:t>
      </w:r>
      <w:r>
        <w:rPr>
          <w:rFonts w:hint="eastAsia" w:ascii="宋体" w:hAnsi="宋体"/>
          <w:color w:val="000000"/>
          <w:u w:val="single"/>
        </w:rPr>
        <w:t>响应招标文件要求</w:t>
      </w:r>
      <w:r>
        <w:rPr>
          <w:rFonts w:hint="eastAsia" w:ascii="宋体" w:hAnsi="宋体"/>
          <w:color w:val="000000"/>
        </w:rPr>
        <w:t>；</w:t>
      </w:r>
      <w:r>
        <w:rPr>
          <w:rFonts w:ascii="Times New Roman" w:hAnsi="Times New Roman"/>
          <w:color w:val="000000"/>
          <w:szCs w:val="21"/>
        </w:rPr>
        <w:t>服务期限</w:t>
      </w:r>
      <w:r>
        <w:rPr>
          <w:rFonts w:hint="eastAsia" w:ascii="宋体" w:hAnsi="宋体"/>
          <w:color w:val="000000"/>
        </w:rPr>
        <w:t>：</w:t>
      </w:r>
      <w:r>
        <w:rPr>
          <w:rFonts w:hint="eastAsia" w:ascii="宋体" w:hAnsi="宋体"/>
          <w:color w:val="000000"/>
          <w:u w:val="single"/>
        </w:rPr>
        <w:t>响应招标文件要求</w:t>
      </w:r>
      <w:r>
        <w:rPr>
          <w:rFonts w:hint="eastAsia" w:ascii="宋体" w:hAnsi="宋体"/>
          <w:color w:val="000000"/>
        </w:rPr>
        <w:t>。</w:t>
      </w:r>
    </w:p>
    <w:p>
      <w:pPr>
        <w:spacing w:line="440" w:lineRule="exact"/>
        <w:ind w:firstLine="405"/>
        <w:rPr>
          <w:rFonts w:hAnsi="宋体"/>
        </w:rPr>
      </w:pPr>
      <w:r>
        <w:rPr>
          <w:rFonts w:hint="eastAsia" w:hAnsi="宋体"/>
        </w:rPr>
        <w:t>2.我方根据</w:t>
      </w:r>
      <w:r>
        <w:rPr>
          <w:rFonts w:hint="eastAsia" w:hAnsi="宋体"/>
          <w:lang w:val="en-US" w:eastAsia="zh-CN"/>
        </w:rPr>
        <w:t>谈判</w:t>
      </w:r>
      <w:r>
        <w:rPr>
          <w:rFonts w:hint="eastAsia" w:hAnsi="宋体"/>
        </w:rPr>
        <w:t>文件的规定，严格履行合同的责任和义务</w:t>
      </w:r>
      <w:r>
        <w:rPr>
          <w:rFonts w:hAnsi="宋体"/>
        </w:rPr>
        <w:t>,</w:t>
      </w:r>
      <w:r>
        <w:rPr>
          <w:rFonts w:hint="eastAsia" w:hAnsi="宋体"/>
        </w:rPr>
        <w:t>并保证于买方要求的日期内完成服务，并通过买方验收。</w:t>
      </w:r>
    </w:p>
    <w:p>
      <w:pPr>
        <w:spacing w:line="360" w:lineRule="auto"/>
        <w:ind w:firstLine="630"/>
        <w:rPr>
          <w:rFonts w:hAnsi="宋体"/>
        </w:rPr>
      </w:pPr>
      <w:r>
        <w:rPr>
          <w:rFonts w:hint="eastAsia" w:hAnsi="宋体"/>
        </w:rPr>
        <w:t>3.我方承诺报价低于</w:t>
      </w:r>
      <w:r>
        <w:rPr>
          <w:rFonts w:hAnsi="宋体"/>
        </w:rPr>
        <w:t>同类服务的市场平均价格。</w:t>
      </w:r>
    </w:p>
    <w:p>
      <w:pPr>
        <w:spacing w:line="360" w:lineRule="auto"/>
        <w:ind w:firstLine="630"/>
        <w:rPr>
          <w:rFonts w:hAnsi="宋体"/>
        </w:rPr>
      </w:pPr>
      <w:r>
        <w:rPr>
          <w:rFonts w:hint="eastAsia" w:hAnsi="宋体"/>
        </w:rPr>
        <w:t>4.我方已详细审核全部</w:t>
      </w:r>
      <w:r>
        <w:rPr>
          <w:rFonts w:hint="eastAsia" w:hAnsi="宋体"/>
          <w:lang w:eastAsia="zh-CN"/>
        </w:rPr>
        <w:t>谈判</w:t>
      </w:r>
      <w:r>
        <w:rPr>
          <w:rFonts w:hint="eastAsia" w:hAnsi="宋体"/>
        </w:rPr>
        <w:t>文件，包括</w:t>
      </w:r>
      <w:r>
        <w:rPr>
          <w:rFonts w:hint="eastAsia" w:hAnsi="宋体"/>
          <w:lang w:eastAsia="zh-CN"/>
        </w:rPr>
        <w:t>谈判</w:t>
      </w:r>
      <w:r>
        <w:rPr>
          <w:rFonts w:hint="eastAsia" w:hAnsi="宋体"/>
        </w:rPr>
        <w:t>文件的答疑、澄清、变更或补充（如有），参考资料及有关附件，我方正式认可并遵守本次</w:t>
      </w:r>
      <w:r>
        <w:rPr>
          <w:rFonts w:hint="eastAsia" w:hAnsi="宋体"/>
          <w:lang w:eastAsia="zh-CN"/>
        </w:rPr>
        <w:t>谈判</w:t>
      </w:r>
      <w:r>
        <w:rPr>
          <w:rFonts w:hint="eastAsia" w:hAnsi="宋体"/>
        </w:rPr>
        <w:t>文件，并对</w:t>
      </w:r>
      <w:r>
        <w:rPr>
          <w:rFonts w:hint="eastAsia" w:hAnsi="宋体"/>
          <w:lang w:eastAsia="zh-CN"/>
        </w:rPr>
        <w:t>谈判</w:t>
      </w:r>
      <w:r>
        <w:rPr>
          <w:rFonts w:hint="eastAsia" w:hAnsi="宋体"/>
        </w:rPr>
        <w:t>文件各项条款（包括</w:t>
      </w:r>
      <w:r>
        <w:rPr>
          <w:rFonts w:hint="eastAsia" w:hAnsi="宋体"/>
          <w:lang w:eastAsia="zh-CN"/>
        </w:rPr>
        <w:t>谈判</w:t>
      </w:r>
      <w:r>
        <w:rPr>
          <w:rFonts w:hint="eastAsia" w:hAnsi="宋体"/>
        </w:rPr>
        <w:t>时间）、规定及要求均无异议。我方知道必须放弃提出含糊不清或误解的问题的权利。</w:t>
      </w:r>
    </w:p>
    <w:p>
      <w:pPr>
        <w:spacing w:line="360" w:lineRule="auto"/>
        <w:ind w:firstLine="525" w:firstLineChars="250"/>
        <w:rPr>
          <w:rFonts w:hAnsi="宋体"/>
        </w:rPr>
      </w:pPr>
      <w:r>
        <w:rPr>
          <w:rFonts w:hint="eastAsia" w:hAnsi="宋体"/>
        </w:rPr>
        <w:t>5.我方同意从</w:t>
      </w:r>
      <w:r>
        <w:rPr>
          <w:rFonts w:hint="eastAsia" w:hAnsi="宋体"/>
          <w:lang w:eastAsia="zh-CN"/>
        </w:rPr>
        <w:t>谈判</w:t>
      </w:r>
      <w:r>
        <w:rPr>
          <w:rFonts w:hint="eastAsia" w:hAnsi="宋体"/>
        </w:rPr>
        <w:t>文件规定的</w:t>
      </w:r>
      <w:r>
        <w:rPr>
          <w:rFonts w:hint="eastAsia" w:hAnsi="宋体"/>
          <w:lang w:eastAsia="zh-CN"/>
        </w:rPr>
        <w:t>谈判</w:t>
      </w:r>
      <w:r>
        <w:rPr>
          <w:rFonts w:hint="eastAsia" w:hAnsi="宋体"/>
        </w:rPr>
        <w:t>日期起遵循本响应文件，并在</w:t>
      </w:r>
      <w:r>
        <w:rPr>
          <w:rFonts w:hint="eastAsia" w:hAnsi="宋体"/>
          <w:lang w:eastAsia="zh-CN"/>
        </w:rPr>
        <w:t>谈判</w:t>
      </w:r>
      <w:r>
        <w:rPr>
          <w:rFonts w:hint="eastAsia" w:hAnsi="宋体"/>
        </w:rPr>
        <w:t>文件规定的投标有效期之前均具有约束力。</w:t>
      </w:r>
    </w:p>
    <w:p>
      <w:pPr>
        <w:spacing w:line="360" w:lineRule="auto"/>
        <w:ind w:firstLine="420" w:firstLineChars="200"/>
        <w:rPr>
          <w:rFonts w:ascii="Calibri" w:hAnsi="Calibri"/>
          <w:szCs w:val="24"/>
        </w:rPr>
      </w:pPr>
      <w:r>
        <w:rPr>
          <w:rFonts w:hint="eastAsia" w:hAnsi="宋体"/>
          <w:szCs w:val="22"/>
        </w:rPr>
        <w:t>6.</w:t>
      </w:r>
      <w:r>
        <w:rPr>
          <w:rFonts w:hint="eastAsia" w:ascii="Calibri" w:hAnsi="Calibri"/>
          <w:szCs w:val="24"/>
        </w:rPr>
        <w:t>我方承诺如</w:t>
      </w:r>
      <w:r>
        <w:rPr>
          <w:rFonts w:hint="eastAsia" w:hAnsi="宋体"/>
          <w:snapToGrid w:val="0"/>
          <w:szCs w:val="24"/>
          <w:lang w:eastAsia="zh-CN"/>
        </w:rPr>
        <w:t>谈判</w:t>
      </w:r>
      <w:r>
        <w:rPr>
          <w:rFonts w:hint="eastAsia" w:ascii="Calibri" w:hAnsi="Calibri"/>
          <w:szCs w:val="24"/>
        </w:rPr>
        <w:t>保证金未按</w:t>
      </w:r>
      <w:r>
        <w:rPr>
          <w:rFonts w:hint="eastAsia" w:hAnsi="宋体"/>
          <w:snapToGrid w:val="0"/>
          <w:szCs w:val="24"/>
          <w:lang w:eastAsia="zh-CN"/>
        </w:rPr>
        <w:t>谈判</w:t>
      </w:r>
      <w:r>
        <w:rPr>
          <w:rFonts w:hint="eastAsia" w:ascii="Calibri" w:hAnsi="Calibri"/>
          <w:szCs w:val="24"/>
        </w:rPr>
        <w:t>文件规定递交，我方投标无效，由此产生的一切后果由我方承担；如果在开标后规定的投标有效期内撤回投标，我方的</w:t>
      </w:r>
      <w:r>
        <w:rPr>
          <w:rFonts w:hint="eastAsia" w:hAnsi="宋体"/>
          <w:snapToGrid w:val="0"/>
          <w:szCs w:val="24"/>
          <w:lang w:eastAsia="zh-CN"/>
        </w:rPr>
        <w:t>谈判</w:t>
      </w:r>
      <w:r>
        <w:rPr>
          <w:rFonts w:hint="eastAsia" w:ascii="Calibri" w:hAnsi="Calibri"/>
          <w:szCs w:val="24"/>
        </w:rPr>
        <w:t>保证金贵方可不予退还。</w:t>
      </w:r>
    </w:p>
    <w:p>
      <w:pPr>
        <w:spacing w:line="360" w:lineRule="auto"/>
        <w:ind w:firstLine="525" w:firstLineChars="250"/>
        <w:rPr>
          <w:rFonts w:hAnsi="宋体"/>
        </w:rPr>
      </w:pPr>
      <w:r>
        <w:rPr>
          <w:rFonts w:hint="eastAsia" w:hAnsi="宋体"/>
        </w:rPr>
        <w:t>7.我方声明响应文件所提供的一切资料均真实无误、及时、有效。企业运营正常（</w:t>
      </w:r>
      <w:r>
        <w:rPr>
          <w:rFonts w:hAnsi="宋体"/>
        </w:rPr>
        <w:t>注册登记信息、年报信息</w:t>
      </w:r>
      <w:r>
        <w:rPr>
          <w:rFonts w:hint="eastAsia" w:hAnsi="宋体"/>
        </w:rPr>
        <w:t>可查）。由于我方提供资料不实而造成的责任和后果由我方承担。我方同意按照贵方提出的要求，提供与投标有关的任何证据、数据或资料。</w:t>
      </w:r>
    </w:p>
    <w:p>
      <w:pPr>
        <w:spacing w:line="360" w:lineRule="auto"/>
        <w:ind w:firstLine="550" w:firstLineChars="262"/>
        <w:rPr>
          <w:rFonts w:hAnsi="宋体"/>
        </w:rPr>
      </w:pPr>
      <w:r>
        <w:rPr>
          <w:rFonts w:hint="eastAsia" w:hAnsi="宋体"/>
          <w:lang w:val="en-US" w:eastAsia="zh-CN"/>
        </w:rPr>
        <w:t>8</w:t>
      </w:r>
      <w:r>
        <w:rPr>
          <w:rFonts w:hint="eastAsia" w:hAnsi="宋体"/>
        </w:rPr>
        <w:t>.我方承诺不存在第一章</w:t>
      </w:r>
      <w:r>
        <w:rPr>
          <w:rFonts w:hint="eastAsia" w:hAnsi="宋体"/>
          <w:lang w:eastAsia="zh-CN"/>
        </w:rPr>
        <w:t>谈判</w:t>
      </w:r>
      <w:r>
        <w:rPr>
          <w:rFonts w:hint="eastAsia" w:hAnsi="宋体"/>
        </w:rPr>
        <w:t>邀请（</w:t>
      </w:r>
      <w:r>
        <w:rPr>
          <w:rFonts w:hint="eastAsia" w:hAnsi="宋体"/>
          <w:lang w:eastAsia="zh-CN"/>
        </w:rPr>
        <w:t>谈判</w:t>
      </w:r>
      <w:r>
        <w:rPr>
          <w:rFonts w:hint="eastAsia" w:hAnsi="宋体"/>
        </w:rPr>
        <w:t>公告）“二、投标人资格”中“投标人存在以下不良信用记录情形”规定的任何一种情形。</w:t>
      </w:r>
    </w:p>
    <w:p>
      <w:pPr>
        <w:spacing w:line="360" w:lineRule="auto"/>
        <w:ind w:firstLine="550" w:firstLineChars="262"/>
        <w:rPr>
          <w:rFonts w:hAnsi="宋体"/>
        </w:rPr>
      </w:pPr>
      <w:r>
        <w:rPr>
          <w:rFonts w:hint="eastAsia" w:hAnsi="宋体"/>
          <w:lang w:val="en-US" w:eastAsia="zh-CN"/>
        </w:rPr>
        <w:t>9</w:t>
      </w:r>
      <w:r>
        <w:rPr>
          <w:rFonts w:hint="eastAsia" w:hAnsi="宋体"/>
        </w:rPr>
        <w:t>.我方同意</w:t>
      </w:r>
      <w:r>
        <w:rPr>
          <w:rFonts w:hint="eastAsia" w:hAnsi="宋体"/>
          <w:lang w:eastAsia="zh-CN"/>
        </w:rPr>
        <w:t>谈判</w:t>
      </w:r>
      <w:r>
        <w:rPr>
          <w:rFonts w:hint="eastAsia" w:hAnsi="宋体"/>
        </w:rPr>
        <w:t>文件规定的付款方式及结算方式。</w:t>
      </w:r>
    </w:p>
    <w:p>
      <w:pPr>
        <w:spacing w:line="360" w:lineRule="auto"/>
        <w:ind w:firstLine="550" w:firstLineChars="262"/>
        <w:rPr>
          <w:rFonts w:hAnsi="宋体"/>
        </w:rPr>
      </w:pPr>
      <w:r>
        <w:rPr>
          <w:rFonts w:hint="eastAsia" w:hAnsi="宋体"/>
        </w:rPr>
        <w:t>1</w:t>
      </w:r>
      <w:r>
        <w:rPr>
          <w:rFonts w:hint="eastAsia" w:hAnsi="宋体"/>
          <w:lang w:val="en-US" w:eastAsia="zh-CN"/>
        </w:rPr>
        <w:t>0</w:t>
      </w:r>
      <w:r>
        <w:rPr>
          <w:rFonts w:hint="eastAsia" w:hAnsi="宋体"/>
        </w:rPr>
        <w:t>.在你方和我方进行合同</w:t>
      </w:r>
      <w:r>
        <w:rPr>
          <w:rFonts w:hint="eastAsia" w:hAnsi="宋体"/>
          <w:lang w:eastAsia="zh-CN"/>
        </w:rPr>
        <w:t>谈判</w:t>
      </w:r>
      <w:r>
        <w:rPr>
          <w:rFonts w:hint="eastAsia" w:hAnsi="宋体"/>
        </w:rPr>
        <w:t>之前，我方将按照响应文件中填报人员及</w:t>
      </w:r>
      <w:r>
        <w:rPr>
          <w:rFonts w:hint="eastAsia" w:hAnsi="宋体"/>
          <w:lang w:eastAsia="zh-CN"/>
        </w:rPr>
        <w:t>谈判</w:t>
      </w:r>
      <w:r>
        <w:rPr>
          <w:rFonts w:hint="eastAsia" w:hAnsi="宋体"/>
        </w:rPr>
        <w:t>文件提出的最低要求填报派驻本标段的其他管理和技术人员及主要机械设备，经你方审批后作为派驻本标段的项目管理机构主要人员和主要设备且不进行更换。我方承诺除非</w:t>
      </w:r>
      <w:r>
        <w:rPr>
          <w:rFonts w:hint="eastAsia" w:hAnsi="宋体"/>
          <w:lang w:eastAsia="zh-CN"/>
        </w:rPr>
        <w:t>谈判</w:t>
      </w:r>
      <w:r>
        <w:rPr>
          <w:rFonts w:hint="eastAsia" w:hAnsi="宋体"/>
        </w:rPr>
        <w:t>文件另有约定，我方派驻本标段的项目负责人及项目管理机构主要人员均为我单位在职人员（不含外聘人员、返聘人员、临时聘用人员）。如我方拟派驻的人员和设备不满足合同附件要求，你方有权取消我方中标资格。</w:t>
      </w:r>
    </w:p>
    <w:p>
      <w:pPr>
        <w:spacing w:line="360" w:lineRule="auto"/>
        <w:ind w:firstLine="630"/>
        <w:rPr>
          <w:rFonts w:hAnsi="宋体"/>
          <w:u w:val="single"/>
        </w:rPr>
      </w:pPr>
      <w:r>
        <w:rPr>
          <w:rFonts w:hint="eastAsia" w:hAnsi="宋体"/>
        </w:rPr>
        <w:t>1</w:t>
      </w:r>
      <w:r>
        <w:rPr>
          <w:rFonts w:hint="eastAsia" w:hAnsi="宋体"/>
          <w:lang w:val="en-US" w:eastAsia="zh-CN"/>
        </w:rPr>
        <w:t>1</w:t>
      </w:r>
      <w:r>
        <w:rPr>
          <w:rFonts w:hint="eastAsia" w:hAnsi="宋体"/>
        </w:rPr>
        <w:t>.与本投标有关的通讯地址：</w:t>
      </w:r>
      <w:r>
        <w:rPr>
          <w:rFonts w:hint="eastAsia" w:hAnsi="宋体"/>
          <w:u w:val="single"/>
        </w:rPr>
        <w:t xml:space="preserve">                                  </w:t>
      </w:r>
    </w:p>
    <w:p>
      <w:pPr>
        <w:spacing w:line="360" w:lineRule="auto"/>
        <w:ind w:firstLine="630"/>
        <w:rPr>
          <w:rFonts w:hAnsi="宋体"/>
          <w:u w:val="single"/>
        </w:rPr>
      </w:pPr>
      <w:r>
        <w:rPr>
          <w:rFonts w:hint="eastAsia" w:hAnsi="宋体"/>
        </w:rPr>
        <w:t>电    话：</w:t>
      </w:r>
      <w:r>
        <w:rPr>
          <w:rFonts w:hint="eastAsia" w:hAnsi="宋体"/>
          <w:u w:val="single"/>
        </w:rPr>
        <w:t xml:space="preserve">                      </w:t>
      </w:r>
      <w:r>
        <w:rPr>
          <w:rFonts w:hint="eastAsia" w:hAnsi="宋体"/>
        </w:rPr>
        <w:t>传    真：</w:t>
      </w:r>
      <w:r>
        <w:rPr>
          <w:rFonts w:hint="eastAsia" w:hAnsi="宋体"/>
          <w:u w:val="single"/>
        </w:rPr>
        <w:t xml:space="preserve">                 </w:t>
      </w:r>
    </w:p>
    <w:p>
      <w:pPr>
        <w:spacing w:line="360" w:lineRule="auto"/>
        <w:ind w:firstLine="630"/>
        <w:rPr>
          <w:rFonts w:hAnsi="宋体"/>
        </w:rPr>
      </w:pPr>
      <w:r>
        <w:rPr>
          <w:rFonts w:hint="eastAsia" w:hAnsi="宋体"/>
        </w:rPr>
        <w:t>投标人基本账户开户名：</w:t>
      </w:r>
      <w:r>
        <w:rPr>
          <w:rFonts w:hint="eastAsia" w:hAnsi="宋体"/>
          <w:u w:val="single"/>
        </w:rPr>
        <w:t xml:space="preserve">           </w:t>
      </w:r>
      <w:r>
        <w:rPr>
          <w:rFonts w:hint="eastAsia" w:hAnsi="宋体"/>
        </w:rPr>
        <w:t xml:space="preserve"> 账号：</w:t>
      </w:r>
      <w:r>
        <w:rPr>
          <w:rFonts w:hint="eastAsia" w:hAnsi="宋体"/>
          <w:u w:val="single"/>
        </w:rPr>
        <w:t xml:space="preserve">            </w:t>
      </w:r>
      <w:r>
        <w:rPr>
          <w:rFonts w:hint="eastAsia" w:hAnsi="宋体"/>
        </w:rPr>
        <w:t xml:space="preserve"> </w:t>
      </w:r>
    </w:p>
    <w:p>
      <w:pPr>
        <w:spacing w:line="360" w:lineRule="auto"/>
        <w:ind w:firstLine="630"/>
        <w:rPr>
          <w:rFonts w:hAnsi="宋体"/>
          <w:u w:val="single"/>
        </w:rPr>
      </w:pPr>
      <w:r>
        <w:rPr>
          <w:rFonts w:hint="eastAsia" w:hAnsi="宋体"/>
        </w:rPr>
        <w:t>开户行：</w:t>
      </w:r>
      <w:r>
        <w:rPr>
          <w:rFonts w:hint="eastAsia" w:hAnsi="宋体"/>
          <w:u w:val="single"/>
        </w:rPr>
        <w:t xml:space="preserve">            </w:t>
      </w:r>
    </w:p>
    <w:p>
      <w:pPr>
        <w:spacing w:line="360" w:lineRule="auto"/>
        <w:ind w:firstLine="630"/>
        <w:rPr>
          <w:rFonts w:hint="eastAsia" w:hAnsi="宋体"/>
        </w:rPr>
      </w:pPr>
      <w:r>
        <w:rPr>
          <w:rFonts w:hint="eastAsia" w:hAnsi="宋体"/>
        </w:rPr>
        <w:t xml:space="preserve">投标人签章： </w:t>
      </w:r>
      <w:r>
        <w:rPr>
          <w:rFonts w:hint="eastAsia" w:hAnsi="宋体"/>
          <w:u w:val="single"/>
        </w:rPr>
        <w:t xml:space="preserve">                     </w:t>
      </w:r>
      <w:r>
        <w:rPr>
          <w:rFonts w:hint="eastAsia" w:hAnsi="宋体"/>
        </w:rPr>
        <w:t>日    期：</w:t>
      </w:r>
      <w:r>
        <w:rPr>
          <w:rFonts w:hint="eastAsia" w:hAnsi="宋体"/>
          <w:u w:val="single"/>
        </w:rPr>
        <w:t xml:space="preserve">                     </w:t>
      </w:r>
      <w:r>
        <w:rPr>
          <w:rFonts w:hint="eastAsia" w:hAnsi="宋体"/>
        </w:rPr>
        <w:t xml:space="preserve"> </w:t>
      </w:r>
    </w:p>
    <w:p>
      <w:pPr>
        <w:spacing w:before="240" w:beforeLines="100" w:line="510" w:lineRule="exact"/>
        <w:jc w:val="center"/>
        <w:outlineLvl w:val="1"/>
        <w:rPr>
          <w:rFonts w:hint="eastAsia"/>
          <w:highlight w:val="none"/>
        </w:rPr>
      </w:pPr>
      <w:r>
        <w:rPr>
          <w:rFonts w:ascii="黑体" w:hAnsi="宋体" w:eastAsia="黑体"/>
          <w:sz w:val="28"/>
          <w:szCs w:val="28"/>
          <w:highlight w:val="none"/>
        </w:rPr>
        <w:br w:type="page"/>
      </w:r>
      <w:bookmarkStart w:id="62" w:name="_Toc10252"/>
      <w:r>
        <w:rPr>
          <w:rFonts w:hint="eastAsia" w:ascii="宋体" w:hAnsi="Times New Roman" w:eastAsia="宋体" w:cs="Times New Roman"/>
          <w:bCs w:val="0"/>
          <w:sz w:val="24"/>
          <w:highlight w:val="none"/>
          <w:lang w:val="en-US" w:eastAsia="zh-CN" w:bidi="ar-SA"/>
        </w:rPr>
        <w:t>四、法定代表人身份证明或授权委托书</w:t>
      </w:r>
      <w:bookmarkEnd w:id="57"/>
      <w:bookmarkEnd w:id="58"/>
      <w:bookmarkEnd w:id="59"/>
      <w:bookmarkEnd w:id="60"/>
      <w:bookmarkEnd w:id="62"/>
    </w:p>
    <w:bookmarkEnd w:id="61"/>
    <w:p>
      <w:pPr>
        <w:spacing w:line="360" w:lineRule="auto"/>
        <w:ind w:firstLine="1164" w:firstLineChars="414"/>
        <w:rPr>
          <w:rFonts w:hAnsi="宋体"/>
          <w:b/>
          <w:bCs/>
          <w:sz w:val="28"/>
          <w:szCs w:val="22"/>
        </w:rPr>
      </w:pPr>
      <w:bookmarkStart w:id="63" w:name="_Toc460227110"/>
      <w:bookmarkStart w:id="64" w:name="_Toc460660225"/>
    </w:p>
    <w:p>
      <w:pPr>
        <w:jc w:val="center"/>
        <w:rPr>
          <w:rFonts w:ascii="黑体" w:hAnsi="黑体" w:eastAsia="黑体"/>
          <w:bCs/>
        </w:rPr>
      </w:pPr>
      <w:r>
        <w:rPr>
          <w:rFonts w:hint="eastAsia" w:ascii="黑体" w:hAnsi="黑体" w:eastAsia="黑体"/>
          <w:bCs/>
        </w:rPr>
        <w:t>法定代表人身份证明</w:t>
      </w:r>
    </w:p>
    <w:p>
      <w:pPr>
        <w:ind w:left="765"/>
        <w:rPr>
          <w:rFonts w:hAnsi="宋体"/>
          <w:szCs w:val="22"/>
        </w:rPr>
      </w:pPr>
    </w:p>
    <w:p>
      <w:pPr>
        <w:spacing w:line="500" w:lineRule="exact"/>
        <w:rPr>
          <w:rFonts w:hAnsi="宋体"/>
          <w:szCs w:val="21"/>
        </w:rPr>
      </w:pPr>
      <w:r>
        <w:rPr>
          <w:rFonts w:hint="eastAsia" w:hAnsi="宋体"/>
          <w:szCs w:val="21"/>
        </w:rPr>
        <w:t>投 标 人：</w:t>
      </w:r>
      <w:r>
        <w:rPr>
          <w:rFonts w:hint="eastAsia" w:hAnsi="宋体"/>
          <w:szCs w:val="21"/>
          <w:u w:val="single"/>
        </w:rPr>
        <w:t xml:space="preserve">                                                        </w:t>
      </w:r>
    </w:p>
    <w:p>
      <w:pPr>
        <w:spacing w:line="500" w:lineRule="exact"/>
        <w:rPr>
          <w:rFonts w:hAnsi="宋体"/>
          <w:szCs w:val="21"/>
        </w:rPr>
      </w:pPr>
      <w:r>
        <w:rPr>
          <w:rFonts w:hint="eastAsia" w:hAnsi="宋体"/>
          <w:szCs w:val="21"/>
        </w:rPr>
        <w:t>单位性质：</w:t>
      </w:r>
      <w:r>
        <w:rPr>
          <w:rFonts w:hint="eastAsia" w:hAnsi="宋体"/>
          <w:szCs w:val="21"/>
          <w:u w:val="single"/>
        </w:rPr>
        <w:t xml:space="preserve">                                                        </w:t>
      </w:r>
    </w:p>
    <w:p>
      <w:pPr>
        <w:spacing w:line="500" w:lineRule="exact"/>
        <w:rPr>
          <w:rFonts w:hAnsi="宋体"/>
          <w:szCs w:val="21"/>
        </w:rPr>
      </w:pPr>
      <w:r>
        <w:rPr>
          <w:rFonts w:hint="eastAsia" w:hAnsi="宋体"/>
          <w:szCs w:val="21"/>
        </w:rPr>
        <w:t>地    址：</w:t>
      </w:r>
      <w:r>
        <w:rPr>
          <w:rFonts w:hint="eastAsia" w:hAnsi="宋体"/>
          <w:szCs w:val="21"/>
          <w:u w:val="single"/>
        </w:rPr>
        <w:t xml:space="preserve">                                                        </w:t>
      </w:r>
    </w:p>
    <w:p>
      <w:pPr>
        <w:spacing w:line="500" w:lineRule="exact"/>
        <w:rPr>
          <w:rFonts w:hAnsi="宋体"/>
          <w:szCs w:val="21"/>
        </w:rPr>
      </w:pPr>
      <w:r>
        <w:rPr>
          <w:rFonts w:hint="eastAsia" w:hAnsi="宋体"/>
          <w:szCs w:val="21"/>
        </w:rPr>
        <w:t>成立时间：</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line="500" w:lineRule="exact"/>
        <w:rPr>
          <w:rFonts w:hAnsi="宋体"/>
          <w:szCs w:val="21"/>
        </w:rPr>
      </w:pPr>
      <w:r>
        <w:rPr>
          <w:rFonts w:hint="eastAsia" w:hAnsi="宋体"/>
          <w:szCs w:val="21"/>
        </w:rPr>
        <w:t>经营期限：</w:t>
      </w:r>
      <w:r>
        <w:rPr>
          <w:rFonts w:hint="eastAsia" w:hAnsi="宋体"/>
          <w:szCs w:val="21"/>
          <w:u w:val="single"/>
        </w:rPr>
        <w:t xml:space="preserve">                                                        </w:t>
      </w:r>
    </w:p>
    <w:p>
      <w:pPr>
        <w:spacing w:line="500" w:lineRule="exact"/>
        <w:rPr>
          <w:rFonts w:hAnsi="宋体"/>
          <w:szCs w:val="21"/>
        </w:rPr>
      </w:pPr>
      <w:r>
        <w:rPr>
          <w:rFonts w:hint="eastAsia" w:hAnsi="宋体"/>
          <w:szCs w:val="21"/>
        </w:rPr>
        <w:t>姓    名：</w:t>
      </w:r>
      <w:r>
        <w:rPr>
          <w:rFonts w:hint="eastAsia" w:hAnsi="宋体"/>
          <w:szCs w:val="21"/>
          <w:u w:val="single"/>
        </w:rPr>
        <w:t xml:space="preserve">                          </w:t>
      </w:r>
      <w:r>
        <w:rPr>
          <w:rFonts w:hint="eastAsia" w:hAnsi="宋体"/>
          <w:szCs w:val="21"/>
        </w:rPr>
        <w:t>性        别：</w:t>
      </w:r>
      <w:r>
        <w:rPr>
          <w:rFonts w:hint="eastAsia" w:hAnsi="宋体"/>
          <w:szCs w:val="21"/>
          <w:u w:val="single"/>
        </w:rPr>
        <w:t xml:space="preserve">                </w:t>
      </w:r>
    </w:p>
    <w:p>
      <w:pPr>
        <w:spacing w:line="500" w:lineRule="exact"/>
        <w:rPr>
          <w:rFonts w:hAnsi="宋体"/>
          <w:szCs w:val="21"/>
          <w:u w:val="single"/>
        </w:rPr>
      </w:pPr>
      <w:r>
        <w:rPr>
          <w:rFonts w:hint="eastAsia" w:hAnsi="宋体"/>
          <w:szCs w:val="21"/>
        </w:rPr>
        <w:t>年    龄：</w:t>
      </w:r>
      <w:r>
        <w:rPr>
          <w:rFonts w:hint="eastAsia" w:hAnsi="宋体"/>
          <w:szCs w:val="21"/>
          <w:u w:val="single"/>
        </w:rPr>
        <w:t xml:space="preserve">                          </w:t>
      </w:r>
      <w:r>
        <w:rPr>
          <w:rFonts w:hint="eastAsia" w:hAnsi="宋体"/>
          <w:szCs w:val="21"/>
        </w:rPr>
        <w:t>职        务：</w:t>
      </w:r>
      <w:r>
        <w:rPr>
          <w:rFonts w:hint="eastAsia" w:hAnsi="宋体"/>
          <w:szCs w:val="21"/>
          <w:u w:val="single"/>
        </w:rPr>
        <w:t xml:space="preserve">                </w:t>
      </w:r>
    </w:p>
    <w:p>
      <w:pPr>
        <w:spacing w:line="500" w:lineRule="exact"/>
        <w:rPr>
          <w:rFonts w:hAnsi="宋体"/>
          <w:szCs w:val="21"/>
          <w:u w:val="single"/>
        </w:rPr>
      </w:pPr>
      <w:r>
        <w:rPr>
          <w:rFonts w:hint="eastAsia" w:hAnsi="宋体"/>
          <w:szCs w:val="21"/>
        </w:rPr>
        <w:t>联系电话：</w:t>
      </w:r>
      <w:r>
        <w:rPr>
          <w:rFonts w:hint="eastAsia" w:hAnsi="宋体"/>
          <w:szCs w:val="21"/>
          <w:u w:val="single"/>
        </w:rPr>
        <w:t xml:space="preserve">                          </w:t>
      </w:r>
      <w:r>
        <w:rPr>
          <w:rFonts w:hint="eastAsia" w:hAnsi="宋体"/>
          <w:szCs w:val="21"/>
        </w:rPr>
        <w:t>手 机  号 码：</w:t>
      </w:r>
      <w:r>
        <w:rPr>
          <w:rFonts w:hint="eastAsia" w:hAnsi="宋体"/>
          <w:szCs w:val="21"/>
          <w:u w:val="single"/>
        </w:rPr>
        <w:t xml:space="preserve">                </w:t>
      </w:r>
    </w:p>
    <w:p>
      <w:pPr>
        <w:spacing w:line="500" w:lineRule="exact"/>
        <w:rPr>
          <w:rFonts w:hAnsi="宋体"/>
          <w:szCs w:val="21"/>
        </w:rPr>
      </w:pPr>
      <w:r>
        <w:rPr>
          <w:rFonts w:hint="eastAsia" w:hAnsi="宋体"/>
          <w:szCs w:val="21"/>
        </w:rPr>
        <w:t>系</w:t>
      </w:r>
      <w:r>
        <w:rPr>
          <w:rFonts w:hint="eastAsia" w:hAnsi="宋体"/>
          <w:szCs w:val="21"/>
          <w:u w:val="single"/>
        </w:rPr>
        <w:t xml:space="preserve">                                                 </w:t>
      </w:r>
      <w:r>
        <w:rPr>
          <w:rFonts w:hint="eastAsia" w:hAnsi="宋体"/>
          <w:szCs w:val="21"/>
        </w:rPr>
        <w:t>（投标人名称）的法定代表人。</w:t>
      </w:r>
    </w:p>
    <w:p>
      <w:pPr>
        <w:spacing w:line="500" w:lineRule="exact"/>
        <w:rPr>
          <w:rFonts w:hAnsi="宋体"/>
          <w:szCs w:val="21"/>
        </w:rPr>
      </w:pPr>
      <w:r>
        <w:rPr>
          <w:rFonts w:hint="eastAsia" w:hAnsi="宋体"/>
          <w:szCs w:val="21"/>
        </w:rPr>
        <w:t>特此证明。</w:t>
      </w:r>
    </w:p>
    <w:p>
      <w:pPr>
        <w:spacing w:line="500" w:lineRule="exact"/>
        <w:rPr>
          <w:rFonts w:hAnsi="宋体"/>
          <w:szCs w:val="21"/>
        </w:rPr>
      </w:pPr>
      <w:r>
        <w:rPr>
          <w:rFonts w:hint="eastAsia" w:hAnsi="宋体"/>
          <w:szCs w:val="21"/>
        </w:rPr>
        <w:t>附：法定代表人身份证复印件</w:t>
      </w:r>
    </w:p>
    <w:p>
      <w:pPr>
        <w:spacing w:line="500" w:lineRule="exact"/>
        <w:rPr>
          <w:rFonts w:hAnsi="宋体"/>
          <w:szCs w:val="21"/>
        </w:rPr>
      </w:pPr>
      <w:r>
        <w:rPr>
          <w:rFonts w:hAnsi="宋体"/>
          <w:szCs w:val="28"/>
        </w:rPr>
        <mc:AlternateContent>
          <mc:Choice Requires="wps">
            <w:drawing>
              <wp:anchor distT="0" distB="0" distL="114300" distR="114300" simplePos="0" relativeHeight="251659264" behindDoc="0" locked="0" layoutInCell="1" allowOverlap="1">
                <wp:simplePos x="0" y="0"/>
                <wp:positionH relativeFrom="column">
                  <wp:posOffset>2794635</wp:posOffset>
                </wp:positionH>
                <wp:positionV relativeFrom="paragraph">
                  <wp:posOffset>217170</wp:posOffset>
                </wp:positionV>
                <wp:extent cx="2638425" cy="1749425"/>
                <wp:effectExtent l="4445" t="4445" r="5080" b="17780"/>
                <wp:wrapNone/>
                <wp:docPr id="44" name="圆角矩形 10"/>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0.05pt;margin-top:17.1pt;height:137.75pt;width:207.75pt;z-index:251659264;mso-width-relative:page;mso-height-relative:page;" fillcolor="#FFFFFF" filled="t" stroked="t" coordsize="21600,21600" arcsize="0.166666666666667" o:gfxdata="UEsDBAoAAAAAAIdO4kAAAAAAAAAAAAAAAAAEAAAAZHJzL1BLAwQUAAAACACHTuJAG9KcI9cAAAAK&#10;AQAADwAAAGRycy9kb3ducmV2LnhtbE2PwU7DMAyG70i8Q2QkbizpaMfWNd0BCa6IwoFj2nhtReN0&#10;TdoNnh5zgqPtT7+/vzhc3CAWnELvSUOyUiCQGm97ajW8vz3dbUGEaMiawRNq+MIAh/L6qjC59Wd6&#10;xaWKreAQCrnR0MU45lKGpkNnwsqPSHw7+smZyOPUSjuZM4e7Qa6V2khneuIPnRnxscPms5qdhsaq&#10;WU0fy8uuzmL1vcwnks8nrW9vErUHEfES/2D41Wd1KNmp9jPZIAYNaaoSRjXcp2sQDGyzbAOi5oXa&#10;PYAsC/m/QvkDUEsDBBQAAAAIAIdO4kAGQVcHOwIAAIoEAAAOAAAAZHJzL2Uyb0RvYy54bWytVE1u&#10;EzEU3iNxB8t7OklI03aUSReEsKmgauEAL7YnY/AftpNJLsABWCNVYoM4BMep4Bg8O9OQFBZZMIuR&#10;3/i9z+/7Pr8ZX661Iivhg7Smov2THiXCMMulWVT03dvZs3NKQgTDQVkjKroRgV5Onj4Zt64UA9tY&#10;xYUnCGJC2bqKNjG6sigCa4SGcGKdMLhZW68hYugXBffQIrpWxaDXGxWt9dx5y0QI+HW63aQdoj8G&#10;0Na1ZGJq2VILE7eoXiiISCk00gU6yd3WtWDxTV0HEYmqKDKN+Y2H4Hqe3sVkDOXCg2sk61qAY1p4&#10;xEmDNHjoDmoKEcjSy7+gtGTeBlvHE2Z1sSWSFUEW/d4jbW4bcCJzQamD24ke/h8se7269kTyig6H&#10;lBjQ6Pj9l0+/vn3+eff9/sdX0s8atS6UmHrrrn1iGdyVZR8CMfbGoqT9JGNxkJOC0GWva69TFbIl&#10;6yz9Zie9WEfC8ONg9Px8ODilhOFe/2x4kYKECuVDufMhvhJWk7SoqLdLw2/Q4Kw7rK5CzAbwjgXw&#10;95TUWqGdK1CkPxqNzjrELhmxHzAzKaskn0mlcuAX8xfKEyyt6Cw/XXHYT1OGtBW9OM2dA05DjbcQ&#10;SWiHigazyL0dVIR94F5+/gWcGptCaLYNZISUBmUjgL80nMSNQ6sMjihNLWjBKVECJzqtcmYEqY7J&#10;RBmU6fzbWpbMi+v5GmHScm75Bi9Ji1OCpD4uweOZS+flojkwH69oNqwbpzQD+3E+4s8vZPI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9KcI9cAAAAKAQAADwAAAAAAAAABACAAAAAiAAAAZHJzL2Rv&#10;d25yZXYueG1sUEsBAhQAFAAAAAgAh07iQAZBVwc7AgAAigQAAA4AAAAAAAAAAQAgAAAAJgEAAGRy&#10;cy9lMm9Eb2MueG1sUEsFBgAAAAAGAAYAWQEAANM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hAnsi="宋体"/>
          <w:szCs w:val="28"/>
        </w:rPr>
        <mc:AlternateContent>
          <mc:Choice Requires="wps">
            <w:drawing>
              <wp:anchor distT="0" distB="0" distL="114300" distR="114300" simplePos="0" relativeHeight="251660288" behindDoc="0" locked="0" layoutInCell="1" allowOverlap="1">
                <wp:simplePos x="0" y="0"/>
                <wp:positionH relativeFrom="column">
                  <wp:posOffset>-386715</wp:posOffset>
                </wp:positionH>
                <wp:positionV relativeFrom="paragraph">
                  <wp:posOffset>226695</wp:posOffset>
                </wp:positionV>
                <wp:extent cx="2638425" cy="1701800"/>
                <wp:effectExtent l="4445" t="4445" r="5080" b="8255"/>
                <wp:wrapNone/>
                <wp:docPr id="45" name="圆角矩形 10"/>
                <wp:cNvGraphicFramePr/>
                <a:graphic xmlns:a="http://schemas.openxmlformats.org/drawingml/2006/main">
                  <a:graphicData uri="http://schemas.microsoft.com/office/word/2010/wordprocessingShape">
                    <wps:wsp>
                      <wps:cNvSpPr>
                        <a:spLocks noRot="1"/>
                      </wps:cNvSpPr>
                      <wps:spPr>
                        <a:xfrm>
                          <a:off x="0" y="0"/>
                          <a:ext cx="2638425" cy="17018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30.45pt;margin-top:17.85pt;height:134pt;width:207.75pt;z-index:251660288;mso-width-relative:page;mso-height-relative:page;" fillcolor="#FFFFFF" filled="t" stroked="t" coordsize="21600,21600" arcsize="0.166666666666667" o:gfxdata="UEsDBAoAAAAAAIdO4kAAAAAAAAAAAAAAAAAEAAAAZHJzL1BLAwQUAAAACACHTuJA6mIVuNcAAAAK&#10;AQAADwAAAGRycy9kb3ducmV2LnhtbE2PwU7DMAyG70i8Q2QkblsySjvWNd0BCa6IwoFj2nhtReN0&#10;TdoNnh5zgpstf/r9/cXh4gax4BR6Txo2awUCqfG2p1bD+9vT6gFEiIasGTyhhi8McCivrwqTW3+m&#10;V1yq2AoOoZAbDV2MYy5laDp0Jqz9iMS3o5+cibxOrbSTOXO4G+SdUpl0pif+0JkRHztsPqvZaWis&#10;mtX0sbzs6jRW38t8Ivl80vr2ZqP2ICJe4h8Mv/qsDiU71X4mG8SgYZWpHaMaknQLgoEkvc9A1Dyo&#10;ZAuyLOT/CuUPUEsDBBQAAAAIAIdO4kCcQMaROgIAAIoEAAAOAAAAZHJzL2Uyb0RvYy54bWytVE2O&#10;0zAU3iNxB8t7mqTMdErUdBaUshnBaAYO8Go7jcF/2G7TXoADsEZCYoM4BMcZwTF4cTOlHVh0QRaR&#10;Hb/3ve/7nl8mlxutyFr4IK2paDHIKRGGWS7NsqJv38yfjCkJEQwHZY2o6FYEejl9/GjSulIMbWMV&#10;F54giAll6yraxOjKLAusERrCwDph8LC2XkPErV9m3EOL6FplwzwfZa313HnLRAj4dbY7pD2iPwXQ&#10;1rVkYmbZSgsTd6heKIgoKTTSBTpNbOtasPi6roOIRFUUlcb0xiK4XnTvbDqBcunBNZL1FOAUCg80&#10;aZAGi+6hZhCBrLz8C0pL5m2wdRwwq7OdkOQIqijyB97cNuBE0oJWB7c3Pfw/WPZqfe2J5BU9O6fE&#10;gMaO333++Ovbp59fvt/9+EqK5FHrQomht+7adyqDu7LsfSDG3li0tOhszI5iuk3ooze1110WqiWb&#10;ZP12b73YRMLw43D0dHw2RAoMz4qLvBjnqXAG5X268yG+FFaTblFRb1eG32CDk++wvgoxNYD3KoC/&#10;o6TWCtu5BkWK0Wh0kXhC2Qcj9j1mEmWV5HOpVNr45eK58gRTKzpPT58cDsOUIW1Fn50n5oDTUOMt&#10;RBHaoaPBLBO3o4xwCJyn51/AHbEZhGZHICF0YVA2AvgLw0ncOmyVwRGlHQUtOCVK4ER3qxQZQapT&#10;ItEGZfr+7VrWNS9uFhuE6ZYLy7d4SVqcEhT1YQUea66cl8vmqPl4RRHmaAYO96nEn1/I9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qYhW41wAAAAoBAAAPAAAAAAAAAAEAIAAAACIAAABkcnMvZG93&#10;bnJldi54bWxQSwECFAAUAAAACACHTuJAnEDGkToCAACKBAAADgAAAAAAAAABACAAAAAmAQAAZHJz&#10;L2Uyb0RvYy54bWxQSwUGAAAAAAYABgBZAQAA0gU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p>
    <w:p>
      <w:pPr>
        <w:wordWrap w:val="0"/>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r>
        <w:rPr>
          <w:rFonts w:hint="eastAsia" w:hAnsi="宋体"/>
          <w:szCs w:val="21"/>
        </w:rPr>
        <w:t>投标人：</w:t>
      </w:r>
      <w:r>
        <w:rPr>
          <w:rFonts w:hint="eastAsia" w:hAnsi="宋体"/>
          <w:szCs w:val="21"/>
          <w:u w:val="single"/>
        </w:rPr>
        <w:t xml:space="preserve">                          </w:t>
      </w:r>
      <w:r>
        <w:rPr>
          <w:rFonts w:hint="eastAsia" w:hAnsi="宋体"/>
          <w:szCs w:val="21"/>
        </w:rPr>
        <w:t>（盖单位章）</w:t>
      </w:r>
    </w:p>
    <w:p>
      <w:pPr>
        <w:spacing w:before="48" w:beforeLines="20" w:after="48" w:afterLines="20" w:line="540" w:lineRule="exact"/>
        <w:ind w:firstLine="210" w:firstLineChars="100"/>
        <w:jc w:val="right"/>
        <w:rPr>
          <w:rFonts w:hAnsi="宋体"/>
          <w:szCs w:val="22"/>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before="48" w:beforeLines="20" w:after="48" w:afterLines="20" w:line="540" w:lineRule="exact"/>
        <w:rPr>
          <w:rFonts w:hAnsi="宋体"/>
          <w:b/>
          <w:bCs/>
          <w:szCs w:val="22"/>
        </w:rPr>
      </w:pPr>
    </w:p>
    <w:p>
      <w:pPr>
        <w:jc w:val="center"/>
        <w:rPr>
          <w:sz w:val="32"/>
          <w:szCs w:val="32"/>
        </w:rPr>
      </w:pPr>
      <w:bookmarkStart w:id="65" w:name="_Toc535241130"/>
      <w:bookmarkStart w:id="66" w:name="_Toc535241227"/>
      <w:bookmarkStart w:id="67" w:name="_Toc535241084"/>
      <w:bookmarkStart w:id="68" w:name="_Toc224103497"/>
      <w:bookmarkStart w:id="69" w:name="_Toc224103498"/>
      <w:r>
        <w:rPr>
          <w:sz w:val="32"/>
          <w:szCs w:val="32"/>
        </w:rPr>
        <w:br w:type="page"/>
      </w:r>
      <w:r>
        <w:rPr>
          <w:rFonts w:hint="eastAsia" w:ascii="黑体" w:hAnsi="黑体" w:eastAsia="黑体"/>
          <w:bCs/>
        </w:rPr>
        <w:t>授权委托书</w:t>
      </w:r>
      <w:bookmarkEnd w:id="65"/>
      <w:bookmarkEnd w:id="66"/>
      <w:bookmarkEnd w:id="67"/>
    </w:p>
    <w:p/>
    <w:p>
      <w:pPr>
        <w:snapToGrid w:val="0"/>
        <w:spacing w:line="360" w:lineRule="auto"/>
        <w:ind w:firstLine="420" w:firstLineChars="200"/>
        <w:jc w:val="left"/>
        <w:rPr>
          <w:rFonts w:hAnsi="宋体"/>
          <w:szCs w:val="21"/>
        </w:rPr>
      </w:pPr>
      <w:r>
        <w:rPr>
          <w:rFonts w:hint="eastAsia" w:hAnsi="宋体"/>
          <w:szCs w:val="21"/>
        </w:rPr>
        <w:t>本人</w:t>
      </w:r>
      <w:r>
        <w:rPr>
          <w:rFonts w:hint="eastAsia" w:hAnsi="宋体"/>
          <w:szCs w:val="21"/>
          <w:u w:val="single"/>
        </w:rPr>
        <w:t xml:space="preserve">         </w:t>
      </w:r>
      <w:r>
        <w:rPr>
          <w:rFonts w:hint="eastAsia" w:hAnsi="宋体"/>
          <w:szCs w:val="21"/>
        </w:rPr>
        <w:t>（姓名）系</w:t>
      </w:r>
      <w:r>
        <w:rPr>
          <w:rFonts w:hint="eastAsia" w:hAnsi="宋体"/>
          <w:szCs w:val="21"/>
          <w:u w:val="single"/>
        </w:rPr>
        <w:t xml:space="preserve">         </w:t>
      </w:r>
      <w:r>
        <w:rPr>
          <w:rFonts w:hint="eastAsia" w:hAnsi="宋体"/>
          <w:szCs w:val="21"/>
        </w:rPr>
        <w:t>（投标人名称）的法定代表人，现委托</w:t>
      </w:r>
      <w:r>
        <w:rPr>
          <w:rFonts w:hint="eastAsia" w:hAnsi="宋体"/>
          <w:szCs w:val="21"/>
          <w:u w:val="single"/>
        </w:rPr>
        <w:t xml:space="preserve">      </w:t>
      </w:r>
      <w:r>
        <w:rPr>
          <w:rFonts w:hint="eastAsia" w:hAnsi="宋体"/>
          <w:szCs w:val="21"/>
        </w:rPr>
        <w:t>（姓名）为我方代理人。代理人根据授权，以我方名义签署、澄清、说明、补正、递交、撤回、修改</w:t>
      </w:r>
      <w:r>
        <w:rPr>
          <w:rFonts w:hint="eastAsia" w:hAnsi="宋体"/>
          <w:szCs w:val="21"/>
          <w:u w:val="single"/>
        </w:rPr>
        <w:t xml:space="preserve">       </w:t>
      </w:r>
      <w:r>
        <w:rPr>
          <w:rFonts w:hint="eastAsia" w:hAnsi="宋体"/>
          <w:szCs w:val="21"/>
        </w:rPr>
        <w:t>（招标项目名称）投标文件、签订合同和处理有关事宜，其法律后果由我方承担。</w:t>
      </w:r>
    </w:p>
    <w:p>
      <w:pPr>
        <w:snapToGrid w:val="0"/>
        <w:spacing w:line="360" w:lineRule="auto"/>
        <w:ind w:firstLine="420" w:firstLineChars="200"/>
        <w:rPr>
          <w:rFonts w:hAnsi="宋体"/>
          <w:szCs w:val="21"/>
        </w:rPr>
      </w:pPr>
      <w:r>
        <w:rPr>
          <w:rFonts w:hint="eastAsia" w:hAnsi="宋体"/>
          <w:szCs w:val="21"/>
        </w:rPr>
        <w:t>委托期限：</w:t>
      </w:r>
      <w:r>
        <w:rPr>
          <w:rFonts w:hint="eastAsia" w:hAnsi="宋体"/>
          <w:szCs w:val="21"/>
          <w:u w:val="single"/>
        </w:rPr>
        <w:t xml:space="preserve">  自签署之日起至投标有效期结束        </w:t>
      </w:r>
      <w:r>
        <w:rPr>
          <w:rFonts w:hint="eastAsia" w:hAnsi="宋体"/>
          <w:szCs w:val="21"/>
        </w:rPr>
        <w:t>。</w:t>
      </w:r>
    </w:p>
    <w:p>
      <w:pPr>
        <w:snapToGrid w:val="0"/>
        <w:spacing w:line="360" w:lineRule="auto"/>
        <w:ind w:firstLine="420" w:firstLineChars="200"/>
        <w:rPr>
          <w:rFonts w:hAnsi="宋体"/>
          <w:szCs w:val="21"/>
        </w:rPr>
      </w:pPr>
      <w:r>
        <w:rPr>
          <w:rFonts w:hint="eastAsia" w:hAnsi="宋体"/>
          <w:szCs w:val="21"/>
        </w:rPr>
        <w:t>代理人无转委托权。</w:t>
      </w:r>
    </w:p>
    <w:p>
      <w:pPr>
        <w:snapToGrid w:val="0"/>
        <w:spacing w:line="360" w:lineRule="auto"/>
        <w:ind w:firstLine="420" w:firstLineChars="200"/>
        <w:rPr>
          <w:rStyle w:val="23"/>
          <w:rFonts w:hint="default"/>
          <w:b/>
          <w:bCs/>
          <w:color w:val="auto"/>
        </w:rPr>
      </w:pPr>
      <w:r>
        <w:rPr>
          <w:rFonts w:hAnsi="宋体"/>
          <w:szCs w:val="28"/>
        </w:rPr>
        <mc:AlternateContent>
          <mc:Choice Requires="wps">
            <w:drawing>
              <wp:anchor distT="0" distB="0" distL="114300" distR="114300" simplePos="0" relativeHeight="251664384" behindDoc="0" locked="0" layoutInCell="1" allowOverlap="1">
                <wp:simplePos x="0" y="0"/>
                <wp:positionH relativeFrom="column">
                  <wp:posOffset>2823210</wp:posOffset>
                </wp:positionH>
                <wp:positionV relativeFrom="paragraph">
                  <wp:posOffset>215265</wp:posOffset>
                </wp:positionV>
                <wp:extent cx="2314575" cy="795655"/>
                <wp:effectExtent l="4445" t="4445" r="5080" b="19050"/>
                <wp:wrapNone/>
                <wp:docPr id="46"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2.3pt;margin-top:16.95pt;height:62.65pt;width:182.25pt;z-index:251664384;mso-width-relative:page;mso-height-relative:page;" fillcolor="#FFFFFF" filled="t" stroked="t" coordsize="21600,21600" arcsize="0.166666666666667" o:gfxdata="UEsDBAoAAAAAAIdO4kAAAAAAAAAAAAAAAAAEAAAAZHJzL1BLAwQUAAAACACHTuJAVfj15tcAAAAK&#10;AQAADwAAAGRycy9kb3ducmV2LnhtbE2PMU/DMBCFdyT+g3VIbNROm1ZNGqcDEqyIwMDoxNckIj6n&#10;sZMWfj3HBOPpfXrvu+J4dYNYcAq9Jw3JSoFAarztqdXw/vb0sAcRoiFrBk+o4QsDHMvbm8Lk1l/o&#10;FZcqtoJLKORGQxfjmEsZmg6dCSs/InF28pMzkc+plXYyFy53g1wrtZPO9MQLnRnxscPms5qdhsaq&#10;WU0fy0tWb2P1vcxnks9nre/vEnUAEfEa/2D41Wd1KNmp9jPZIAYNaZruGNWw2WQgGNirLAFRM7nN&#10;1iDLQv5/ofwBUEsDBBQAAAAIAIdO4kAU/SXkOQIAAIkEAAAOAAAAZHJzL2Uyb0RvYy54bWytVEuO&#10;EzEQ3SNxB8t70kmYZJhWOrMghM0IRjNwgIrtThv8w3bSyQU4AGskJDaIQ3CcERyDstMTkoFFFvTC&#10;qrKrnuu9cvXkcqMVWQsfpDUVHfT6lAjDLJdmWdG3b+ZPnlESIhgOyhpR0a0I9HL6+NGkdaUY2sYq&#10;LjxBEBPK1lW0idGVRRFYIzSEnnXC4GFtvYaIrl8W3EOL6FoVw35/XLTWc+ctEyHg7mx3SDtEfwqg&#10;rWvJxMyylRYm7lC9UBCRUmikC3Saq61rweLrug4iElVRZBrzipegvUhrMZ1AufTgGsm6EuCUEh5w&#10;0iANXrqHmkEEsvLyLygtmbfB1rHHrC52RLIiyGLQf6DNbQNOZC4odXB70cP/g2Wv1teeSF7RszEl&#10;BjR2/O7zx1/fPv388v3ux1cyyBq1LpQYeuuufWIZ3JVl7wMx9saipIMkY3EUk5zQRW9qr1MWsiWb&#10;LP12L73YRMJwc/h0cDY6H1HC8Oz8YjQejTIolPfZzof4UlhNklFRb1eG32B/s+ywvgox6887EsDf&#10;UVJrhd1cgyKD8Xh83iF2wQWU95iZk1WSz6VS2fHLxXPlCaZWdJ6/LjkchilD2opejIapcMBhqPER&#10;oqkdChrMMtd2lBEOgfv5+xdwKmwGodkVkBFSGJSNAP7CcBK3DjtlcEJpKkELTokSONDJypERpDol&#10;EmVQpmvfrmOpd3Gz2CBMMheWb/GNtDgkSOrDCjzeuXJeLpuj3uMLRZijETj08xV//iDT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X49ebXAAAACgEAAA8AAAAAAAAAAQAgAAAAIgAAAGRycy9kb3du&#10;cmV2LnhtbFBLAQIUABQAAAAIAIdO4kAU/SXkOQIAAIkEAAAOAAAAAAAAAAEAIAAAACYBAABkcnMv&#10;ZTJvRG9jLnhtbFBLBQYAAAAABgAGAFkBAADRBQ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hAnsi="宋体"/>
          <w:szCs w:val="28"/>
        </w:rPr>
        <mc:AlternateContent>
          <mc:Choice Requires="wps">
            <w:drawing>
              <wp:anchor distT="0" distB="0" distL="114300" distR="114300" simplePos="0" relativeHeight="251663360" behindDoc="0" locked="0" layoutInCell="1" allowOverlap="1">
                <wp:simplePos x="0" y="0"/>
                <wp:positionH relativeFrom="column">
                  <wp:posOffset>60960</wp:posOffset>
                </wp:positionH>
                <wp:positionV relativeFrom="paragraph">
                  <wp:posOffset>243840</wp:posOffset>
                </wp:positionV>
                <wp:extent cx="2315210" cy="796290"/>
                <wp:effectExtent l="4445" t="5080" r="23495" b="17780"/>
                <wp:wrapNone/>
                <wp:docPr id="47" name="圆角矩形 10"/>
                <wp:cNvGraphicFramePr/>
                <a:graphic xmlns:a="http://schemas.openxmlformats.org/drawingml/2006/main">
                  <a:graphicData uri="http://schemas.microsoft.com/office/word/2010/wordprocessingShape">
                    <wps:wsp>
                      <wps:cNvSpPr>
                        <a:spLocks noRot="1"/>
                      </wps:cNvSpPr>
                      <wps:spPr>
                        <a:xfrm>
                          <a:off x="0" y="0"/>
                          <a:ext cx="2315210" cy="7962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4.8pt;margin-top:19.2pt;height:62.7pt;width:182.3pt;z-index:251663360;mso-width-relative:page;mso-height-relative:page;" fillcolor="#FFFFFF" filled="t" stroked="t" coordsize="21600,21600" arcsize="0.166666666666667" o:gfxdata="UEsDBAoAAAAAAIdO4kAAAAAAAAAAAAAAAAAEAAAAZHJzL1BLAwQUAAAACACHTuJAtBnludUAAAAI&#10;AQAADwAAAGRycy9kb3ducmV2LnhtbE2PMU/DMBCFdyT+g3VIbNRuU0KaxumABCsiMDA68TWJiM9p&#10;7KSFX88xwXh6n977rjhc3CAWnELvScN6pUAgNd721Gp4f3u6y0CEaMiawRNq+MIAh/L6qjC59Wd6&#10;xaWKreASCrnR0MU45lKGpkNnwsqPSJwd/eRM5HNqpZ3MmcvdIDdKpdKZnnihMyM+dth8VrPT0Fg1&#10;q+ljednV97H6XuYTyeeT1rc3a7UHEfES/2D41Wd1KNmp9jPZIAYNu5RBDUm2BcFx8rDdgKiZS5MM&#10;ZFnI/w+UP1BLAwQUAAAACACHTuJAZxb78joCAACJBAAADgAAAGRycy9lMm9Eb2MueG1srVRLjhMx&#10;EN0jcQfLe9LpQBLSSmcWhLAZwWgGDlCx3WmDf9hOOrkAB2CNNBIbxCE4zgiOQbXTE5KBRRb0wirb&#10;Va/qvXL19GKrFdkIH6Q1Jc17fUqEYZZLsyrpu7eLJ88pCREMB2WNKOlOBHoxe/xo2rhCDGxtFRee&#10;IIgJReNKWsfoiiwLrBYaQs86YfCysl5DxK1fZdxDg+haZYN+f5Q11nPnLRMh4Ol8f0k7RH8OoK0q&#10;ycTcsrUWJu5RvVAQkVKopQt0lqqtKsHim6oKIhJVUmQa04pJ0F62azabQrHy4GrJuhLgnBIecNIg&#10;DSY9QM0hAll7+ReUlszbYKvYY1ZneyJJEWSR9x9oc1ODE4kLSh3cQfTw/2DZ682VJ5KX9NmYEgMa&#10;O3735dOvb59/3n6/+/GV5EmjxoUCXW/clW9ZBndp2YdAjL22KGneypid+LSb0HlvK6/bKGRLtkn6&#10;3UF6sY2E4eHgaT4cYC7C8G48GQ0mKW8GxX208yG+ElaT1iipt2vDr7G/SXbYXIaY9OcdCeDvKam0&#10;wm5uQJF8NBqNU5lQdM6IfY+ZOFkl+UIqlTZ+tXyhPMHQki7S1wWHYzdlSFPSyXAwxMIBh6HCR4im&#10;dihoMKtU20lEOAbup+9fwG1hcwj1voCE0LpBUQvgLw0nceewUwYnlLYlaMEpUQIHurWSZwSpzvFE&#10;GZTp2rfvWNu7uF1uEaY1l5bv8I00OCRI6uMaPOZcOy9X9Unv8YUizMkIHO9Tij9/kN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BnludUAAAAIAQAADwAAAAAAAAABACAAAAAiAAAAZHJzL2Rvd25y&#10;ZXYueG1sUEsBAhQAFAAAAAgAh07iQGcW+/I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r>
        <w:rPr>
          <w:rFonts w:hint="eastAsia" w:hAnsi="宋体"/>
          <w:szCs w:val="21"/>
        </w:rPr>
        <w:t>附：</w:t>
      </w:r>
      <w:r>
        <w:rPr>
          <w:rStyle w:val="23"/>
          <w:rFonts w:hint="default"/>
          <w:b/>
          <w:bCs/>
          <w:color w:val="auto"/>
        </w:rPr>
        <w:t>法定代表人身份证明</w:t>
      </w:r>
    </w:p>
    <w:p>
      <w:pPr>
        <w:pStyle w:val="16"/>
        <w:ind w:firstLine="442"/>
        <w:rPr>
          <w:rStyle w:val="23"/>
          <w:rFonts w:hint="default"/>
          <w:b/>
          <w:color w:val="auto"/>
        </w:rPr>
      </w:pPr>
    </w:p>
    <w:p>
      <w:pPr>
        <w:pStyle w:val="16"/>
        <w:ind w:firstLine="442"/>
        <w:rPr>
          <w:rStyle w:val="23"/>
          <w:rFonts w:hint="default"/>
          <w:b/>
          <w:color w:val="auto"/>
        </w:rPr>
      </w:pPr>
    </w:p>
    <w:p>
      <w:pPr>
        <w:pStyle w:val="16"/>
        <w:ind w:firstLine="442"/>
        <w:rPr>
          <w:rStyle w:val="23"/>
          <w:rFonts w:hint="default"/>
          <w:b/>
          <w:color w:val="auto"/>
        </w:rPr>
      </w:pPr>
    </w:p>
    <w:p>
      <w:pPr>
        <w:pStyle w:val="16"/>
        <w:ind w:firstLine="442"/>
        <w:rPr>
          <w:rStyle w:val="23"/>
          <w:rFonts w:hint="default"/>
          <w:b/>
          <w:color w:val="auto"/>
        </w:rPr>
      </w:pPr>
    </w:p>
    <w:p/>
    <w:p>
      <w:pPr>
        <w:snapToGrid w:val="0"/>
        <w:spacing w:line="360" w:lineRule="auto"/>
        <w:ind w:firstLine="422" w:firstLineChars="200"/>
        <w:rPr>
          <w:rFonts w:hAnsi="宋体"/>
          <w:b/>
          <w:bCs/>
          <w:szCs w:val="21"/>
        </w:rPr>
      </w:pPr>
      <w:r>
        <w:rPr>
          <w:rFonts w:hint="eastAsia" w:hAnsi="宋体"/>
          <w:b/>
          <w:bCs/>
          <w:szCs w:val="21"/>
        </w:rPr>
        <w:t xml:space="preserve">    代理人身份证扫描件</w:t>
      </w:r>
    </w:p>
    <w:p>
      <w:pPr>
        <w:pStyle w:val="16"/>
        <w:ind w:firstLine="480"/>
        <w:rPr>
          <w:b/>
          <w:szCs w:val="21"/>
        </w:rPr>
      </w:pPr>
      <w:r>
        <w:rPr>
          <w:sz w:val="24"/>
          <w:szCs w:val="28"/>
        </w:rPr>
        <mc:AlternateContent>
          <mc:Choice Requires="wps">
            <w:drawing>
              <wp:anchor distT="0" distB="0" distL="114300" distR="114300" simplePos="0" relativeHeight="251662336" behindDoc="0" locked="0" layoutInCell="1" allowOverlap="1">
                <wp:simplePos x="0" y="0"/>
                <wp:positionH relativeFrom="column">
                  <wp:posOffset>2785110</wp:posOffset>
                </wp:positionH>
                <wp:positionV relativeFrom="paragraph">
                  <wp:posOffset>22225</wp:posOffset>
                </wp:positionV>
                <wp:extent cx="2314575" cy="795655"/>
                <wp:effectExtent l="4445" t="4445" r="5080" b="19050"/>
                <wp:wrapNone/>
                <wp:docPr id="48"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219.3pt;margin-top:1.75pt;height:62.65pt;width:182.25pt;z-index:251662336;mso-width-relative:page;mso-height-relative:page;" fillcolor="#FFFFFF" filled="t" stroked="t" coordsize="21600,21600" arcsize="0.166666666666667" o:gfxdata="UEsDBAoAAAAAAIdO4kAAAAAAAAAAAAAAAAAEAAAAZHJzL1BLAwQUAAAACACHTuJAOyhjJNUAAAAJ&#10;AQAADwAAAGRycy9kb3ducmV2LnhtbE2PMU/DMBCFdyT+g3VIbNROQysT4nRAghURGBid+Egi4nMa&#10;O2nh13NMMJ7ep/e+Kw9nP4oV5zgEMpBtFAikNriBOgNvr483GkRMlpwdA6GBL4xwqC4vSlu4cKIX&#10;XOvUCS6hWFgDfUpTIWVse/Q2bsKExNlHmL1NfM6ddLM9cbkf5VapvfR2IF7o7YQPPbaf9eINtE4t&#10;an5fn++aXaq/1+VI8ulozPVVpu5BJDynPxh+9VkdKnZqwkIuitHAba73jBrIdyA41yrPQDQMbrUG&#10;WZXy/wfVD1BLAwQUAAAACACHTuJAW89d8TkCAACJBAAADgAAAGRycy9lMm9Eb2MueG1srVRLjhMx&#10;EN0jcQfLe9JJmGSYVjqzIITNCEYzcICK7U4b/MN20skFOABrJCQ2iENwnBEcg7LTE5KBRRb0olVu&#10;Vz3Xe8/Vk8uNVmQtfJDWVHTQ61MiDLNcmmVF376ZP3lGSYhgOChrREW3ItDL6eNHk9aVYmgbq7jw&#10;BEFMKFtX0SZGVxZFYI3QEHrWCYObtfUaIi79suAeWkTXqhj2++OitZ47b5kIAb/Odpu0Q/SnANq6&#10;lkzMLFtpYeIO1QsFESmFRrpAp7nbuhYsvq7rICJRFUWmMb/xEIwX6V1MJ1AuPbhGsq4FOKWFB5w0&#10;SIOH7qFmEIGsvPwLSkvmbbB17DGrix2RrAiyGPQfaHPbgBOZC0od3F708P9g2av1tSeSV/QMfTeg&#10;0fG7zx9/ffv088v3ux9fySBr1LpQYuqtu/aJZXBXlr0PxNgbi5IOkozFUU5ahC57U3udqpAt2WTp&#10;t3vpxSYShh+HTwdno/MRJQz3zi9G49Eog0J5X+18iC+F1SQFFfV2ZfgN+ptlh/VViFl/3pEA/o6S&#10;Wit0cw2KDMbj8XmH2CUXUN5jZk5WST6XSuWFXy6eK0+wtKLz/HTF4TBNGdJW9GI0TI0DDkONlxBD&#10;7VDQYJa5t6OKcAjcz8+/gFNjMwjNroGMkNKgbATwF4aTuHXolMEJpakFLTglSuBApyhnRpDqlEyU&#10;QZnOvp1jybu4WWwQJoULy7d4R1ocEiT1YQUez1w5L5fNkfd4QxHmaAQO1/mIP3+Q6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7KGMk1QAAAAkBAAAPAAAAAAAAAAEAIAAAACIAAABkcnMvZG93bnJl&#10;di54bWxQSwECFAAUAAAACACHTuJAW89d8TkCAACJBAAADgAAAAAAAAABACAAAAAkAQAAZHJzL2Uy&#10;b0RvYy54bWxQSwUGAAAAAAYABgBZAQAAzwU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r>
        <w:rPr>
          <w:sz w:val="24"/>
          <w:szCs w:val="28"/>
        </w:rPr>
        <mc:AlternateContent>
          <mc:Choice Requires="wps">
            <w:drawing>
              <wp:anchor distT="0" distB="0" distL="114300" distR="114300" simplePos="0" relativeHeight="251661312" behindDoc="0" locked="0" layoutInCell="1" allowOverlap="1">
                <wp:simplePos x="0" y="0"/>
                <wp:positionH relativeFrom="column">
                  <wp:posOffset>70485</wp:posOffset>
                </wp:positionH>
                <wp:positionV relativeFrom="paragraph">
                  <wp:posOffset>21590</wp:posOffset>
                </wp:positionV>
                <wp:extent cx="2314575" cy="795655"/>
                <wp:effectExtent l="4445" t="4445" r="5080" b="19050"/>
                <wp:wrapNone/>
                <wp:docPr id="49"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5.55pt;margin-top:1.7pt;height:62.65pt;width:182.25pt;z-index:251661312;mso-width-relative:page;mso-height-relative:page;" fillcolor="#FFFFFF" filled="t" stroked="t" coordsize="21600,21600" arcsize="0.166666666666667" o:gfxdata="UEsDBAoAAAAAAIdO4kAAAAAAAAAAAAAAAAAEAAAAZHJzL1BLAwQUAAAACACHTuJAHwGfJNUAAAAI&#10;AQAADwAAAGRycy9kb3ducmV2LnhtbE2PzU7DMBCE70i8g7VI3Kidlv6QxukBCa6IwIGjE2+TiHid&#10;2k5aeHqWExxnZzT7TXG4uEHMGGLvSUO2UCCQGm97ajW8vz3d7UDEZMiawRNq+MIIh/L6qjC59Wd6&#10;xblKreASirnR0KU05lLGpkNn4sKPSOwdfXAmsQyttMGcudwNcqnURjrTE3/ozIiPHTaf1eQ0NFZN&#10;KnzMLw/1OlXf83Qi+XzS+vYmU3sQCS/pLwy/+IwOJTPVfiIbxcA6yzipYXUPgu3Vdr0BUfN9uduC&#10;LAv5f0D5A1BLAwQUAAAACACHTuJAd/9sHzoCAACJBAAADgAAAGRycy9lMm9Eb2MueG1srVRLjhMx&#10;EN0jcQfLe9JJmCRMK51ZEMJmBKMZOEDFdqcN/mE76eQCHIA1EhIbxCE4zgiOQdnpGZKBRRb0wqqy&#10;q57rvXL19GKrFdkIH6Q1FR30+pQIwyyXZlXRt28WT55REiIYDsoaUdGdCPRi9vjRtHWlGNrGKi48&#10;QRATytZVtInRlUURWCM0hJ51wuBhbb2GiK5fFdxDi+haFcN+f1y01nPnLRMh4O58f0g7RH8KoK1r&#10;ycTcsrUWJu5RvVAQkVJopAt0lquta8Hi67oOIhJVUWQa84qXoL1MazGbQrny4BrJuhLglBIecNIg&#10;DV56DzWHCGTt5V9QWjJvg61jj1ld7IlkRZDFoP9Am5sGnMhcUOrg7kUP/w+WvdpceSJ5Rc/OKTGg&#10;seO3nz/++vbp55fvtz++kkHWqHWhxNAbd+UTy+AuLXsfiLHXFiUdJBmLo5jkhC56W3udspAt2Wbp&#10;d/fSi20kDDeHTwdno8mIEoZnk/PReDTKoFDeZTsf4kthNUlGRb1dG36N/c2yw+YyxKw/70gAf0dJ&#10;rRV2cwOKDMbj8aRD7IILKO8wMyerJF9IpbLjV8vnyhNMregif11yOAxThrQVPR8NU+GAw1DjI0RT&#10;OxQ0mFWu7SgjHAL38/cv4FTYHEKzLyAjpDAoGwH8heEk7hx2yuCE0lSCFpwSJXCgk5UjI0h1SiTK&#10;oEzXvn3HUu/idrlFmGQuLd/hG2lxSJDUhzV4vHPtvFw1R73HF4owRyNw6Ocr/vxBZ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wGfJNUAAAAIAQAADwAAAAAAAAABACAAAAAiAAAAZHJzL2Rvd25y&#10;ZXYueG1sUEsBAhQAFAAAAAgAh07iQHf/bB8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p>
    <w:p>
      <w:pPr>
        <w:rPr>
          <w:rFonts w:hAnsi="宋体"/>
          <w:b/>
          <w:bCs/>
          <w:szCs w:val="21"/>
        </w:rPr>
      </w:pPr>
    </w:p>
    <w:p>
      <w:pPr>
        <w:pStyle w:val="16"/>
        <w:ind w:firstLine="562"/>
        <w:rPr>
          <w:b/>
          <w:szCs w:val="21"/>
        </w:rPr>
      </w:pPr>
    </w:p>
    <w:p>
      <w:pPr>
        <w:rPr>
          <w:rFonts w:hAnsi="宋体"/>
          <w:b/>
          <w:bCs/>
          <w:szCs w:val="21"/>
        </w:rPr>
      </w:pPr>
    </w:p>
    <w:p>
      <w:pPr>
        <w:pStyle w:val="16"/>
        <w:ind w:firstLine="562"/>
        <w:rPr>
          <w:b/>
          <w:szCs w:val="21"/>
        </w:rPr>
      </w:pPr>
    </w:p>
    <w:p>
      <w:pPr>
        <w:spacing w:line="480" w:lineRule="auto"/>
        <w:jc w:val="right"/>
        <w:rPr>
          <w:rFonts w:hAnsi="宋体"/>
          <w:szCs w:val="21"/>
        </w:rPr>
      </w:pPr>
      <w:r>
        <w:rPr>
          <w:rFonts w:hint="eastAsia" w:hAnsi="宋体"/>
          <w:szCs w:val="21"/>
        </w:rPr>
        <w:t>投  标  人：</w:t>
      </w:r>
      <w:r>
        <w:rPr>
          <w:rFonts w:hint="eastAsia" w:hAnsi="宋体"/>
          <w:szCs w:val="21"/>
          <w:u w:val="single"/>
        </w:rPr>
        <w:t xml:space="preserve">                         </w:t>
      </w:r>
      <w:r>
        <w:rPr>
          <w:rFonts w:hint="eastAsia" w:hAnsi="宋体"/>
          <w:szCs w:val="21"/>
        </w:rPr>
        <w:t>（盖单位章）</w:t>
      </w:r>
    </w:p>
    <w:p>
      <w:pPr>
        <w:spacing w:line="480" w:lineRule="auto"/>
        <w:jc w:val="right"/>
      </w:pPr>
      <w:r>
        <w:rPr>
          <w:rFonts w:hint="eastAsia" w:hAnsi="宋体"/>
          <w:szCs w:val="21"/>
        </w:rPr>
        <w:t>法定代表人：</w:t>
      </w:r>
      <w:r>
        <w:rPr>
          <w:rFonts w:hint="eastAsia" w:hAnsi="宋体"/>
          <w:szCs w:val="21"/>
          <w:u w:val="single"/>
        </w:rPr>
        <w:t xml:space="preserve">                       </w:t>
      </w:r>
      <w:r>
        <w:rPr>
          <w:rFonts w:hint="eastAsia" w:hAnsi="宋体"/>
          <w:szCs w:val="21"/>
        </w:rPr>
        <w:t>（签字或盖章）</w:t>
      </w:r>
    </w:p>
    <w:p>
      <w:pPr>
        <w:spacing w:line="480" w:lineRule="auto"/>
        <w:jc w:val="center"/>
        <w:rPr>
          <w:rFonts w:hAnsi="宋体"/>
          <w:szCs w:val="21"/>
        </w:rPr>
      </w:pPr>
      <w:r>
        <w:rPr>
          <w:rFonts w:hint="eastAsia" w:hAnsi="宋体"/>
          <w:szCs w:val="21"/>
        </w:rPr>
        <w:t>代理人身份证号码：</w:t>
      </w:r>
      <w:r>
        <w:rPr>
          <w:rFonts w:hint="eastAsia" w:hAnsi="宋体"/>
          <w:szCs w:val="21"/>
          <w:u w:val="single"/>
        </w:rPr>
        <w:t xml:space="preserve">                       </w:t>
      </w:r>
    </w:p>
    <w:p>
      <w:pPr>
        <w:spacing w:line="480" w:lineRule="auto"/>
        <w:jc w:val="center"/>
        <w:rPr>
          <w:rFonts w:hAnsi="宋体"/>
          <w:szCs w:val="21"/>
        </w:rPr>
      </w:pPr>
      <w:r>
        <w:rPr>
          <w:rFonts w:hint="eastAsia" w:hAnsi="宋体"/>
          <w:szCs w:val="21"/>
        </w:rPr>
        <w:t>代理人手机号码：</w:t>
      </w:r>
      <w:r>
        <w:rPr>
          <w:rFonts w:hint="eastAsia" w:hAnsi="宋体"/>
          <w:szCs w:val="21"/>
          <w:u w:val="single"/>
        </w:rPr>
        <w:t xml:space="preserve">                       </w:t>
      </w:r>
    </w:p>
    <w:p>
      <w:pPr>
        <w:spacing w:line="480" w:lineRule="auto"/>
        <w:jc w:val="right"/>
        <w:rPr>
          <w:rFonts w:hAnsi="宋体"/>
          <w:szCs w:val="21"/>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tabs>
          <w:tab w:val="left" w:pos="5760"/>
        </w:tabs>
        <w:autoSpaceDE w:val="0"/>
        <w:autoSpaceDN w:val="0"/>
        <w:adjustRightInd w:val="0"/>
        <w:spacing w:line="300" w:lineRule="exact"/>
        <w:ind w:right="11"/>
        <w:rPr>
          <w:rFonts w:hAnsi="宋体"/>
          <w:szCs w:val="22"/>
        </w:rPr>
      </w:pPr>
      <w:r>
        <w:rPr>
          <w:rFonts w:hint="eastAsia" w:hAnsi="宋体"/>
          <w:szCs w:val="22"/>
        </w:rPr>
        <w:t>注：</w:t>
      </w:r>
    </w:p>
    <w:p>
      <w:pPr>
        <w:tabs>
          <w:tab w:val="left" w:pos="5760"/>
        </w:tabs>
        <w:autoSpaceDE w:val="0"/>
        <w:autoSpaceDN w:val="0"/>
        <w:adjustRightInd w:val="0"/>
        <w:spacing w:line="300" w:lineRule="exact"/>
        <w:ind w:right="11"/>
        <w:rPr>
          <w:rFonts w:hAnsi="宋体"/>
          <w:szCs w:val="22"/>
        </w:rPr>
      </w:pPr>
      <w:r>
        <w:rPr>
          <w:rFonts w:hint="eastAsia" w:hAnsi="宋体"/>
          <w:szCs w:val="22"/>
        </w:rPr>
        <w:t>法定代表人参加投标活动并签署文件的不需要授权委托书，只需提供法定代表人身份证明；非法定代表人参加投标活动及签署文件的还须提供授权委托书。</w:t>
      </w:r>
      <w:bookmarkEnd w:id="68"/>
      <w:bookmarkEnd w:id="69"/>
    </w:p>
    <w:p>
      <w:pPr>
        <w:wordWrap w:val="0"/>
        <w:spacing w:line="394" w:lineRule="exact"/>
        <w:jc w:val="both"/>
        <w:rPr>
          <w:rFonts w:hint="default" w:ascii="宋体" w:hAnsi="Times New Roman" w:eastAsia="黑体" w:cs="Times New Roman"/>
          <w:highlight w:val="none"/>
          <w:lang w:val="en-US" w:eastAsia="zh-CN"/>
        </w:rPr>
      </w:pPr>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70" w:name="_Toc6381"/>
      <w:bookmarkStart w:id="71" w:name="_Toc535241232"/>
      <w:bookmarkStart w:id="72" w:name="_Toc535241089"/>
      <w:bookmarkStart w:id="73" w:name="_Toc535241135"/>
      <w:bookmarkStart w:id="74" w:name="_Toc535241229"/>
      <w:bookmarkStart w:id="75" w:name="_Toc535241132"/>
      <w:bookmarkStart w:id="76" w:name="_Toc535241086"/>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r>
        <w:rPr>
          <w:rFonts w:hint="eastAsia" w:ascii="宋体" w:hAnsi="Times New Roman" w:eastAsia="宋体" w:cs="Times New Roman"/>
          <w:bCs w:val="0"/>
          <w:sz w:val="24"/>
          <w:highlight w:val="none"/>
          <w:lang w:val="en-US" w:eastAsia="zh-CN" w:bidi="ar-SA"/>
        </w:rPr>
        <w:t>五、投标人信用承诺</w:t>
      </w:r>
      <w:bookmarkEnd w:id="70"/>
    </w:p>
    <w:p>
      <w:pPr>
        <w:spacing w:line="360" w:lineRule="auto"/>
        <w:ind w:firstLine="630"/>
        <w:rPr>
          <w:rFonts w:ascii="宋体" w:hAnsi="宋体"/>
          <w:b/>
          <w:color w:val="auto"/>
          <w:sz w:val="24"/>
          <w:highlight w:val="none"/>
        </w:rPr>
      </w:pPr>
      <w:r>
        <w:rPr>
          <w:rFonts w:hint="eastAsia" w:ascii="宋体" w:hAnsi="宋体"/>
          <w:b/>
          <w:color w:val="auto"/>
          <w:sz w:val="24"/>
          <w:highlight w:val="none"/>
        </w:rPr>
        <w:t>一、我公司申明：</w:t>
      </w:r>
    </w:p>
    <w:p>
      <w:pPr>
        <w:spacing w:line="360" w:lineRule="auto"/>
        <w:ind w:firstLine="630"/>
        <w:rPr>
          <w:rFonts w:ascii="宋体" w:hAnsi="宋体"/>
          <w:color w:val="auto"/>
          <w:sz w:val="24"/>
          <w:highlight w:val="none"/>
        </w:rPr>
      </w:pPr>
      <w:r>
        <w:rPr>
          <w:rFonts w:hint="eastAsia" w:ascii="宋体" w:hAnsi="宋体"/>
          <w:color w:val="auto"/>
          <w:sz w:val="24"/>
          <w:highlight w:val="none"/>
        </w:rPr>
        <w:t>1.我公司未被人民法院列入失信被执行人；</w:t>
      </w:r>
    </w:p>
    <w:p>
      <w:pPr>
        <w:spacing w:line="360" w:lineRule="auto"/>
        <w:ind w:firstLine="630"/>
        <w:rPr>
          <w:rFonts w:ascii="宋体" w:hAnsi="宋体"/>
          <w:color w:val="auto"/>
          <w:sz w:val="24"/>
          <w:highlight w:val="none"/>
        </w:rPr>
      </w:pPr>
      <w:r>
        <w:rPr>
          <w:rFonts w:hint="eastAsia" w:ascii="宋体" w:hAnsi="宋体"/>
          <w:color w:val="auto"/>
          <w:sz w:val="24"/>
          <w:highlight w:val="none"/>
        </w:rPr>
        <w:t>2.我公司和我公司法定代表人未被人民检察院列入行贿犯罪档案；</w:t>
      </w:r>
    </w:p>
    <w:p>
      <w:pPr>
        <w:spacing w:line="360" w:lineRule="auto"/>
        <w:ind w:firstLine="630"/>
        <w:rPr>
          <w:rFonts w:ascii="宋体" w:hAnsi="宋体"/>
          <w:color w:val="auto"/>
          <w:sz w:val="24"/>
          <w:highlight w:val="none"/>
        </w:rPr>
      </w:pPr>
      <w:r>
        <w:rPr>
          <w:rFonts w:hint="eastAsia" w:ascii="宋体" w:hAnsi="宋体"/>
          <w:color w:val="auto"/>
          <w:sz w:val="24"/>
          <w:highlight w:val="none"/>
        </w:rPr>
        <w:t>3.我公司未被工商行政管理部门列入企业经营异常名录；</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4.我公司未被税务部门列入重大税收违法案件当事人名单；</w:t>
      </w:r>
    </w:p>
    <w:p>
      <w:pPr>
        <w:spacing w:line="360" w:lineRule="auto"/>
        <w:ind w:firstLine="630"/>
        <w:rPr>
          <w:rFonts w:ascii="宋体" w:hAnsi="宋体"/>
          <w:color w:val="auto"/>
          <w:sz w:val="24"/>
          <w:highlight w:val="none"/>
        </w:rPr>
      </w:pPr>
      <w:r>
        <w:rPr>
          <w:rFonts w:hint="eastAsia" w:ascii="宋体" w:hAnsi="宋体"/>
          <w:color w:val="auto"/>
          <w:sz w:val="24"/>
          <w:highlight w:val="none"/>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pPr>
        <w:spacing w:line="360" w:lineRule="auto"/>
        <w:ind w:firstLine="482" w:firstLineChars="200"/>
        <w:rPr>
          <w:rFonts w:ascii="宋体" w:hAnsi="宋体"/>
          <w:b/>
          <w:color w:val="auto"/>
          <w:sz w:val="24"/>
          <w:highlight w:val="none"/>
        </w:rPr>
      </w:pPr>
      <w:r>
        <w:rPr>
          <w:rFonts w:ascii="宋体" w:hAnsi="宋体"/>
          <w:b/>
          <w:color w:val="auto"/>
          <w:sz w:val="24"/>
          <w:highlight w:val="none"/>
        </w:rPr>
        <w:t>我公司</w:t>
      </w:r>
      <w:r>
        <w:rPr>
          <w:rFonts w:hint="eastAsia" w:ascii="宋体" w:hAnsi="宋体"/>
          <w:b/>
          <w:color w:val="auto"/>
          <w:sz w:val="24"/>
          <w:highlight w:val="none"/>
        </w:rPr>
        <w:t>对以上承诺的真实性承担责任</w:t>
      </w:r>
      <w:r>
        <w:rPr>
          <w:rFonts w:ascii="宋体" w:hAnsi="宋体"/>
          <w:b/>
          <w:color w:val="auto"/>
          <w:sz w:val="24"/>
          <w:highlight w:val="none"/>
        </w:rPr>
        <w:t>。</w:t>
      </w:r>
    </w:p>
    <w:p>
      <w:pPr>
        <w:spacing w:line="360" w:lineRule="auto"/>
        <w:ind w:firstLine="630"/>
        <w:rPr>
          <w:rFonts w:ascii="宋体" w:hAnsi="宋体"/>
          <w:color w:val="auto"/>
          <w:sz w:val="24"/>
          <w:highlight w:val="none"/>
        </w:rPr>
      </w:pPr>
    </w:p>
    <w:p>
      <w:pPr>
        <w:spacing w:line="360" w:lineRule="auto"/>
        <w:ind w:firstLine="630"/>
        <w:rPr>
          <w:rFonts w:hint="eastAsia" w:ascii="宋体" w:hAnsi="宋体"/>
          <w:b/>
          <w:color w:val="auto"/>
          <w:sz w:val="24"/>
          <w:highlight w:val="none"/>
        </w:rPr>
      </w:pPr>
      <w:r>
        <w:rPr>
          <w:rFonts w:hint="eastAsia" w:ascii="宋体" w:hAnsi="宋体"/>
          <w:b/>
          <w:color w:val="auto"/>
          <w:sz w:val="24"/>
          <w:highlight w:val="none"/>
        </w:rPr>
        <w:t>投标人</w:t>
      </w:r>
      <w:r>
        <w:rPr>
          <w:rFonts w:hint="eastAsia" w:ascii="宋体" w:hAnsi="宋体"/>
          <w:b/>
          <w:color w:val="auto"/>
          <w:sz w:val="24"/>
          <w:highlight w:val="none"/>
          <w:lang w:eastAsia="zh-CN"/>
        </w:rPr>
        <w:t>公章</w:t>
      </w:r>
      <w:r>
        <w:rPr>
          <w:rFonts w:hint="eastAsia" w:ascii="宋体" w:hAnsi="宋体"/>
          <w:b/>
          <w:color w:val="auto"/>
          <w:sz w:val="24"/>
          <w:highlight w:val="none"/>
        </w:rPr>
        <w:t>：</w:t>
      </w:r>
    </w:p>
    <w:p>
      <w:pPr>
        <w:numPr>
          <w:ilvl w:val="0"/>
          <w:numId w:val="0"/>
        </w:numPr>
        <w:outlineLvl w:val="9"/>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77" w:name="_Toc12048"/>
      <w:r>
        <w:rPr>
          <w:rFonts w:hint="eastAsia" w:ascii="宋体" w:hAnsi="Times New Roman" w:eastAsia="宋体" w:cs="Times New Roman"/>
          <w:bCs w:val="0"/>
          <w:sz w:val="24"/>
          <w:highlight w:val="none"/>
          <w:lang w:val="en-US" w:eastAsia="zh-CN" w:bidi="ar-SA"/>
        </w:rPr>
        <w:t>六、投标人业绩（如有）</w:t>
      </w:r>
      <w:bookmarkEnd w:id="77"/>
    </w:p>
    <w:p>
      <w:pPr>
        <w:jc w:val="center"/>
        <w:outlineLvl w:val="9"/>
        <w:rPr>
          <w:rFonts w:hint="eastAsia"/>
          <w:b/>
          <w:color w:val="auto"/>
          <w:sz w:val="24"/>
          <w:szCs w:val="24"/>
          <w:highlight w:val="none"/>
        </w:rPr>
      </w:pPr>
      <w:r>
        <w:rPr>
          <w:rFonts w:hint="eastAsia"/>
          <w:b/>
          <w:color w:val="auto"/>
          <w:sz w:val="24"/>
          <w:szCs w:val="24"/>
          <w:highlight w:val="none"/>
        </w:rPr>
        <w:t>（一）业绩表</w:t>
      </w:r>
    </w:p>
    <w:p>
      <w:pPr>
        <w:jc w:val="center"/>
        <w:rPr>
          <w:color w:val="auto"/>
          <w:sz w:val="24"/>
          <w:szCs w:val="24"/>
          <w:highlight w:val="none"/>
        </w:rPr>
      </w:pPr>
      <w:r>
        <w:rPr>
          <w:rFonts w:hint="eastAsia"/>
          <w:color w:val="auto"/>
          <w:sz w:val="24"/>
          <w:szCs w:val="24"/>
          <w:highlight w:val="none"/>
        </w:rPr>
        <w:t>（格式仅供参考）</w:t>
      </w:r>
    </w:p>
    <w:tbl>
      <w:tblPr>
        <w:tblStyle w:val="17"/>
        <w:tblW w:w="9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203"/>
        <w:gridCol w:w="1228"/>
        <w:gridCol w:w="1377"/>
        <w:gridCol w:w="1309"/>
        <w:gridCol w:w="1132"/>
        <w:gridCol w:w="1991"/>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9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120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项目名称</w:t>
            </w:r>
          </w:p>
        </w:tc>
        <w:tc>
          <w:tcPr>
            <w:tcW w:w="1228" w:type="dxa"/>
            <w:noWrap w:val="0"/>
            <w:vAlign w:val="center"/>
          </w:tcPr>
          <w:p>
            <w:pPr>
              <w:widowControl/>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u w:val="none"/>
              </w:rPr>
              <w:t>合同</w:t>
            </w:r>
            <w:r>
              <w:rPr>
                <w:rFonts w:hint="eastAsia" w:ascii="宋体" w:hAnsi="宋体"/>
                <w:color w:val="auto"/>
                <w:sz w:val="22"/>
                <w:szCs w:val="22"/>
                <w:highlight w:val="none"/>
                <w:u w:val="none"/>
                <w:lang w:val="en-US" w:eastAsia="zh-CN"/>
              </w:rPr>
              <w:t>签订时间</w:t>
            </w:r>
          </w:p>
        </w:tc>
        <w:tc>
          <w:tcPr>
            <w:tcW w:w="1377" w:type="dxa"/>
            <w:noWrap w:val="0"/>
            <w:vAlign w:val="center"/>
          </w:tcPr>
          <w:p>
            <w:pPr>
              <w:spacing w:line="360" w:lineRule="auto"/>
              <w:jc w:val="center"/>
              <w:rPr>
                <w:rFonts w:hint="default" w:ascii="宋体" w:hAnsi="宋体" w:eastAsia="宋体"/>
                <w:color w:val="auto"/>
                <w:sz w:val="22"/>
                <w:szCs w:val="22"/>
                <w:highlight w:val="none"/>
                <w:u w:val="none"/>
                <w:lang w:val="en-US" w:eastAsia="zh-CN"/>
              </w:rPr>
            </w:pPr>
            <w:r>
              <w:rPr>
                <w:rFonts w:hint="eastAsia" w:ascii="宋体" w:hAnsi="宋体"/>
                <w:b w:val="0"/>
                <w:bCs w:val="0"/>
                <w:color w:val="auto"/>
                <w:sz w:val="22"/>
                <w:szCs w:val="22"/>
                <w:highlight w:val="none"/>
                <w:u w:val="none"/>
                <w:lang w:val="en-US" w:eastAsia="zh-CN"/>
              </w:rPr>
              <w:t>合同金额</w:t>
            </w:r>
          </w:p>
        </w:tc>
        <w:tc>
          <w:tcPr>
            <w:tcW w:w="1309" w:type="dxa"/>
            <w:noWrap w:val="0"/>
            <w:vAlign w:val="center"/>
          </w:tcPr>
          <w:p>
            <w:pPr>
              <w:spacing w:line="360" w:lineRule="auto"/>
              <w:jc w:val="center"/>
              <w:rPr>
                <w:rFonts w:hint="default" w:ascii="宋体" w:hAnsi="宋体" w:eastAsia="宋体"/>
                <w:b w:val="0"/>
                <w:bCs w:val="0"/>
                <w:color w:val="auto"/>
                <w:sz w:val="22"/>
                <w:szCs w:val="22"/>
                <w:highlight w:val="none"/>
                <w:u w:val="none"/>
                <w:lang w:val="en-US" w:eastAsia="zh-CN"/>
              </w:rPr>
            </w:pPr>
            <w:r>
              <w:rPr>
                <w:rFonts w:hint="eastAsia" w:ascii="宋体" w:hAnsi="宋体"/>
                <w:b w:val="0"/>
                <w:bCs w:val="0"/>
                <w:color w:val="auto"/>
                <w:sz w:val="22"/>
                <w:szCs w:val="22"/>
                <w:highlight w:val="none"/>
                <w:u w:val="none"/>
                <w:lang w:val="en-US" w:eastAsia="zh-CN"/>
              </w:rPr>
              <w:t>合同内容</w:t>
            </w:r>
          </w:p>
        </w:tc>
        <w:tc>
          <w:tcPr>
            <w:tcW w:w="1132" w:type="dxa"/>
            <w:noWrap w:val="0"/>
            <w:vAlign w:val="center"/>
          </w:tcPr>
          <w:p>
            <w:pPr>
              <w:spacing w:line="360" w:lineRule="auto"/>
              <w:jc w:val="center"/>
              <w:rPr>
                <w:rFonts w:hint="eastAsia" w:ascii="宋体" w:hAnsi="宋体"/>
                <w:b w:val="0"/>
                <w:bCs w:val="0"/>
                <w:color w:val="auto"/>
                <w:sz w:val="22"/>
                <w:szCs w:val="22"/>
                <w:highlight w:val="none"/>
                <w:u w:val="none"/>
                <w:lang w:val="en-US" w:eastAsia="zh-CN"/>
              </w:rPr>
            </w:pPr>
            <w:r>
              <w:rPr>
                <w:rFonts w:hint="eastAsia" w:ascii="宋体" w:hAnsi="宋体" w:eastAsia="宋体"/>
                <w:color w:val="auto"/>
                <w:sz w:val="22"/>
                <w:szCs w:val="22"/>
                <w:highlight w:val="none"/>
                <w:lang w:eastAsia="zh-CN"/>
              </w:rPr>
              <w:t>项目所在地</w:t>
            </w:r>
          </w:p>
        </w:tc>
        <w:tc>
          <w:tcPr>
            <w:tcW w:w="1991" w:type="dxa"/>
            <w:noWrap w:val="0"/>
            <w:vAlign w:val="center"/>
          </w:tcPr>
          <w:p>
            <w:pPr>
              <w:spacing w:line="360" w:lineRule="auto"/>
              <w:jc w:val="center"/>
              <w:rPr>
                <w:rFonts w:ascii="宋体" w:hAnsi="宋体"/>
                <w:b w:val="0"/>
                <w:bCs w:val="0"/>
                <w:color w:val="auto"/>
                <w:sz w:val="22"/>
                <w:szCs w:val="22"/>
                <w:highlight w:val="none"/>
                <w:u w:val="none"/>
              </w:rPr>
            </w:pPr>
            <w:r>
              <w:rPr>
                <w:rFonts w:hint="eastAsia" w:ascii="宋体" w:hAnsi="宋体"/>
                <w:b w:val="0"/>
                <w:bCs w:val="0"/>
                <w:color w:val="auto"/>
                <w:sz w:val="22"/>
                <w:szCs w:val="22"/>
                <w:highlight w:val="none"/>
                <w:u w:val="none"/>
              </w:rPr>
              <w:t>业绩合同甲方及联系电话</w:t>
            </w:r>
          </w:p>
        </w:tc>
        <w:tc>
          <w:tcPr>
            <w:tcW w:w="76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593" w:type="dxa"/>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1</w:t>
            </w:r>
          </w:p>
        </w:tc>
        <w:tc>
          <w:tcPr>
            <w:tcW w:w="1203" w:type="dxa"/>
            <w:noWrap w:val="0"/>
            <w:vAlign w:val="center"/>
          </w:tcPr>
          <w:p>
            <w:pPr>
              <w:spacing w:line="360" w:lineRule="auto"/>
              <w:rPr>
                <w:rFonts w:ascii="宋体" w:hAnsi="宋体"/>
                <w:color w:val="auto"/>
                <w:sz w:val="22"/>
                <w:szCs w:val="22"/>
                <w:highlight w:val="none"/>
              </w:rPr>
            </w:pPr>
          </w:p>
        </w:tc>
        <w:tc>
          <w:tcPr>
            <w:tcW w:w="1228" w:type="dxa"/>
            <w:noWrap w:val="0"/>
            <w:vAlign w:val="center"/>
          </w:tcPr>
          <w:p>
            <w:pPr>
              <w:spacing w:line="360" w:lineRule="auto"/>
              <w:rPr>
                <w:rFonts w:hint="eastAsia" w:ascii="宋体" w:hAnsi="宋体" w:eastAsia="宋体"/>
                <w:color w:val="auto"/>
                <w:sz w:val="22"/>
                <w:szCs w:val="22"/>
                <w:highlight w:val="none"/>
                <w:lang w:eastAsia="zh-CN"/>
              </w:rPr>
            </w:pPr>
          </w:p>
        </w:tc>
        <w:tc>
          <w:tcPr>
            <w:tcW w:w="1377" w:type="dxa"/>
            <w:noWrap w:val="0"/>
            <w:vAlign w:val="center"/>
          </w:tcPr>
          <w:p>
            <w:pPr>
              <w:spacing w:line="360" w:lineRule="auto"/>
              <w:rPr>
                <w:rFonts w:ascii="宋体" w:hAnsi="宋体"/>
                <w:color w:val="auto"/>
                <w:sz w:val="22"/>
                <w:szCs w:val="22"/>
                <w:highlight w:val="none"/>
              </w:rPr>
            </w:pPr>
          </w:p>
        </w:tc>
        <w:tc>
          <w:tcPr>
            <w:tcW w:w="1309" w:type="dxa"/>
            <w:noWrap w:val="0"/>
            <w:vAlign w:val="center"/>
          </w:tcPr>
          <w:p>
            <w:pPr>
              <w:spacing w:line="360" w:lineRule="auto"/>
              <w:rPr>
                <w:rFonts w:ascii="宋体" w:hAnsi="宋体"/>
                <w:color w:val="auto"/>
                <w:sz w:val="22"/>
                <w:szCs w:val="22"/>
                <w:highlight w:val="none"/>
              </w:rPr>
            </w:pPr>
          </w:p>
        </w:tc>
        <w:tc>
          <w:tcPr>
            <w:tcW w:w="1132" w:type="dxa"/>
            <w:noWrap w:val="0"/>
            <w:vAlign w:val="center"/>
          </w:tcPr>
          <w:p>
            <w:pPr>
              <w:spacing w:line="360" w:lineRule="auto"/>
              <w:rPr>
                <w:rFonts w:ascii="宋体" w:hAnsi="宋体"/>
                <w:color w:val="auto"/>
                <w:sz w:val="22"/>
                <w:szCs w:val="22"/>
                <w:highlight w:val="none"/>
              </w:rPr>
            </w:pPr>
          </w:p>
        </w:tc>
        <w:tc>
          <w:tcPr>
            <w:tcW w:w="1991" w:type="dxa"/>
            <w:noWrap w:val="0"/>
            <w:vAlign w:val="center"/>
          </w:tcPr>
          <w:p>
            <w:pPr>
              <w:spacing w:line="360" w:lineRule="auto"/>
              <w:rPr>
                <w:rFonts w:ascii="宋体" w:hAnsi="宋体"/>
                <w:color w:val="auto"/>
                <w:sz w:val="22"/>
                <w:szCs w:val="22"/>
                <w:highlight w:val="none"/>
              </w:rPr>
            </w:pPr>
          </w:p>
        </w:tc>
        <w:tc>
          <w:tcPr>
            <w:tcW w:w="763" w:type="dxa"/>
            <w:noWrap w:val="0"/>
            <w:vAlign w:val="center"/>
          </w:tcPr>
          <w:p>
            <w:pPr>
              <w:spacing w:line="360" w:lineRule="auto"/>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 w:type="dxa"/>
            <w:noWrap w:val="0"/>
            <w:vAlign w:val="center"/>
          </w:tcPr>
          <w:p>
            <w:pPr>
              <w:spacing w:line="360" w:lineRule="auto"/>
              <w:jc w:val="center"/>
              <w:rPr>
                <w:rFonts w:ascii="宋体" w:hAnsi="宋体"/>
                <w:color w:val="auto"/>
                <w:sz w:val="22"/>
                <w:szCs w:val="22"/>
                <w:highlight w:val="none"/>
              </w:rPr>
            </w:pPr>
            <w:r>
              <w:rPr>
                <w:rFonts w:ascii="宋体" w:hAnsi="宋体"/>
                <w:color w:val="auto"/>
                <w:sz w:val="22"/>
                <w:szCs w:val="22"/>
                <w:highlight w:val="none"/>
              </w:rPr>
              <w:t>……</w:t>
            </w:r>
          </w:p>
        </w:tc>
        <w:tc>
          <w:tcPr>
            <w:tcW w:w="1203" w:type="dxa"/>
            <w:noWrap w:val="0"/>
            <w:vAlign w:val="center"/>
          </w:tcPr>
          <w:p>
            <w:pPr>
              <w:spacing w:line="360" w:lineRule="auto"/>
              <w:rPr>
                <w:rFonts w:ascii="宋体" w:hAnsi="宋体"/>
                <w:color w:val="auto"/>
                <w:sz w:val="22"/>
                <w:szCs w:val="22"/>
                <w:highlight w:val="none"/>
              </w:rPr>
            </w:pPr>
          </w:p>
        </w:tc>
        <w:tc>
          <w:tcPr>
            <w:tcW w:w="1228" w:type="dxa"/>
            <w:noWrap w:val="0"/>
            <w:vAlign w:val="center"/>
          </w:tcPr>
          <w:p>
            <w:pPr>
              <w:spacing w:line="360" w:lineRule="auto"/>
              <w:rPr>
                <w:rFonts w:ascii="宋体" w:hAnsi="宋体"/>
                <w:color w:val="auto"/>
                <w:sz w:val="22"/>
                <w:szCs w:val="22"/>
                <w:highlight w:val="none"/>
              </w:rPr>
            </w:pPr>
          </w:p>
        </w:tc>
        <w:tc>
          <w:tcPr>
            <w:tcW w:w="1377" w:type="dxa"/>
            <w:noWrap w:val="0"/>
            <w:vAlign w:val="center"/>
          </w:tcPr>
          <w:p>
            <w:pPr>
              <w:spacing w:line="360" w:lineRule="auto"/>
              <w:rPr>
                <w:rFonts w:ascii="宋体" w:hAnsi="宋体"/>
                <w:color w:val="auto"/>
                <w:sz w:val="22"/>
                <w:szCs w:val="22"/>
                <w:highlight w:val="none"/>
              </w:rPr>
            </w:pPr>
          </w:p>
        </w:tc>
        <w:tc>
          <w:tcPr>
            <w:tcW w:w="1309" w:type="dxa"/>
            <w:noWrap w:val="0"/>
            <w:vAlign w:val="center"/>
          </w:tcPr>
          <w:p>
            <w:pPr>
              <w:spacing w:line="360" w:lineRule="auto"/>
              <w:rPr>
                <w:rFonts w:ascii="宋体" w:hAnsi="宋体"/>
                <w:color w:val="auto"/>
                <w:sz w:val="22"/>
                <w:szCs w:val="22"/>
                <w:highlight w:val="none"/>
              </w:rPr>
            </w:pPr>
          </w:p>
        </w:tc>
        <w:tc>
          <w:tcPr>
            <w:tcW w:w="1132" w:type="dxa"/>
            <w:noWrap w:val="0"/>
            <w:vAlign w:val="center"/>
          </w:tcPr>
          <w:p>
            <w:pPr>
              <w:spacing w:line="360" w:lineRule="auto"/>
              <w:rPr>
                <w:rFonts w:ascii="宋体" w:hAnsi="宋体"/>
                <w:color w:val="auto"/>
                <w:sz w:val="22"/>
                <w:szCs w:val="22"/>
                <w:highlight w:val="none"/>
              </w:rPr>
            </w:pPr>
          </w:p>
        </w:tc>
        <w:tc>
          <w:tcPr>
            <w:tcW w:w="1991" w:type="dxa"/>
            <w:noWrap w:val="0"/>
            <w:vAlign w:val="center"/>
          </w:tcPr>
          <w:p>
            <w:pPr>
              <w:spacing w:line="360" w:lineRule="auto"/>
              <w:rPr>
                <w:rFonts w:ascii="宋体" w:hAnsi="宋体"/>
                <w:color w:val="auto"/>
                <w:sz w:val="22"/>
                <w:szCs w:val="22"/>
                <w:highlight w:val="none"/>
              </w:rPr>
            </w:pPr>
          </w:p>
        </w:tc>
        <w:tc>
          <w:tcPr>
            <w:tcW w:w="763" w:type="dxa"/>
            <w:noWrap w:val="0"/>
            <w:vAlign w:val="center"/>
          </w:tcPr>
          <w:p>
            <w:pPr>
              <w:spacing w:line="360" w:lineRule="auto"/>
              <w:rPr>
                <w:rFonts w:ascii="宋体" w:hAnsi="宋体"/>
                <w:color w:val="auto"/>
                <w:sz w:val="22"/>
                <w:szCs w:val="22"/>
                <w:highlight w:val="none"/>
              </w:rPr>
            </w:pPr>
          </w:p>
        </w:tc>
      </w:tr>
    </w:tbl>
    <w:p>
      <w:pPr>
        <w:spacing w:before="48" w:beforeLines="20" w:after="48" w:afterLines="20" w:line="360" w:lineRule="auto"/>
        <w:jc w:val="center"/>
        <w:outlineLvl w:val="9"/>
        <w:rPr>
          <w:rFonts w:ascii="宋体" w:hAnsi="宋体"/>
          <w:b/>
          <w:color w:val="auto"/>
          <w:sz w:val="24"/>
          <w:szCs w:val="24"/>
          <w:highlight w:val="none"/>
        </w:rPr>
      </w:pPr>
      <w:r>
        <w:rPr>
          <w:rFonts w:hint="eastAsia" w:ascii="宋体" w:hAnsi="宋体"/>
          <w:b/>
          <w:color w:val="auto"/>
          <w:sz w:val="24"/>
          <w:szCs w:val="24"/>
          <w:highlight w:val="none"/>
        </w:rPr>
        <w:t>（二）业绩证明材料</w:t>
      </w:r>
    </w:p>
    <w:p>
      <w:pPr>
        <w:keepNext/>
        <w:keepLines/>
        <w:widowControl w:val="0"/>
        <w:numPr>
          <w:ilvl w:val="0"/>
          <w:numId w:val="0"/>
        </w:numPr>
        <w:spacing w:before="120" w:after="120" w:line="360" w:lineRule="auto"/>
        <w:jc w:val="center"/>
        <w:outlineLvl w:val="9"/>
        <w:rPr>
          <w:rFonts w:hint="eastAsia"/>
          <w:lang w:val="en-US" w:eastAsia="zh-CN"/>
        </w:rPr>
      </w:pPr>
      <w:r>
        <w:rPr>
          <w:rFonts w:hint="eastAsia" w:ascii="宋体" w:hAnsi="宋体"/>
          <w:color w:val="auto"/>
          <w:sz w:val="24"/>
          <w:szCs w:val="24"/>
          <w:highlight w:val="none"/>
        </w:rPr>
        <w:t>（建议与上述“（一）业绩表”填写的业绩一一对应提供）</w:t>
      </w: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78" w:name="_Toc25729"/>
      <w:r>
        <w:rPr>
          <w:rFonts w:hint="eastAsia" w:cs="Times New Roman"/>
          <w:bCs w:val="0"/>
          <w:sz w:val="24"/>
          <w:highlight w:val="none"/>
          <w:lang w:val="en-US" w:eastAsia="zh-CN" w:bidi="ar-SA"/>
        </w:rPr>
        <w:t>七</w:t>
      </w:r>
      <w:r>
        <w:rPr>
          <w:rFonts w:hint="eastAsia" w:ascii="宋体" w:hAnsi="Times New Roman" w:eastAsia="宋体" w:cs="Times New Roman"/>
          <w:bCs w:val="0"/>
          <w:sz w:val="24"/>
          <w:highlight w:val="none"/>
          <w:lang w:val="en-US" w:eastAsia="zh-CN" w:bidi="ar-SA"/>
        </w:rPr>
        <w:t>、项目管理机构</w:t>
      </w:r>
      <w:bookmarkEnd w:id="78"/>
    </w:p>
    <w:bookmarkEnd w:id="71"/>
    <w:bookmarkEnd w:id="72"/>
    <w:bookmarkEnd w:id="73"/>
    <w:p>
      <w:pPr>
        <w:tabs>
          <w:tab w:val="left" w:pos="4620"/>
        </w:tabs>
        <w:spacing w:line="360" w:lineRule="auto"/>
        <w:ind w:firstLine="480" w:firstLineChars="200"/>
        <w:rPr>
          <w:rFonts w:hint="eastAsia" w:ascii="宋体" w:hAnsi="宋体"/>
          <w:color w:val="auto"/>
          <w:sz w:val="24"/>
          <w:highlight w:val="none"/>
        </w:rPr>
      </w:pPr>
      <w:r>
        <w:rPr>
          <w:rFonts w:hint="eastAsia" w:ascii="宋体" w:hAnsi="宋体"/>
          <w:bCs/>
          <w:color w:val="auto"/>
          <w:sz w:val="24"/>
          <w:szCs w:val="24"/>
          <w:highlight w:val="none"/>
        </w:rPr>
        <w:t>投标人可自行制作格式</w:t>
      </w:r>
      <w:r>
        <w:rPr>
          <w:rFonts w:hint="eastAsia" w:ascii="宋体" w:hAnsi="宋体"/>
          <w:color w:val="auto"/>
          <w:sz w:val="24"/>
          <w:highlight w:val="none"/>
        </w:rPr>
        <w:t>，应能体现出所有招标文件要求的内容，并附相关证明材料（扫描件），下列格式仅供参考。</w:t>
      </w:r>
    </w:p>
    <w:p>
      <w:pPr>
        <w:tabs>
          <w:tab w:val="left" w:pos="4620"/>
        </w:tabs>
        <w:spacing w:line="360" w:lineRule="auto"/>
        <w:ind w:firstLine="482" w:firstLineChars="200"/>
        <w:outlineLvl w:val="9"/>
        <w:rPr>
          <w:rFonts w:ascii="宋体" w:hAnsi="宋体"/>
          <w:b/>
          <w:bCs/>
          <w:color w:val="auto"/>
          <w:sz w:val="24"/>
          <w:szCs w:val="24"/>
          <w:highlight w:val="none"/>
        </w:rPr>
      </w:pPr>
      <w:r>
        <w:rPr>
          <w:rFonts w:hint="eastAsia" w:ascii="宋体" w:hAnsi="宋体"/>
          <w:b/>
          <w:bCs/>
          <w:color w:val="auto"/>
          <w:sz w:val="24"/>
          <w:szCs w:val="24"/>
          <w:highlight w:val="none"/>
        </w:rPr>
        <w:t>（一）拟委任的主要人员汇总表</w:t>
      </w:r>
    </w:p>
    <w:tbl>
      <w:tblPr>
        <w:tblStyle w:val="17"/>
        <w:tblW w:w="8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
        <w:gridCol w:w="3"/>
        <w:gridCol w:w="745"/>
        <w:gridCol w:w="2"/>
        <w:gridCol w:w="1"/>
        <w:gridCol w:w="1380"/>
        <w:gridCol w:w="2"/>
        <w:gridCol w:w="1"/>
        <w:gridCol w:w="966"/>
        <w:gridCol w:w="2"/>
        <w:gridCol w:w="1"/>
        <w:gridCol w:w="689"/>
        <w:gridCol w:w="2"/>
        <w:gridCol w:w="1"/>
        <w:gridCol w:w="737"/>
        <w:gridCol w:w="2"/>
        <w:gridCol w:w="1"/>
        <w:gridCol w:w="1104"/>
        <w:gridCol w:w="3"/>
        <w:gridCol w:w="723"/>
        <w:gridCol w:w="18"/>
        <w:gridCol w:w="1116"/>
        <w:gridCol w:w="2"/>
        <w:gridCol w:w="16"/>
        <w:gridCol w:w="772"/>
        <w:gridCol w:w="2"/>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13" w:hRule="atLeast"/>
          <w:jc w:val="center"/>
        </w:trPr>
        <w:tc>
          <w:tcPr>
            <w:tcW w:w="762" w:type="dxa"/>
            <w:gridSpan w:val="4"/>
            <w:noWrap w:val="0"/>
            <w:vAlign w:val="center"/>
          </w:tcPr>
          <w:p>
            <w:pPr>
              <w:spacing w:line="440" w:lineRule="exact"/>
              <w:jc w:val="center"/>
              <w:rPr>
                <w:color w:val="auto"/>
                <w:highlight w:val="none"/>
              </w:rPr>
            </w:pPr>
            <w:r>
              <w:rPr>
                <w:rFonts w:hint="eastAsia"/>
                <w:color w:val="auto"/>
                <w:highlight w:val="none"/>
              </w:rPr>
              <w:t>序号</w:t>
            </w:r>
          </w:p>
        </w:tc>
        <w:tc>
          <w:tcPr>
            <w:tcW w:w="1383" w:type="dxa"/>
            <w:gridSpan w:val="3"/>
            <w:vMerge w:val="restart"/>
            <w:noWrap w:val="0"/>
            <w:vAlign w:val="center"/>
          </w:tcPr>
          <w:p>
            <w:pPr>
              <w:spacing w:line="440" w:lineRule="exact"/>
              <w:jc w:val="center"/>
              <w:rPr>
                <w:color w:val="auto"/>
                <w:highlight w:val="none"/>
              </w:rPr>
            </w:pPr>
            <w:r>
              <w:rPr>
                <w:rFonts w:hint="eastAsia"/>
                <w:color w:val="auto"/>
                <w:highlight w:val="none"/>
              </w:rPr>
              <w:t>本项目任职</w:t>
            </w:r>
          </w:p>
        </w:tc>
        <w:tc>
          <w:tcPr>
            <w:tcW w:w="969" w:type="dxa"/>
            <w:gridSpan w:val="3"/>
            <w:vMerge w:val="restart"/>
            <w:noWrap w:val="0"/>
            <w:vAlign w:val="center"/>
          </w:tcPr>
          <w:p>
            <w:pPr>
              <w:spacing w:line="440" w:lineRule="exact"/>
              <w:jc w:val="center"/>
              <w:rPr>
                <w:color w:val="auto"/>
                <w:highlight w:val="none"/>
              </w:rPr>
            </w:pPr>
            <w:r>
              <w:rPr>
                <w:rFonts w:hint="eastAsia"/>
                <w:color w:val="auto"/>
                <w:highlight w:val="none"/>
              </w:rPr>
              <w:t>姓名</w:t>
            </w:r>
          </w:p>
        </w:tc>
        <w:tc>
          <w:tcPr>
            <w:tcW w:w="692" w:type="dxa"/>
            <w:gridSpan w:val="3"/>
            <w:vMerge w:val="restart"/>
            <w:noWrap w:val="0"/>
            <w:vAlign w:val="center"/>
          </w:tcPr>
          <w:p>
            <w:pPr>
              <w:spacing w:line="440" w:lineRule="exact"/>
              <w:jc w:val="center"/>
              <w:rPr>
                <w:color w:val="auto"/>
                <w:highlight w:val="none"/>
              </w:rPr>
            </w:pPr>
            <w:r>
              <w:rPr>
                <w:rFonts w:hint="eastAsia"/>
                <w:color w:val="auto"/>
                <w:highlight w:val="none"/>
              </w:rPr>
              <w:t>职称</w:t>
            </w:r>
          </w:p>
        </w:tc>
        <w:tc>
          <w:tcPr>
            <w:tcW w:w="740" w:type="dxa"/>
            <w:gridSpan w:val="3"/>
            <w:vMerge w:val="restart"/>
            <w:noWrap w:val="0"/>
            <w:vAlign w:val="center"/>
          </w:tcPr>
          <w:p>
            <w:pPr>
              <w:spacing w:line="440" w:lineRule="exact"/>
              <w:jc w:val="center"/>
              <w:rPr>
                <w:color w:val="auto"/>
                <w:highlight w:val="none"/>
              </w:rPr>
            </w:pPr>
            <w:r>
              <w:rPr>
                <w:rFonts w:hint="eastAsia"/>
                <w:color w:val="auto"/>
                <w:highlight w:val="none"/>
              </w:rPr>
              <w:t>专业</w:t>
            </w:r>
          </w:p>
        </w:tc>
        <w:tc>
          <w:tcPr>
            <w:tcW w:w="2967" w:type="dxa"/>
            <w:gridSpan w:val="7"/>
            <w:noWrap w:val="0"/>
            <w:vAlign w:val="center"/>
          </w:tcPr>
          <w:p>
            <w:pPr>
              <w:spacing w:line="440" w:lineRule="exact"/>
              <w:jc w:val="center"/>
              <w:rPr>
                <w:color w:val="auto"/>
                <w:highlight w:val="none"/>
              </w:rPr>
            </w:pPr>
            <w:r>
              <w:rPr>
                <w:rFonts w:hint="eastAsia"/>
                <w:color w:val="auto"/>
                <w:highlight w:val="none"/>
              </w:rPr>
              <w:t>执业或职业资格证明（如有）</w:t>
            </w:r>
          </w:p>
        </w:tc>
        <w:tc>
          <w:tcPr>
            <w:tcW w:w="790" w:type="dxa"/>
            <w:gridSpan w:val="3"/>
            <w:noWrap w:val="0"/>
            <w:vAlign w:val="center"/>
          </w:tcPr>
          <w:p>
            <w:pPr>
              <w:spacing w:line="440" w:lineRule="exact"/>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12" w:type="dxa"/>
          <w:wAfter w:w="3" w:type="dxa"/>
          <w:trHeight w:val="369" w:hRule="atLeast"/>
          <w:jc w:val="center"/>
        </w:trPr>
        <w:tc>
          <w:tcPr>
            <w:tcW w:w="748" w:type="dxa"/>
            <w:gridSpan w:val="2"/>
            <w:noWrap w:val="0"/>
            <w:vAlign w:val="center"/>
          </w:tcPr>
          <w:p>
            <w:pPr>
              <w:rPr>
                <w:color w:val="auto"/>
                <w:highlight w:val="none"/>
              </w:rPr>
            </w:pPr>
          </w:p>
        </w:tc>
        <w:tc>
          <w:tcPr>
            <w:tcW w:w="1383" w:type="dxa"/>
            <w:gridSpan w:val="3"/>
            <w:vMerge w:val="continue"/>
            <w:noWrap w:val="0"/>
            <w:vAlign w:val="top"/>
          </w:tcPr>
          <w:p>
            <w:pPr>
              <w:rPr>
                <w:color w:val="auto"/>
                <w:highlight w:val="none"/>
              </w:rPr>
            </w:pPr>
          </w:p>
        </w:tc>
        <w:tc>
          <w:tcPr>
            <w:tcW w:w="969" w:type="dxa"/>
            <w:gridSpan w:val="3"/>
            <w:vMerge w:val="continue"/>
            <w:noWrap w:val="0"/>
            <w:vAlign w:val="center"/>
          </w:tcPr>
          <w:p>
            <w:pPr>
              <w:rPr>
                <w:color w:val="auto"/>
                <w:highlight w:val="none"/>
              </w:rPr>
            </w:pPr>
          </w:p>
        </w:tc>
        <w:tc>
          <w:tcPr>
            <w:tcW w:w="692" w:type="dxa"/>
            <w:gridSpan w:val="3"/>
            <w:vMerge w:val="continue"/>
            <w:noWrap w:val="0"/>
            <w:vAlign w:val="center"/>
          </w:tcPr>
          <w:p>
            <w:pPr>
              <w:rPr>
                <w:color w:val="auto"/>
                <w:highlight w:val="none"/>
              </w:rPr>
            </w:pPr>
          </w:p>
        </w:tc>
        <w:tc>
          <w:tcPr>
            <w:tcW w:w="740" w:type="dxa"/>
            <w:gridSpan w:val="3"/>
            <w:vMerge w:val="continue"/>
            <w:noWrap w:val="0"/>
            <w:vAlign w:val="center"/>
          </w:tcPr>
          <w:p>
            <w:pPr>
              <w:spacing w:line="440" w:lineRule="exact"/>
              <w:jc w:val="center"/>
              <w:rPr>
                <w:color w:val="auto"/>
                <w:highlight w:val="none"/>
              </w:rPr>
            </w:pPr>
          </w:p>
        </w:tc>
        <w:tc>
          <w:tcPr>
            <w:tcW w:w="1107" w:type="dxa"/>
            <w:gridSpan w:val="3"/>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证书名称</w:t>
            </w:r>
          </w:p>
        </w:tc>
        <w:tc>
          <w:tcPr>
            <w:tcW w:w="726"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级别</w:t>
            </w:r>
          </w:p>
        </w:tc>
        <w:tc>
          <w:tcPr>
            <w:tcW w:w="113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证号</w:t>
            </w:r>
          </w:p>
        </w:tc>
        <w:tc>
          <w:tcPr>
            <w:tcW w:w="790" w:type="dxa"/>
            <w:gridSpan w:val="3"/>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center"/>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center"/>
          </w:tcPr>
          <w:p>
            <w:pPr>
              <w:spacing w:line="440" w:lineRule="exact"/>
              <w:jc w:val="center"/>
              <w:rPr>
                <w:color w:val="auto"/>
                <w:highlight w:val="none"/>
              </w:rPr>
            </w:pPr>
          </w:p>
        </w:tc>
        <w:tc>
          <w:tcPr>
            <w:tcW w:w="692" w:type="dxa"/>
            <w:gridSpan w:val="3"/>
            <w:noWrap w:val="0"/>
            <w:vAlign w:val="center"/>
          </w:tcPr>
          <w:p>
            <w:pPr>
              <w:spacing w:line="440" w:lineRule="exact"/>
              <w:jc w:val="center"/>
              <w:rPr>
                <w:color w:val="auto"/>
                <w:highlight w:val="none"/>
              </w:rPr>
            </w:pPr>
          </w:p>
        </w:tc>
        <w:tc>
          <w:tcPr>
            <w:tcW w:w="740" w:type="dxa"/>
            <w:gridSpan w:val="3"/>
            <w:noWrap w:val="0"/>
            <w:vAlign w:val="center"/>
          </w:tcPr>
          <w:p>
            <w:pPr>
              <w:spacing w:line="440" w:lineRule="exact"/>
              <w:jc w:val="center"/>
              <w:rPr>
                <w:color w:val="auto"/>
                <w:highlight w:val="none"/>
              </w:rPr>
            </w:pPr>
          </w:p>
        </w:tc>
        <w:tc>
          <w:tcPr>
            <w:tcW w:w="1107" w:type="dxa"/>
            <w:gridSpan w:val="2"/>
            <w:noWrap w:val="0"/>
            <w:vAlign w:val="center"/>
          </w:tcPr>
          <w:p>
            <w:pPr>
              <w:spacing w:line="440" w:lineRule="exact"/>
              <w:jc w:val="center"/>
              <w:rPr>
                <w:color w:val="auto"/>
                <w:highlight w:val="none"/>
              </w:rPr>
            </w:pPr>
          </w:p>
        </w:tc>
        <w:tc>
          <w:tcPr>
            <w:tcW w:w="741" w:type="dxa"/>
            <w:gridSpan w:val="2"/>
            <w:noWrap w:val="0"/>
            <w:vAlign w:val="center"/>
          </w:tcPr>
          <w:p>
            <w:pPr>
              <w:spacing w:line="440" w:lineRule="exact"/>
              <w:jc w:val="center"/>
              <w:rPr>
                <w:color w:val="auto"/>
                <w:highlight w:val="none"/>
              </w:rPr>
            </w:pPr>
          </w:p>
        </w:tc>
        <w:tc>
          <w:tcPr>
            <w:tcW w:w="1134" w:type="dxa"/>
            <w:gridSpan w:val="3"/>
            <w:noWrap w:val="0"/>
            <w:vAlign w:val="center"/>
          </w:tcPr>
          <w:p>
            <w:pPr>
              <w:spacing w:line="440" w:lineRule="exact"/>
              <w:jc w:val="center"/>
              <w:rPr>
                <w:color w:val="auto"/>
                <w:highlight w:val="none"/>
              </w:rPr>
            </w:pPr>
          </w:p>
        </w:tc>
        <w:tc>
          <w:tcPr>
            <w:tcW w:w="775" w:type="dxa"/>
            <w:gridSpan w:val="3"/>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02"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26" w:hRule="atLeast"/>
          <w:jc w:val="center"/>
        </w:trPr>
        <w:tc>
          <w:tcPr>
            <w:tcW w:w="748" w:type="dxa"/>
            <w:gridSpan w:val="3"/>
            <w:noWrap w:val="0"/>
            <w:vAlign w:val="top"/>
          </w:tcPr>
          <w:p>
            <w:pPr>
              <w:spacing w:line="440" w:lineRule="exact"/>
              <w:jc w:val="center"/>
              <w:rPr>
                <w:color w:val="auto"/>
                <w:highlight w:val="none"/>
              </w:rPr>
            </w:pPr>
          </w:p>
        </w:tc>
        <w:tc>
          <w:tcPr>
            <w:tcW w:w="1383" w:type="dxa"/>
            <w:gridSpan w:val="3"/>
            <w:noWrap w:val="0"/>
            <w:vAlign w:val="top"/>
          </w:tcPr>
          <w:p>
            <w:pPr>
              <w:spacing w:line="440" w:lineRule="exact"/>
              <w:jc w:val="center"/>
              <w:rPr>
                <w:color w:val="auto"/>
                <w:highlight w:val="none"/>
              </w:rPr>
            </w:pPr>
          </w:p>
        </w:tc>
        <w:tc>
          <w:tcPr>
            <w:tcW w:w="969" w:type="dxa"/>
            <w:gridSpan w:val="3"/>
            <w:noWrap w:val="0"/>
            <w:vAlign w:val="top"/>
          </w:tcPr>
          <w:p>
            <w:pPr>
              <w:spacing w:line="440" w:lineRule="exact"/>
              <w:jc w:val="center"/>
              <w:rPr>
                <w:color w:val="auto"/>
                <w:highlight w:val="none"/>
              </w:rPr>
            </w:pPr>
          </w:p>
        </w:tc>
        <w:tc>
          <w:tcPr>
            <w:tcW w:w="692" w:type="dxa"/>
            <w:gridSpan w:val="3"/>
            <w:noWrap w:val="0"/>
            <w:vAlign w:val="top"/>
          </w:tcPr>
          <w:p>
            <w:pPr>
              <w:spacing w:line="440" w:lineRule="exact"/>
              <w:jc w:val="center"/>
              <w:rPr>
                <w:color w:val="auto"/>
                <w:highlight w:val="none"/>
              </w:rPr>
            </w:pPr>
          </w:p>
        </w:tc>
        <w:tc>
          <w:tcPr>
            <w:tcW w:w="740" w:type="dxa"/>
            <w:gridSpan w:val="3"/>
            <w:noWrap w:val="0"/>
            <w:vAlign w:val="top"/>
          </w:tcPr>
          <w:p>
            <w:pPr>
              <w:spacing w:line="440" w:lineRule="exact"/>
              <w:jc w:val="center"/>
              <w:rPr>
                <w:color w:val="auto"/>
                <w:highlight w:val="none"/>
              </w:rPr>
            </w:pPr>
          </w:p>
        </w:tc>
        <w:tc>
          <w:tcPr>
            <w:tcW w:w="1107" w:type="dxa"/>
            <w:gridSpan w:val="2"/>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3"/>
            <w:noWrap w:val="0"/>
            <w:vAlign w:val="top"/>
          </w:tcPr>
          <w:p>
            <w:pPr>
              <w:spacing w:line="440" w:lineRule="exact"/>
              <w:jc w:val="center"/>
              <w:rPr>
                <w:color w:val="auto"/>
                <w:highlight w:val="none"/>
              </w:rPr>
            </w:pPr>
          </w:p>
        </w:tc>
        <w:tc>
          <w:tcPr>
            <w:tcW w:w="775" w:type="dxa"/>
            <w:gridSpan w:val="3"/>
            <w:noWrap w:val="0"/>
            <w:vAlign w:val="top"/>
          </w:tcPr>
          <w:p>
            <w:pPr>
              <w:spacing w:line="440" w:lineRule="exact"/>
              <w:jc w:val="center"/>
              <w:rPr>
                <w:color w:val="auto"/>
                <w:highlight w:val="none"/>
              </w:rPr>
            </w:pPr>
          </w:p>
        </w:tc>
      </w:tr>
    </w:tbl>
    <w:p>
      <w:pPr>
        <w:spacing w:line="440" w:lineRule="exact"/>
        <w:outlineLvl w:val="9"/>
        <w:rPr>
          <w:rFonts w:ascii="宋体" w:hAnsi="宋体"/>
          <w:b/>
          <w:bCs/>
          <w:color w:val="auto"/>
          <w:sz w:val="24"/>
          <w:szCs w:val="24"/>
          <w:highlight w:val="none"/>
        </w:rPr>
      </w:pPr>
      <w:bookmarkStart w:id="79" w:name="_Toc492300541"/>
      <w:bookmarkStart w:id="80" w:name="_Toc179632825"/>
      <w:bookmarkStart w:id="81" w:name="_Toc385943079"/>
      <w:bookmarkStart w:id="82" w:name="_Toc152045805"/>
      <w:bookmarkStart w:id="83" w:name="_Toc300835232"/>
      <w:bookmarkStart w:id="84" w:name="_Toc144974873"/>
      <w:bookmarkStart w:id="85" w:name="_Toc391394125"/>
      <w:bookmarkStart w:id="86" w:name="_Toc482188668"/>
      <w:bookmarkStart w:id="87" w:name="_Toc370676440"/>
      <w:bookmarkStart w:id="88" w:name="_Toc384308390"/>
      <w:bookmarkStart w:id="89" w:name="_Toc152042594"/>
      <w:bookmarkStart w:id="90" w:name="_Toc359594249"/>
      <w:r>
        <w:rPr>
          <w:rFonts w:hint="eastAsia" w:ascii="宋体" w:hAnsi="宋体"/>
          <w:b/>
          <w:bCs/>
          <w:color w:val="auto"/>
          <w:sz w:val="24"/>
          <w:szCs w:val="24"/>
          <w:highlight w:val="none"/>
        </w:rPr>
        <w:t>（二）主要人员简历表</w:t>
      </w:r>
      <w:bookmarkEnd w:id="79"/>
      <w:bookmarkEnd w:id="80"/>
      <w:bookmarkEnd w:id="81"/>
      <w:bookmarkEnd w:id="82"/>
      <w:bookmarkEnd w:id="83"/>
      <w:bookmarkEnd w:id="84"/>
      <w:bookmarkEnd w:id="85"/>
      <w:bookmarkEnd w:id="86"/>
      <w:bookmarkEnd w:id="87"/>
      <w:bookmarkEnd w:id="88"/>
      <w:bookmarkEnd w:id="89"/>
      <w:bookmarkEnd w:id="90"/>
    </w:p>
    <w:p>
      <w:pPr>
        <w:topLinePunct/>
        <w:spacing w:line="440" w:lineRule="exact"/>
        <w:jc w:val="center"/>
        <w:rPr>
          <w:color w:val="auto"/>
          <w:sz w:val="23"/>
          <w:highlight w:val="none"/>
        </w:rPr>
      </w:pPr>
      <w:r>
        <w:rPr>
          <w:rFonts w:hint="eastAsia"/>
          <w:color w:val="auto"/>
          <w:highlight w:val="none"/>
        </w:rPr>
        <w:t xml:space="preserve"> </w:t>
      </w:r>
    </w:p>
    <w:tbl>
      <w:tblPr>
        <w:tblStyle w:val="17"/>
        <w:tblW w:w="8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57"/>
        <w:gridCol w:w="690"/>
        <w:gridCol w:w="956"/>
        <w:gridCol w:w="1064"/>
        <w:gridCol w:w="705"/>
        <w:gridCol w:w="1259"/>
        <w:gridCol w:w="40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姓</w:t>
            </w:r>
            <w:r>
              <w:rPr>
                <w:color w:val="auto"/>
                <w:highlight w:val="none"/>
              </w:rPr>
              <w:t xml:space="preserve">  </w:t>
            </w:r>
            <w:r>
              <w:rPr>
                <w:rFonts w:hint="eastAsia"/>
                <w:color w:val="auto"/>
                <w:highlight w:val="none"/>
              </w:rPr>
              <w:t>名</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line="440" w:lineRule="exact"/>
              <w:jc w:val="center"/>
              <w:rPr>
                <w:color w:val="auto"/>
                <w:highlight w:val="none"/>
              </w:rPr>
            </w:pPr>
            <w:r>
              <w:rPr>
                <w:rFonts w:hint="eastAsia"/>
                <w:color w:val="auto"/>
                <w:highlight w:val="none"/>
              </w:rPr>
              <w:t>年龄</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line="440" w:lineRule="exact"/>
              <w:jc w:val="center"/>
              <w:rPr>
                <w:color w:val="auto"/>
                <w:highlight w:val="none"/>
              </w:rPr>
            </w:pPr>
            <w:r>
              <w:rPr>
                <w:rFonts w:hint="eastAsia"/>
                <w:color w:val="auto"/>
                <w:highlight w:val="none"/>
              </w:rPr>
              <w:t>执业资格证书（或上岗证书）名称（如有要求）</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职</w:t>
            </w:r>
            <w:r>
              <w:rPr>
                <w:color w:val="auto"/>
                <w:highlight w:val="none"/>
              </w:rPr>
              <w:t xml:space="preserve">  </w:t>
            </w:r>
            <w:r>
              <w:rPr>
                <w:rFonts w:hint="eastAsia"/>
                <w:color w:val="auto"/>
                <w:highlight w:val="none"/>
              </w:rPr>
              <w:t>称</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学历</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拟在本项目任职</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工作年限</w:t>
            </w:r>
          </w:p>
        </w:tc>
        <w:tc>
          <w:tcPr>
            <w:tcW w:w="7325" w:type="dxa"/>
            <w:gridSpan w:val="8"/>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毕业学校</w:t>
            </w:r>
          </w:p>
        </w:tc>
        <w:tc>
          <w:tcPr>
            <w:tcW w:w="7325" w:type="dxa"/>
            <w:gridSpan w:val="8"/>
            <w:noWrap w:val="0"/>
            <w:vAlign w:val="center"/>
          </w:tcPr>
          <w:p>
            <w:pPr>
              <w:spacing w:before="100" w:beforeAutospacing="1" w:after="100" w:afterAutospacing="1" w:line="440" w:lineRule="exact"/>
              <w:ind w:firstLine="1155" w:firstLineChars="550"/>
              <w:rPr>
                <w:color w:val="auto"/>
                <w:highlight w:val="none"/>
              </w:rPr>
            </w:pPr>
            <w:r>
              <w:rPr>
                <w:rFonts w:hint="eastAsia"/>
                <w:color w:val="auto"/>
                <w:highlight w:val="none"/>
              </w:rPr>
              <w:t>年毕业于</w:t>
            </w:r>
            <w:r>
              <w:rPr>
                <w:color w:val="auto"/>
                <w:highlight w:val="none"/>
              </w:rPr>
              <w:t xml:space="preserve">            </w:t>
            </w:r>
            <w:r>
              <w:rPr>
                <w:rFonts w:hint="eastAsia"/>
                <w:color w:val="auto"/>
                <w:highlight w:val="none"/>
              </w:rPr>
              <w:t>学校</w:t>
            </w:r>
            <w:r>
              <w:rPr>
                <w:color w:val="auto"/>
                <w:highlight w:val="none"/>
              </w:rPr>
              <w:t xml:space="preserve">        </w:t>
            </w:r>
            <w:r>
              <w:rPr>
                <w:rFonts w:hint="eastAsia"/>
                <w:color w:val="auto"/>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10" w:type="dxa"/>
            <w:gridSpan w:val="9"/>
            <w:noWrap w:val="0"/>
            <w:vAlign w:val="center"/>
          </w:tcPr>
          <w:p>
            <w:pPr>
              <w:spacing w:before="100" w:beforeAutospacing="1" w:after="100" w:afterAutospacing="1" w:line="440" w:lineRule="exact"/>
              <w:jc w:val="left"/>
              <w:rPr>
                <w:color w:val="auto"/>
                <w:highlight w:val="none"/>
              </w:rPr>
            </w:pPr>
            <w:r>
              <w:rPr>
                <w:rFonts w:hint="eastAsia"/>
                <w:color w:val="auto"/>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42"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时</w:t>
            </w:r>
            <w:r>
              <w:rPr>
                <w:color w:val="auto"/>
                <w:highlight w:val="none"/>
              </w:rPr>
              <w:t xml:space="preserve">  </w:t>
            </w:r>
            <w:r>
              <w:rPr>
                <w:rFonts w:hint="eastAsia"/>
                <w:color w:val="auto"/>
                <w:highlight w:val="none"/>
              </w:rPr>
              <w:t>间</w:t>
            </w:r>
          </w:p>
        </w:tc>
        <w:tc>
          <w:tcPr>
            <w:tcW w:w="3415" w:type="dxa"/>
            <w:gridSpan w:val="4"/>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参加过的类似项目</w:t>
            </w:r>
          </w:p>
        </w:tc>
        <w:tc>
          <w:tcPr>
            <w:tcW w:w="1259"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担任职务</w:t>
            </w:r>
          </w:p>
        </w:tc>
        <w:tc>
          <w:tcPr>
            <w:tcW w:w="229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bl>
    <w:p>
      <w:pPr>
        <w:spacing w:line="440" w:lineRule="exact"/>
        <w:rPr>
          <w:rFonts w:hint="eastAsia"/>
          <w:lang w:val="en-US" w:eastAsia="zh-CN"/>
        </w:rPr>
      </w:pPr>
      <w:r>
        <w:rPr>
          <w:b/>
          <w:color w:val="auto"/>
          <w:highlight w:val="none"/>
        </w:rPr>
        <w:t>注：投标人应根据</w:t>
      </w:r>
      <w:r>
        <w:rPr>
          <w:rFonts w:hint="eastAsia"/>
          <w:b/>
          <w:color w:val="auto"/>
          <w:highlight w:val="none"/>
        </w:rPr>
        <w:t>招标文件</w:t>
      </w:r>
      <w:r>
        <w:rPr>
          <w:b/>
          <w:color w:val="auto"/>
          <w:highlight w:val="none"/>
        </w:rPr>
        <w:t>的要求在本表后附相关证明材料</w:t>
      </w:r>
      <w:bookmarkEnd w:id="63"/>
      <w:bookmarkEnd w:id="64"/>
      <w:bookmarkEnd w:id="74"/>
      <w:bookmarkEnd w:id="75"/>
      <w:bookmarkEnd w:id="76"/>
    </w:p>
    <w:p>
      <w:pPr>
        <w:outlineLvl w:val="9"/>
        <w:rPr>
          <w:rFonts w:hint="eastAsia"/>
          <w:lang w:val="en-US" w:eastAsia="zh-CN"/>
        </w:rPr>
      </w:pPr>
    </w:p>
    <w:p>
      <w:pPr>
        <w:keepNext/>
        <w:keepLines/>
        <w:spacing w:before="120" w:after="120" w:line="360" w:lineRule="auto"/>
        <w:jc w:val="center"/>
        <w:outlineLvl w:val="9"/>
        <w:rPr>
          <w:rFonts w:hint="eastAsia" w:ascii="黑体" w:hAnsi="黑体" w:eastAsia="黑体"/>
          <w:bCs/>
          <w:highlight w:val="none"/>
        </w:rPr>
      </w:pPr>
    </w:p>
    <w:p>
      <w:pPr>
        <w:keepNext/>
        <w:keepLines/>
        <w:spacing w:before="120" w:after="120" w:line="360" w:lineRule="auto"/>
        <w:jc w:val="center"/>
        <w:outlineLvl w:val="9"/>
        <w:rPr>
          <w:rFonts w:hint="eastAsia" w:ascii="黑体" w:hAnsi="黑体" w:eastAsia="黑体"/>
          <w:bCs/>
          <w:highlight w:val="none"/>
        </w:rPr>
      </w:pPr>
    </w:p>
    <w:p>
      <w:pPr>
        <w:numPr>
          <w:ilvl w:val="0"/>
          <w:numId w:val="0"/>
        </w:numPr>
        <w:jc w:val="center"/>
        <w:outlineLvl w:val="1"/>
        <w:rPr>
          <w:rFonts w:hint="eastAsia" w:ascii="宋体" w:hAnsi="宋体" w:eastAsia="宋体" w:cs="宋体"/>
          <w:b/>
          <w:bCs/>
          <w:spacing w:val="-2"/>
          <w:sz w:val="24"/>
          <w:szCs w:val="24"/>
          <w:lang w:val="en-US" w:eastAsia="zh-CN"/>
        </w:rPr>
      </w:pPr>
      <w:bookmarkStart w:id="91" w:name="_Toc1548"/>
      <w:r>
        <w:rPr>
          <w:rFonts w:hint="eastAsia" w:hAnsi="宋体" w:cs="宋体"/>
          <w:b/>
          <w:bCs/>
          <w:spacing w:val="-2"/>
          <w:sz w:val="24"/>
          <w:szCs w:val="24"/>
          <w:lang w:val="en-US" w:eastAsia="zh-CN"/>
        </w:rPr>
        <w:t>八</w:t>
      </w:r>
      <w:r>
        <w:rPr>
          <w:rFonts w:hint="eastAsia" w:ascii="宋体" w:hAnsi="宋体" w:eastAsia="宋体" w:cs="宋体"/>
          <w:b/>
          <w:bCs/>
          <w:spacing w:val="-2"/>
          <w:sz w:val="24"/>
          <w:szCs w:val="24"/>
          <w:lang w:val="en-US" w:eastAsia="zh-CN"/>
        </w:rPr>
        <w:t>、其他资料</w:t>
      </w:r>
      <w:bookmarkEnd w:id="91"/>
    </w:p>
    <w:p>
      <w:pPr>
        <w:autoSpaceDE w:val="0"/>
        <w:autoSpaceDN w:val="0"/>
        <w:adjustRightInd w:val="0"/>
        <w:snapToGrid w:val="0"/>
        <w:spacing w:line="360" w:lineRule="auto"/>
        <w:jc w:val="left"/>
        <w:rPr>
          <w:rFonts w:hint="eastAsia" w:hAnsi="宋体"/>
          <w:snapToGrid w:val="0"/>
          <w:sz w:val="20"/>
          <w:szCs w:val="22"/>
          <w:highlight w:val="none"/>
        </w:rPr>
      </w:pPr>
    </w:p>
    <w:p>
      <w:pPr>
        <w:tabs>
          <w:tab w:val="left" w:pos="5760"/>
        </w:tabs>
        <w:autoSpaceDE w:val="0"/>
        <w:autoSpaceDN w:val="0"/>
        <w:adjustRightInd w:val="0"/>
        <w:spacing w:line="300" w:lineRule="exact"/>
        <w:ind w:right="11" w:firstLine="420" w:firstLineChars="200"/>
        <w:rPr>
          <w:rFonts w:hint="eastAsia" w:hAnsi="宋体"/>
          <w:szCs w:val="22"/>
          <w:highlight w:val="none"/>
        </w:rPr>
      </w:pPr>
      <w:r>
        <w:rPr>
          <w:rFonts w:hint="eastAsia" w:hAnsi="宋体"/>
          <w:szCs w:val="22"/>
          <w:highlight w:val="none"/>
        </w:rPr>
        <w:t>投标人对照评</w:t>
      </w:r>
      <w:r>
        <w:rPr>
          <w:rFonts w:hint="eastAsia" w:hAnsi="宋体"/>
          <w:szCs w:val="22"/>
          <w:highlight w:val="none"/>
          <w:lang w:eastAsia="zh-CN"/>
        </w:rPr>
        <w:t>审</w:t>
      </w:r>
      <w:r>
        <w:rPr>
          <w:rFonts w:hint="eastAsia" w:hAnsi="宋体"/>
          <w:szCs w:val="22"/>
          <w:highlight w:val="none"/>
        </w:rPr>
        <w:t>办法要求，自行提供其他相关资料（如有）</w:t>
      </w:r>
    </w:p>
    <w:p>
      <w:pPr>
        <w:tabs>
          <w:tab w:val="left" w:pos="5760"/>
        </w:tabs>
        <w:autoSpaceDE w:val="0"/>
        <w:autoSpaceDN w:val="0"/>
        <w:adjustRightInd w:val="0"/>
        <w:spacing w:line="300" w:lineRule="exact"/>
        <w:ind w:right="11"/>
        <w:rPr>
          <w:rFonts w:hAnsi="宋体"/>
          <w:szCs w:val="22"/>
          <w:highlight w:val="none"/>
        </w:rPr>
      </w:pPr>
    </w:p>
    <w:p>
      <w:pPr>
        <w:spacing w:line="510" w:lineRule="exact"/>
        <w:jc w:val="left"/>
        <w:rPr>
          <w:rFonts w:hint="eastAsia" w:eastAsia="宋体"/>
          <w:highlight w:val="none"/>
          <w:lang w:eastAsia="zh-CN"/>
        </w:rPr>
      </w:pPr>
      <w:r>
        <w:rPr>
          <w:rFonts w:hint="eastAsia" w:hAnsi="宋体"/>
          <w:szCs w:val="22"/>
          <w:highlight w:val="none"/>
        </w:rPr>
        <w:t>注：对照评</w:t>
      </w:r>
      <w:r>
        <w:rPr>
          <w:rFonts w:hint="eastAsia" w:hAnsi="宋体"/>
          <w:szCs w:val="22"/>
          <w:highlight w:val="none"/>
          <w:lang w:eastAsia="zh-CN"/>
        </w:rPr>
        <w:t>审</w:t>
      </w:r>
      <w:r>
        <w:rPr>
          <w:rFonts w:hint="eastAsia" w:hAnsi="宋体"/>
          <w:szCs w:val="22"/>
          <w:highlight w:val="none"/>
        </w:rPr>
        <w:t>办法要求，由投标人自行提供相关证明或资料。如证明或声明或资料与实际不符，将被取消投标或中标资格</w:t>
      </w:r>
      <w:r>
        <w:rPr>
          <w:rFonts w:hint="eastAsia" w:hAnsi="宋体"/>
          <w:szCs w:val="22"/>
          <w:highlight w:val="none"/>
          <w:lang w:eastAsia="zh-CN"/>
        </w:rPr>
        <w:t>。</w:t>
      </w:r>
    </w:p>
    <w:p/>
    <w:p/>
    <w:p/>
    <w:sectPr>
      <w:headerReference r:id="rId6" w:type="default"/>
      <w:footerReference r:id="rId7" w:type="default"/>
      <w:pgSz w:w="11906" w:h="16838"/>
      <w:pgMar w:top="1417" w:right="1800" w:bottom="1440"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DotumChe">
    <w:altName w:val="Malgun Gothic"/>
    <w:panose1 w:val="020B0609000101010101"/>
    <w:charset w:val="81"/>
    <w:family w:val="modern"/>
    <w:pitch w:val="default"/>
    <w:sig w:usb0="00000000" w:usb1="00000000" w:usb2="00000030" w:usb3="00000000" w:csb0="4008009F" w:csb1="DFD7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MS UI 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Fonts w:hint="eastAsia" w:ascii="仿宋_GB2312" w:eastAsia="仿宋_GB2312"/>
        <w:sz w:val="21"/>
        <w:szCs w:val="21"/>
      </w:rPr>
    </w:pPr>
    <w:r>
      <w:rPr>
        <w:rFonts w:hint="eastAsia" w:ascii="仿宋_GB2312" w:eastAsia="仿宋_GB2312"/>
        <w:sz w:val="21"/>
        <w:szCs w:val="21"/>
      </w:rPr>
      <w:fldChar w:fldCharType="begin"/>
    </w:r>
    <w:r>
      <w:rPr>
        <w:rStyle w:val="20"/>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20"/>
        <w:rFonts w:ascii="仿宋_GB2312" w:eastAsia="仿宋_GB2312"/>
        <w:sz w:val="21"/>
        <w:szCs w:val="21"/>
      </w:rPr>
      <w:t>14</w:t>
    </w:r>
    <w:r>
      <w:rPr>
        <w:rFonts w:hint="eastAsia" w:ascii="仿宋_GB2312" w:eastAsia="仿宋_GB2312"/>
        <w:sz w:val="21"/>
        <w:szCs w:val="21"/>
      </w:rPr>
      <w:fldChar w:fldCharType="end"/>
    </w:r>
  </w:p>
  <w:p>
    <w:pPr>
      <w:pStyle w:val="11"/>
      <w:rPr>
        <w:rFonts w:hint="eastAsia"/>
      </w:rP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fldChar w:fldCharType="begin"/>
    </w:r>
    <w:r>
      <w:rPr>
        <w:rStyle w:val="20"/>
      </w:rPr>
      <w:instrText xml:space="preserve">PAGE  </w:instrText>
    </w:r>
    <w:r>
      <w:fldChar w:fldCharType="separate"/>
    </w:r>
    <w:r>
      <w:rPr>
        <w:rStyle w:val="20"/>
      </w:rPr>
      <w:t>1</w:t>
    </w:r>
    <w:r>
      <w:fldChar w:fldCharType="end"/>
    </w:r>
  </w:p>
  <w:p>
    <w:pPr>
      <w:pStyle w:val="11"/>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fldChar w:fldCharType="begin"/>
    </w:r>
    <w:r>
      <w:rPr>
        <w:rStyle w:val="20"/>
      </w:rPr>
      <w:instrText xml:space="preserve">PAGE  </w:instrText>
    </w:r>
    <w:r>
      <w:fldChar w:fldCharType="separate"/>
    </w:r>
    <w:r>
      <w:rPr>
        <w:rStyle w:val="20"/>
      </w:rPr>
      <w:t>- 19 -</w: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rPr>
        <w:rFonts w:hint="default"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181A46"/>
    <w:multiLevelType w:val="singleLevel"/>
    <w:tmpl w:val="EF181A46"/>
    <w:lvl w:ilvl="0" w:tentative="0">
      <w:start w:val="9"/>
      <w:numFmt w:val="decimal"/>
      <w:lvlText w:val="%1."/>
      <w:lvlJc w:val="left"/>
      <w:pPr>
        <w:tabs>
          <w:tab w:val="left" w:pos="312"/>
        </w:tabs>
      </w:pPr>
    </w:lvl>
  </w:abstractNum>
  <w:abstractNum w:abstractNumId="1">
    <w:nsid w:val="14AF497A"/>
    <w:multiLevelType w:val="singleLevel"/>
    <w:tmpl w:val="14AF497A"/>
    <w:lvl w:ilvl="0" w:tentative="0">
      <w:start w:val="1"/>
      <w:numFmt w:val="chineseCounting"/>
      <w:suff w:val="space"/>
      <w:lvlText w:val="第%1章"/>
      <w:lvlJc w:val="left"/>
      <w:rPr>
        <w:rFonts w:hint="eastAsia"/>
      </w:rPr>
    </w:lvl>
  </w:abstractNum>
  <w:abstractNum w:abstractNumId="2">
    <w:nsid w:val="7336DF68"/>
    <w:multiLevelType w:val="singleLevel"/>
    <w:tmpl w:val="7336DF68"/>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ZDQ3MjQ3NjU4Y2NkNWU5NWU0YmM5YWZhZmY4NzgifQ=="/>
  </w:docVars>
  <w:rsids>
    <w:rsidRoot w:val="00000000"/>
    <w:rsid w:val="1A471E2A"/>
    <w:rsid w:val="41E10FF0"/>
    <w:rsid w:val="7563515A"/>
    <w:rsid w:val="7D276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360" w:lineRule="auto"/>
      <w:outlineLvl w:val="0"/>
    </w:pPr>
    <w:rPr>
      <w:rFonts w:ascii="Calibri" w:hAnsi="Calibri" w:eastAsia="宋体"/>
      <w:b/>
      <w:kern w:val="44"/>
      <w:sz w:val="28"/>
      <w:szCs w:val="22"/>
    </w:rPr>
  </w:style>
  <w:style w:type="paragraph" w:styleId="3">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autoRedefine/>
    <w:qFormat/>
    <w:uiPriority w:val="0"/>
    <w:pPr>
      <w:keepNext/>
      <w:keepLines/>
      <w:spacing w:before="120" w:after="120" w:line="360" w:lineRule="auto"/>
      <w:jc w:val="left"/>
      <w:outlineLvl w:val="2"/>
    </w:pPr>
    <w:rPr>
      <w:rFonts w:ascii="黑体" w:hAnsi="黑体" w:eastAsia="黑体"/>
      <w:bCs/>
      <w:sz w:val="24"/>
    </w:rPr>
  </w:style>
  <w:style w:type="paragraph" w:styleId="5">
    <w:name w:val="heading 4"/>
    <w:basedOn w:val="1"/>
    <w:next w:val="1"/>
    <w:autoRedefine/>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unhideWhenUsed/>
    <w:qFormat/>
    <w:uiPriority w:val="0"/>
    <w:pPr>
      <w:ind w:firstLine="420" w:firstLineChars="200"/>
    </w:pPr>
  </w:style>
  <w:style w:type="paragraph" w:styleId="7">
    <w:name w:val="Body Text"/>
    <w:basedOn w:val="1"/>
    <w:next w:val="8"/>
    <w:autoRedefine/>
    <w:qFormat/>
    <w:uiPriority w:val="1"/>
    <w:pPr>
      <w:ind w:left="760"/>
    </w:pPr>
    <w:rPr>
      <w:rFonts w:ascii="宋体" w:hAnsi="宋体" w:cs="宋体"/>
      <w:sz w:val="32"/>
      <w:szCs w:val="32"/>
      <w:lang w:val="zh-CN" w:bidi="zh-CN"/>
    </w:rPr>
  </w:style>
  <w:style w:type="paragraph" w:customStyle="1" w:styleId="8">
    <w:name w:val="目录 71"/>
    <w:basedOn w:val="1"/>
    <w:next w:val="1"/>
    <w:autoRedefine/>
    <w:qFormat/>
    <w:uiPriority w:val="0"/>
    <w:pPr>
      <w:ind w:left="2520"/>
    </w:pPr>
  </w:style>
  <w:style w:type="paragraph" w:styleId="9">
    <w:name w:val="Body Text Indent"/>
    <w:basedOn w:val="1"/>
    <w:next w:val="10"/>
    <w:autoRedefine/>
    <w:qFormat/>
    <w:uiPriority w:val="0"/>
    <w:pPr>
      <w:spacing w:line="480" w:lineRule="exact"/>
      <w:ind w:firstLine="480" w:firstLineChars="200"/>
    </w:pPr>
    <w:rPr>
      <w:rFonts w:ascii="宋体" w:hAnsi="宋体"/>
      <w:sz w:val="24"/>
    </w:rPr>
  </w:style>
  <w:style w:type="paragraph" w:styleId="10">
    <w:name w:val="envelope return"/>
    <w:basedOn w:val="1"/>
    <w:autoRedefine/>
    <w:qFormat/>
    <w:uiPriority w:val="0"/>
    <w:pPr>
      <w:snapToGrid w:val="0"/>
    </w:pPr>
    <w:rPr>
      <w:rFonts w:ascii="Arial" w:hAnsi="Arial"/>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pPr>
      <w:spacing w:before="120" w:after="120"/>
      <w:jc w:val="left"/>
    </w:pPr>
    <w:rPr>
      <w:rFonts w:ascii="Calibri" w:hAnsi="Calibri" w:cs="Calibri"/>
      <w:b/>
      <w:bCs/>
      <w:caps/>
      <w:sz w:val="20"/>
      <w:szCs w:val="20"/>
    </w:rPr>
  </w:style>
  <w:style w:type="paragraph" w:styleId="14">
    <w:name w:val="toc 2"/>
    <w:basedOn w:val="1"/>
    <w:next w:val="1"/>
    <w:autoRedefine/>
    <w:qFormat/>
    <w:uiPriority w:val="39"/>
    <w:pPr>
      <w:ind w:left="210"/>
      <w:jc w:val="left"/>
    </w:pPr>
    <w:rPr>
      <w:rFonts w:ascii="Calibri" w:hAnsi="Calibri" w:cs="Calibri"/>
      <w:smallCaps/>
      <w:sz w:val="20"/>
      <w:szCs w:val="20"/>
    </w:rPr>
  </w:style>
  <w:style w:type="paragraph" w:styleId="15">
    <w:name w:val="Body Text First Indent"/>
    <w:basedOn w:val="7"/>
    <w:autoRedefine/>
    <w:qFormat/>
    <w:uiPriority w:val="0"/>
    <w:pPr>
      <w:widowControl w:val="0"/>
      <w:autoSpaceDE w:val="0"/>
      <w:autoSpaceDN w:val="0"/>
      <w:adjustRightInd w:val="0"/>
      <w:spacing w:after="120" w:afterLines="0" w:line="360" w:lineRule="auto"/>
      <w:ind w:right="-24" w:rightChars="-10" w:firstLine="425" w:firstLineChars="225"/>
    </w:pPr>
    <w:rPr>
      <w:rFonts w:ascii="Arial" w:hAnsi="Arial" w:eastAsia="仿宋_GB2312" w:cs="Arial"/>
      <w:kern w:val="0"/>
      <w:sz w:val="24"/>
      <w:szCs w:val="32"/>
      <w:lang w:val="en-US" w:eastAsia="zh-CN" w:bidi="ar-SA"/>
    </w:rPr>
  </w:style>
  <w:style w:type="paragraph" w:styleId="16">
    <w:name w:val="Body Text First Indent 2"/>
    <w:basedOn w:val="9"/>
    <w:next w:val="1"/>
    <w:autoRedefine/>
    <w:qFormat/>
    <w:uiPriority w:val="0"/>
    <w:pPr>
      <w:ind w:left="420" w:firstLine="420"/>
    </w:p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autoRedefine/>
    <w:qFormat/>
    <w:uiPriority w:val="0"/>
  </w:style>
  <w:style w:type="paragraph" w:customStyle="1" w:styleId="21">
    <w:name w:val="正文（缩进）"/>
    <w:basedOn w:val="1"/>
    <w:autoRedefine/>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22">
    <w:name w:val="D&amp;L"/>
    <w:basedOn w:val="12"/>
    <w:autoRedefine/>
    <w:qFormat/>
    <w:uiPriority w:val="99"/>
    <w:pPr>
      <w:pBdr>
        <w:bottom w:val="thinThickSmallGap" w:color="auto" w:sz="18" w:space="1"/>
      </w:pBdr>
      <w:adjustRightInd w:val="0"/>
      <w:snapToGrid/>
      <w:spacing w:line="240" w:lineRule="atLeast"/>
      <w:textAlignment w:val="baseline"/>
    </w:pPr>
    <w:rPr>
      <w:kern w:val="0"/>
      <w:sz w:val="24"/>
    </w:rPr>
  </w:style>
  <w:style w:type="character" w:customStyle="1" w:styleId="23">
    <w:name w:val="fontstyle01"/>
    <w:autoRedefine/>
    <w:qFormat/>
    <w:uiPriority w:val="0"/>
    <w:rPr>
      <w:rFonts w:hint="eastAsia" w:ascii="宋体" w:hAnsi="宋体" w:eastAsia="宋体"/>
      <w:color w:val="000000"/>
      <w:sz w:val="22"/>
      <w:szCs w:val="22"/>
    </w:rPr>
  </w:style>
  <w:style w:type="paragraph" w:customStyle="1" w:styleId="24">
    <w:name w:val="首行缩进"/>
    <w:basedOn w:val="1"/>
    <w:autoRedefine/>
    <w:qFormat/>
    <w:uiPriority w:val="0"/>
    <w:pPr>
      <w:spacing w:line="360" w:lineRule="auto"/>
      <w:ind w:left="210" w:leftChars="100" w:firstLine="420" w:firstLineChars="200"/>
    </w:pPr>
    <w:rPr>
      <w:rFonts w:ascii="宋体" w:hAnsi="宋体"/>
      <w:szCs w:val="24"/>
    </w:rPr>
  </w:style>
  <w:style w:type="paragraph" w:customStyle="1" w:styleId="25">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样式1"/>
    <w:basedOn w:val="1"/>
    <w:next w:val="5"/>
    <w:autoRedefine/>
    <w:qFormat/>
    <w:uiPriority w:val="0"/>
    <w:pPr>
      <w:spacing w:line="360" w:lineRule="auto"/>
      <w:ind w:firstLine="420" w:firstLineChars="200"/>
    </w:pPr>
    <w:rPr>
      <w:rFonts w:ascii="宋体" w:hAnsi="宋体"/>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2024-04-03T08:25:00Z</dcterms:created>
  <dc:creator>Administrator</dc:creator>
  <cp:lastModifiedBy>Administrator</cp:lastModifiedBy>
  <dcterms:modified xsi:type="dcterms:W3CDTF">2024-04-17T03:30:37Z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18412DF6F07D4AFA9507D1C9A59D4E11_13</vt:lpwstr>
  </property>
</Properties>
</file>