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42BD6">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竞争性磋商文件</w:t>
      </w:r>
    </w:p>
    <w:p w14:paraId="2C8BAD21">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（服务类）</w:t>
      </w:r>
    </w:p>
    <w:bookmarkEnd w:id="0"/>
    <w:p w14:paraId="1BBC1D28">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0EA1F26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0261D5FB">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65F9A31C">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62001992">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5A93E79C">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0DFC11C7">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6F3C0B3B">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16D3CA93">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6D7F45DE">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26040F1A">
      <w:pPr>
        <w:tabs>
          <w:tab w:val="left" w:pos="2410"/>
        </w:tabs>
        <w:autoSpaceDE w:val="0"/>
        <w:autoSpaceDN w:val="0"/>
        <w:adjustRightInd w:val="0"/>
        <w:snapToGrid w:val="0"/>
        <w:spacing w:line="360" w:lineRule="auto"/>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项目名称：</w:t>
      </w:r>
      <w:bookmarkStart w:id="189" w:name="_GoBack"/>
      <w:r>
        <w:rPr>
          <w:rFonts w:hint="eastAsia" w:ascii="宋体" w:hAnsi="宋体" w:eastAsia="宋体"/>
          <w:b/>
          <w:spacing w:val="20"/>
          <w:kern w:val="0"/>
          <w:sz w:val="32"/>
          <w:szCs w:val="32"/>
          <w:u w:val="single"/>
          <w:lang w:eastAsia="zh-CN"/>
        </w:rPr>
        <w:t>科学岛国际学术交流中心布草清洗服务</w:t>
      </w:r>
      <w:bookmarkEnd w:id="189"/>
    </w:p>
    <w:p w14:paraId="2D3B209D">
      <w:pPr>
        <w:tabs>
          <w:tab w:val="left" w:pos="2410"/>
        </w:tabs>
        <w:autoSpaceDE w:val="0"/>
        <w:autoSpaceDN w:val="0"/>
        <w:adjustRightInd w:val="0"/>
        <w:snapToGrid w:val="0"/>
        <w:spacing w:line="360" w:lineRule="auto"/>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w:t>
      </w:r>
    </w:p>
    <w:p w14:paraId="49345C2C">
      <w:pPr>
        <w:tabs>
          <w:tab w:val="left" w:pos="2410"/>
        </w:tabs>
        <w:autoSpaceDE w:val="0"/>
        <w:autoSpaceDN w:val="0"/>
        <w:adjustRightInd w:val="0"/>
        <w:snapToGrid w:val="0"/>
        <w:spacing w:line="360" w:lineRule="auto"/>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eastAsia="zh-CN"/>
        </w:rPr>
        <w:t>合肥庐阳文化旅游发展集团有限公司</w:t>
      </w:r>
    </w:p>
    <w:p w14:paraId="34E74A9F">
      <w:pPr>
        <w:jc w:val="center"/>
        <w:rPr>
          <w:rFonts w:hint="eastAsia" w:ascii="宋体" w:hAnsi="宋体" w:eastAsia="宋体"/>
          <w:b/>
          <w:sz w:val="36"/>
          <w:highlight w:val="none"/>
          <w:u w:val="single"/>
          <w:lang w:val="en-US" w:eastAsia="zh-CN"/>
        </w:rPr>
      </w:pPr>
    </w:p>
    <w:p w14:paraId="3F0318DA">
      <w:pPr>
        <w:jc w:val="center"/>
        <w:rPr>
          <w:rFonts w:hint="eastAsia" w:ascii="宋体" w:hAnsi="宋体" w:eastAsia="宋体"/>
          <w:b/>
          <w:sz w:val="36"/>
          <w:highlight w:val="none"/>
          <w:u w:val="single"/>
          <w:lang w:val="en-US" w:eastAsia="zh-CN"/>
        </w:rPr>
      </w:pPr>
    </w:p>
    <w:p w14:paraId="55314382">
      <w:pPr>
        <w:jc w:val="center"/>
        <w:rPr>
          <w:rFonts w:hint="eastAsia" w:ascii="宋体" w:hAnsi="宋体" w:eastAsia="宋体"/>
          <w:b/>
          <w:sz w:val="36"/>
        </w:rPr>
      </w:pPr>
      <w:r>
        <w:rPr>
          <w:rFonts w:hint="eastAsia" w:ascii="宋体" w:hAnsi="宋体" w:eastAsia="宋体"/>
          <w:b/>
          <w:sz w:val="36"/>
          <w:highlight w:val="none"/>
          <w:u w:val="single"/>
          <w:lang w:val="en-US" w:eastAsia="zh-CN"/>
        </w:rPr>
        <w:t>2025</w:t>
      </w:r>
      <w:r>
        <w:rPr>
          <w:rFonts w:hint="eastAsia" w:ascii="宋体" w:hAnsi="宋体" w:eastAsia="宋体"/>
          <w:b/>
          <w:sz w:val="36"/>
        </w:rPr>
        <w:t>年</w:t>
      </w:r>
      <w:r>
        <w:rPr>
          <w:rFonts w:hint="eastAsia" w:ascii="宋体" w:hAnsi="宋体" w:eastAsia="宋体"/>
          <w:b/>
          <w:sz w:val="36"/>
          <w:u w:val="single"/>
          <w:lang w:val="en-US" w:eastAsia="zh-CN"/>
        </w:rPr>
        <w:t>6</w:t>
      </w:r>
      <w:r>
        <w:rPr>
          <w:rFonts w:hint="eastAsia" w:ascii="宋体" w:hAnsi="宋体" w:eastAsia="宋体"/>
          <w:b/>
          <w:sz w:val="36"/>
        </w:rPr>
        <w:t>月</w:t>
      </w:r>
    </w:p>
    <w:p w14:paraId="420179D3">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6E181D3F">
      <w:pPr>
        <w:tabs>
          <w:tab w:val="left" w:pos="2410"/>
        </w:tabs>
        <w:autoSpaceDE w:val="0"/>
        <w:autoSpaceDN w:val="0"/>
        <w:adjustRightInd w:val="0"/>
        <w:snapToGrid w:val="0"/>
        <w:spacing w:line="360" w:lineRule="auto"/>
        <w:jc w:val="center"/>
        <w:rPr>
          <w:rFonts w:ascii="宋体" w:hAnsi="宋体" w:eastAsia="宋体"/>
          <w:b/>
          <w:sz w:val="28"/>
        </w:rPr>
      </w:pPr>
    </w:p>
    <w:p w14:paraId="36CC51FF">
      <w:pPr>
        <w:pStyle w:val="7"/>
        <w:tabs>
          <w:tab w:val="right" w:leader="dot" w:pos="8869"/>
        </w:tabs>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rPr>
          <w:rFonts w:asciiTheme="minorEastAsia" w:hAnsiTheme="minorEastAsia"/>
          <w:szCs w:val="24"/>
        </w:rPr>
        <w:fldChar w:fldCharType="begin"/>
      </w:r>
      <w:r>
        <w:rPr>
          <w:rFonts w:asciiTheme="minorEastAsia" w:hAnsiTheme="minorEastAsia"/>
          <w:szCs w:val="24"/>
        </w:rPr>
        <w:instrText xml:space="preserve"> HYPERLINK \l _Toc10009 </w:instrText>
      </w:r>
      <w:r>
        <w:rPr>
          <w:rFonts w:asciiTheme="minorEastAsia" w:hAnsiTheme="minorEastAsia"/>
          <w:szCs w:val="24"/>
        </w:rPr>
        <w:fldChar w:fldCharType="separate"/>
      </w:r>
      <w:r>
        <w:rPr>
          <w:rFonts w:hint="eastAsia" w:asciiTheme="minorEastAsia" w:hAnsiTheme="minorEastAsia" w:eastAsiaTheme="minorEastAsia"/>
        </w:rPr>
        <w:t xml:space="preserve">第一章 </w:t>
      </w:r>
      <w:r>
        <w:rPr>
          <w:rFonts w:asciiTheme="minorEastAsia" w:hAnsiTheme="minorEastAsia" w:eastAsiaTheme="minorEastAsia"/>
        </w:rPr>
        <w:t xml:space="preserve"> </w:t>
      </w:r>
      <w:r>
        <w:rPr>
          <w:rFonts w:hint="eastAsia" w:asciiTheme="minorEastAsia" w:hAnsiTheme="minorEastAsia" w:eastAsiaTheme="minorEastAsia"/>
        </w:rPr>
        <w:t>磋商邀请</w:t>
      </w:r>
      <w:r>
        <w:rPr>
          <w:rFonts w:hint="eastAsia" w:asciiTheme="minorEastAsia" w:hAnsiTheme="minorEastAsia"/>
          <w:lang w:eastAsia="zh-CN"/>
        </w:rPr>
        <w:t>（</w:t>
      </w:r>
      <w:r>
        <w:rPr>
          <w:rFonts w:hint="eastAsia" w:asciiTheme="minorEastAsia" w:hAnsiTheme="minorEastAsia"/>
          <w:lang w:val="en-US" w:eastAsia="zh-CN"/>
        </w:rPr>
        <w:t>磋商公告</w:t>
      </w:r>
      <w:r>
        <w:rPr>
          <w:rFonts w:hint="eastAsia" w:asciiTheme="minorEastAsia" w:hAnsiTheme="minorEastAsia"/>
          <w:lang w:eastAsia="zh-CN"/>
        </w:rPr>
        <w:t>）</w:t>
      </w:r>
      <w:r>
        <w:tab/>
      </w:r>
      <w:r>
        <w:rPr>
          <w:rFonts w:hint="eastAsia" w:ascii="Times New Roman" w:hAnsi="Times New Roman" w:cs="Times New Roman"/>
          <w:lang w:val="en-US" w:eastAsia="zh-CN"/>
        </w:rPr>
        <w:t>2</w:t>
      </w:r>
      <w:r>
        <w:rPr>
          <w:rFonts w:asciiTheme="minorEastAsia" w:hAnsiTheme="minorEastAsia"/>
          <w:szCs w:val="24"/>
        </w:rPr>
        <w:fldChar w:fldCharType="end"/>
      </w:r>
    </w:p>
    <w:p w14:paraId="77DE7C42">
      <w:pPr>
        <w:pStyle w:val="7"/>
        <w:tabs>
          <w:tab w:val="right" w:leader="dot" w:pos="8869"/>
        </w:tabs>
      </w:pPr>
      <w:r>
        <w:rPr>
          <w:rFonts w:asciiTheme="minorEastAsia" w:hAnsiTheme="minorEastAsia"/>
          <w:szCs w:val="24"/>
        </w:rPr>
        <w:fldChar w:fldCharType="begin"/>
      </w:r>
      <w:r>
        <w:rPr>
          <w:rFonts w:asciiTheme="minorEastAsia" w:hAnsiTheme="minorEastAsia"/>
          <w:szCs w:val="24"/>
        </w:rPr>
        <w:instrText xml:space="preserve"> HYPERLINK \l _Toc27554 </w:instrText>
      </w:r>
      <w:r>
        <w:rPr>
          <w:rFonts w:asciiTheme="minorEastAsia" w:hAnsiTheme="minorEastAsia"/>
          <w:szCs w:val="24"/>
        </w:rPr>
        <w:fldChar w:fldCharType="separate"/>
      </w:r>
      <w:r>
        <w:rPr>
          <w:rFonts w:hint="eastAsia" w:asciiTheme="minorEastAsia" w:hAnsiTheme="minorEastAsia" w:eastAsiaTheme="minorEastAsia"/>
        </w:rPr>
        <w:t>第二章</w:t>
      </w:r>
      <w:r>
        <w:rPr>
          <w:rFonts w:asciiTheme="minorEastAsia" w:hAnsiTheme="minorEastAsia" w:eastAsiaTheme="minorEastAsia"/>
        </w:rPr>
        <w:t xml:space="preserve"> </w:t>
      </w:r>
      <w:r>
        <w:rPr>
          <w:rFonts w:hint="eastAsia" w:asciiTheme="minorEastAsia" w:hAnsiTheme="minorEastAsia" w:eastAsiaTheme="minorEastAsia"/>
        </w:rPr>
        <w:t xml:space="preserve"> 供应商</w:t>
      </w:r>
      <w:r>
        <w:rPr>
          <w:rFonts w:asciiTheme="minorEastAsia" w:hAnsiTheme="minorEastAsia" w:eastAsiaTheme="minorEastAsia"/>
        </w:rPr>
        <w:t>须知</w:t>
      </w:r>
      <w:r>
        <w:tab/>
      </w:r>
      <w:r>
        <w:rPr>
          <w:rFonts w:hint="eastAsia" w:ascii="Times New Roman" w:hAnsi="Times New Roman" w:cs="Times New Roman"/>
          <w:lang w:val="en-US" w:eastAsia="zh-CN"/>
        </w:rPr>
        <w:t>5</w:t>
      </w:r>
      <w:r>
        <w:rPr>
          <w:rFonts w:asciiTheme="minorEastAsia" w:hAnsiTheme="minorEastAsia"/>
          <w:szCs w:val="24"/>
        </w:rPr>
        <w:fldChar w:fldCharType="end"/>
      </w:r>
    </w:p>
    <w:p w14:paraId="380B1D4A">
      <w:pPr>
        <w:pStyle w:val="7"/>
        <w:tabs>
          <w:tab w:val="right" w:leader="dot" w:pos="8869"/>
        </w:tabs>
        <w:rPr>
          <w:rFonts w:hint="eastAsia" w:eastAsiaTheme="minorEastAsia"/>
          <w:lang w:val="en-US" w:eastAsia="zh-CN"/>
        </w:rPr>
      </w:pPr>
      <w:r>
        <w:rPr>
          <w:rFonts w:asciiTheme="minorEastAsia" w:hAnsiTheme="minorEastAsia"/>
          <w:szCs w:val="24"/>
        </w:rPr>
        <w:fldChar w:fldCharType="begin"/>
      </w:r>
      <w:r>
        <w:rPr>
          <w:rFonts w:asciiTheme="minorEastAsia" w:hAnsiTheme="minorEastAsia"/>
          <w:szCs w:val="24"/>
        </w:rPr>
        <w:instrText xml:space="preserve"> HYPERLINK \l _Toc8041 </w:instrText>
      </w:r>
      <w:r>
        <w:rPr>
          <w:rFonts w:asciiTheme="minorEastAsia" w:hAnsiTheme="minorEastAsia"/>
          <w:szCs w:val="24"/>
        </w:rPr>
        <w:fldChar w:fldCharType="separate"/>
      </w:r>
      <w:r>
        <w:rPr>
          <w:rFonts w:hint="eastAsia" w:asciiTheme="minorEastAsia" w:hAnsiTheme="minorEastAsia" w:eastAsiaTheme="minorEastAsia"/>
        </w:rPr>
        <w:t>第三章  采购需求</w:t>
      </w:r>
      <w:r>
        <w:tab/>
      </w:r>
      <w:r>
        <w:rPr>
          <w:rFonts w:hint="eastAsia" w:ascii="Times New Roman" w:hAnsi="Times New Roman" w:cs="Times New Roman"/>
          <w:lang w:val="en-US" w:eastAsia="zh-CN"/>
        </w:rPr>
        <w:t>1</w:t>
      </w:r>
      <w:r>
        <w:rPr>
          <w:rFonts w:asciiTheme="minorEastAsia" w:hAnsiTheme="minorEastAsia"/>
          <w:szCs w:val="24"/>
        </w:rPr>
        <w:fldChar w:fldCharType="end"/>
      </w:r>
      <w:r>
        <w:rPr>
          <w:rFonts w:hint="eastAsia" w:asciiTheme="minorEastAsia" w:hAnsiTheme="minorEastAsia"/>
          <w:szCs w:val="24"/>
          <w:lang w:val="en-US" w:eastAsia="zh-CN"/>
        </w:rPr>
        <w:t>3</w:t>
      </w:r>
    </w:p>
    <w:p w14:paraId="444AD454">
      <w:pPr>
        <w:pStyle w:val="7"/>
        <w:tabs>
          <w:tab w:val="right" w:leader="dot" w:pos="8869"/>
        </w:tabs>
        <w:rPr>
          <w:rFonts w:hint="eastAsia" w:eastAsiaTheme="minorEastAsia"/>
          <w:lang w:val="en-US" w:eastAsia="zh-CN"/>
        </w:rPr>
      </w:pPr>
      <w:r>
        <w:rPr>
          <w:rFonts w:asciiTheme="minorEastAsia" w:hAnsiTheme="minorEastAsia"/>
          <w:szCs w:val="24"/>
        </w:rPr>
        <w:fldChar w:fldCharType="begin"/>
      </w:r>
      <w:r>
        <w:rPr>
          <w:rFonts w:asciiTheme="minorEastAsia" w:hAnsiTheme="minorEastAsia"/>
          <w:szCs w:val="24"/>
        </w:rPr>
        <w:instrText xml:space="preserve"> HYPERLINK \l _Toc8381 </w:instrText>
      </w:r>
      <w:r>
        <w:rPr>
          <w:rFonts w:asciiTheme="minorEastAsia" w:hAnsiTheme="minorEastAsia"/>
          <w:szCs w:val="24"/>
        </w:rPr>
        <w:fldChar w:fldCharType="separate"/>
      </w:r>
      <w:r>
        <w:rPr>
          <w:rFonts w:hint="eastAsia" w:asciiTheme="minorEastAsia" w:hAnsiTheme="minorEastAsia" w:eastAsiaTheme="minorEastAsia"/>
        </w:rPr>
        <w:t>第四章  评审方法和标准</w:t>
      </w:r>
      <w:r>
        <w:tab/>
      </w:r>
      <w:r>
        <w:rPr>
          <w:rFonts w:hint="eastAsia" w:ascii="Times New Roman" w:hAnsi="Times New Roman" w:cs="Times New Roman"/>
          <w:lang w:val="en-US" w:eastAsia="zh-CN"/>
        </w:rPr>
        <w:t>1</w:t>
      </w:r>
      <w:r>
        <w:rPr>
          <w:rFonts w:asciiTheme="minorEastAsia" w:hAnsiTheme="minorEastAsia"/>
          <w:szCs w:val="24"/>
        </w:rPr>
        <w:fldChar w:fldCharType="end"/>
      </w:r>
      <w:r>
        <w:rPr>
          <w:rFonts w:hint="eastAsia" w:asciiTheme="minorEastAsia" w:hAnsiTheme="minorEastAsia"/>
          <w:szCs w:val="24"/>
          <w:lang w:val="en-US" w:eastAsia="zh-CN"/>
        </w:rPr>
        <w:t>7</w:t>
      </w:r>
    </w:p>
    <w:p w14:paraId="5904BF93">
      <w:pPr>
        <w:pStyle w:val="7"/>
        <w:tabs>
          <w:tab w:val="right" w:leader="dot" w:pos="8869"/>
        </w:tabs>
        <w:rPr>
          <w:rFonts w:hint="eastAsia" w:eastAsiaTheme="minorEastAsia"/>
          <w:lang w:val="en-US" w:eastAsia="zh-CN"/>
        </w:rPr>
      </w:pPr>
      <w:r>
        <w:rPr>
          <w:rFonts w:asciiTheme="minorEastAsia" w:hAnsiTheme="minorEastAsia"/>
          <w:szCs w:val="24"/>
        </w:rPr>
        <w:fldChar w:fldCharType="begin"/>
      </w:r>
      <w:r>
        <w:rPr>
          <w:rFonts w:asciiTheme="minorEastAsia" w:hAnsiTheme="minorEastAsia"/>
          <w:szCs w:val="24"/>
        </w:rPr>
        <w:instrText xml:space="preserve"> HYPERLINK \l _Toc23589 </w:instrText>
      </w:r>
      <w:r>
        <w:rPr>
          <w:rFonts w:asciiTheme="minorEastAsia" w:hAnsiTheme="minorEastAsia"/>
          <w:szCs w:val="24"/>
        </w:rPr>
        <w:fldChar w:fldCharType="separate"/>
      </w:r>
      <w:r>
        <w:rPr>
          <w:rFonts w:hint="eastAsia" w:asciiTheme="minorEastAsia" w:hAnsiTheme="minorEastAsia" w:eastAsiaTheme="minorEastAsia"/>
        </w:rPr>
        <w:t xml:space="preserve">第五章  </w:t>
      </w:r>
      <w:r>
        <w:rPr>
          <w:rFonts w:asciiTheme="minorEastAsia" w:hAnsiTheme="minorEastAsia" w:eastAsiaTheme="minorEastAsia"/>
        </w:rPr>
        <w:t>采购合同</w:t>
      </w:r>
      <w:r>
        <w:tab/>
      </w:r>
      <w:r>
        <w:rPr>
          <w:rFonts w:hint="eastAsia" w:ascii="Times New Roman" w:hAnsi="Times New Roman" w:cs="Times New Roman"/>
          <w:lang w:val="en-US" w:eastAsia="zh-CN"/>
        </w:rPr>
        <w:t>2</w:t>
      </w:r>
      <w:r>
        <w:rPr>
          <w:rFonts w:asciiTheme="minorEastAsia" w:hAnsiTheme="minorEastAsia"/>
          <w:szCs w:val="24"/>
        </w:rPr>
        <w:fldChar w:fldCharType="end"/>
      </w:r>
      <w:r>
        <w:rPr>
          <w:rFonts w:hint="eastAsia" w:asciiTheme="minorEastAsia" w:hAnsiTheme="minorEastAsia"/>
          <w:szCs w:val="24"/>
          <w:lang w:val="en-US" w:eastAsia="zh-CN"/>
        </w:rPr>
        <w:t>2</w:t>
      </w:r>
    </w:p>
    <w:p w14:paraId="3F988EDB">
      <w:pPr>
        <w:pStyle w:val="7"/>
        <w:tabs>
          <w:tab w:val="right" w:leader="dot" w:pos="8869"/>
        </w:tabs>
        <w:rPr>
          <w:rFonts w:hint="eastAsia" w:eastAsiaTheme="minorEastAsia"/>
          <w:lang w:val="en-US" w:eastAsia="zh-CN"/>
        </w:rPr>
      </w:pPr>
      <w:r>
        <w:rPr>
          <w:rFonts w:asciiTheme="minorEastAsia" w:hAnsiTheme="minorEastAsia"/>
          <w:szCs w:val="24"/>
        </w:rPr>
        <w:fldChar w:fldCharType="begin"/>
      </w:r>
      <w:r>
        <w:rPr>
          <w:rFonts w:asciiTheme="minorEastAsia" w:hAnsiTheme="minorEastAsia"/>
          <w:szCs w:val="24"/>
        </w:rPr>
        <w:instrText xml:space="preserve"> HYPERLINK \l _Toc24974 </w:instrText>
      </w:r>
      <w:r>
        <w:rPr>
          <w:rFonts w:asciiTheme="minorEastAsia" w:hAnsiTheme="minorEastAsia"/>
          <w:szCs w:val="24"/>
        </w:rPr>
        <w:fldChar w:fldCharType="separate"/>
      </w:r>
      <w:r>
        <w:rPr>
          <w:rFonts w:hint="eastAsia" w:asciiTheme="minorEastAsia" w:hAnsiTheme="minorEastAsia" w:eastAsiaTheme="minorEastAsia"/>
        </w:rPr>
        <w:t>第六章  响应文件格式</w:t>
      </w:r>
      <w:r>
        <w:tab/>
      </w:r>
      <w:r>
        <w:rPr>
          <w:rFonts w:hint="eastAsia" w:ascii="Times New Roman" w:hAnsi="Times New Roman" w:cs="Times New Roman"/>
          <w:lang w:val="en-US" w:eastAsia="zh-CN"/>
        </w:rPr>
        <w:t>3</w:t>
      </w:r>
      <w:r>
        <w:rPr>
          <w:rFonts w:asciiTheme="minorEastAsia" w:hAnsiTheme="minorEastAsia"/>
          <w:szCs w:val="24"/>
        </w:rPr>
        <w:fldChar w:fldCharType="end"/>
      </w:r>
      <w:r>
        <w:rPr>
          <w:rFonts w:hint="eastAsia" w:asciiTheme="minorEastAsia" w:hAnsiTheme="minorEastAsia"/>
          <w:szCs w:val="24"/>
          <w:lang w:val="en-US" w:eastAsia="zh-CN"/>
        </w:rPr>
        <w:t>1</w:t>
      </w:r>
    </w:p>
    <w:p w14:paraId="2C943FA4">
      <w:pPr>
        <w:jc w:val="left"/>
        <w:rPr>
          <w:rFonts w:asciiTheme="minorEastAsia" w:hAnsiTheme="minorEastAsia"/>
          <w:szCs w:val="24"/>
        </w:rPr>
      </w:pPr>
      <w:r>
        <w:rPr>
          <w:rFonts w:asciiTheme="minorEastAsia" w:hAnsiTheme="minorEastAsia"/>
          <w:szCs w:val="24"/>
        </w:rPr>
        <w:fldChar w:fldCharType="end"/>
      </w:r>
    </w:p>
    <w:p w14:paraId="21028AE5">
      <w:pPr>
        <w:jc w:val="left"/>
        <w:rPr>
          <w:rFonts w:asciiTheme="minorEastAsia" w:hAnsiTheme="minorEastAsia"/>
          <w:szCs w:val="24"/>
        </w:rPr>
      </w:pPr>
    </w:p>
    <w:p w14:paraId="312157D2">
      <w:pPr>
        <w:jc w:val="left"/>
        <w:rPr>
          <w:rFonts w:asciiTheme="minorEastAsia" w:hAnsiTheme="minorEastAsia"/>
          <w:szCs w:val="24"/>
        </w:rPr>
      </w:pPr>
    </w:p>
    <w:p w14:paraId="71DF6C4A">
      <w:pPr>
        <w:jc w:val="left"/>
        <w:rPr>
          <w:rFonts w:asciiTheme="minorEastAsia" w:hAnsiTheme="minorEastAsia"/>
          <w:szCs w:val="24"/>
        </w:rPr>
      </w:pPr>
    </w:p>
    <w:p w14:paraId="7512DE30">
      <w:pPr>
        <w:jc w:val="left"/>
        <w:rPr>
          <w:rFonts w:asciiTheme="minorEastAsia" w:hAnsiTheme="minorEastAsia"/>
          <w:szCs w:val="24"/>
        </w:rPr>
      </w:pPr>
    </w:p>
    <w:p w14:paraId="4C3019A3">
      <w:pPr>
        <w:jc w:val="left"/>
        <w:rPr>
          <w:rFonts w:asciiTheme="minorEastAsia" w:hAnsiTheme="minorEastAsia"/>
          <w:szCs w:val="24"/>
        </w:rPr>
      </w:pPr>
    </w:p>
    <w:p w14:paraId="5139FE50">
      <w:pPr>
        <w:jc w:val="left"/>
        <w:rPr>
          <w:rFonts w:asciiTheme="minorEastAsia" w:hAnsiTheme="minorEastAsia"/>
          <w:szCs w:val="24"/>
        </w:rPr>
      </w:pPr>
    </w:p>
    <w:p w14:paraId="4EB6B0B8">
      <w:pPr>
        <w:jc w:val="left"/>
        <w:rPr>
          <w:rFonts w:asciiTheme="minorEastAsia" w:hAnsiTheme="minorEastAsia"/>
          <w:szCs w:val="24"/>
        </w:rPr>
      </w:pPr>
    </w:p>
    <w:p w14:paraId="5F1C9CC8">
      <w:pPr>
        <w:jc w:val="left"/>
        <w:rPr>
          <w:rFonts w:asciiTheme="minorEastAsia" w:hAnsiTheme="minorEastAsia"/>
          <w:szCs w:val="24"/>
        </w:rPr>
      </w:pPr>
    </w:p>
    <w:p w14:paraId="547B058F">
      <w:pPr>
        <w:jc w:val="left"/>
        <w:rPr>
          <w:rFonts w:asciiTheme="minorEastAsia" w:hAnsiTheme="minorEastAsia"/>
          <w:szCs w:val="24"/>
        </w:rPr>
      </w:pPr>
    </w:p>
    <w:p w14:paraId="7B0ACDF1">
      <w:pPr>
        <w:jc w:val="left"/>
        <w:rPr>
          <w:rFonts w:asciiTheme="minorEastAsia" w:hAnsiTheme="minorEastAsia"/>
          <w:szCs w:val="24"/>
        </w:rPr>
      </w:pPr>
    </w:p>
    <w:p w14:paraId="44345762">
      <w:pPr>
        <w:jc w:val="left"/>
        <w:rPr>
          <w:rFonts w:asciiTheme="minorEastAsia" w:hAnsiTheme="minorEastAsia"/>
          <w:szCs w:val="24"/>
        </w:rPr>
      </w:pPr>
    </w:p>
    <w:p w14:paraId="31345A71">
      <w:pPr>
        <w:jc w:val="left"/>
        <w:rPr>
          <w:rFonts w:asciiTheme="minorEastAsia" w:hAnsiTheme="minorEastAsia"/>
          <w:szCs w:val="24"/>
        </w:rPr>
      </w:pPr>
    </w:p>
    <w:p w14:paraId="4E660C01">
      <w:pPr>
        <w:jc w:val="left"/>
        <w:rPr>
          <w:rFonts w:asciiTheme="minorEastAsia" w:hAnsiTheme="minorEastAsia"/>
          <w:szCs w:val="24"/>
        </w:rPr>
      </w:pPr>
    </w:p>
    <w:p w14:paraId="73A13A1B">
      <w:pPr>
        <w:jc w:val="left"/>
        <w:rPr>
          <w:rFonts w:asciiTheme="minorEastAsia" w:hAnsiTheme="minorEastAsia"/>
          <w:szCs w:val="24"/>
        </w:rPr>
      </w:pPr>
    </w:p>
    <w:p w14:paraId="726C059C">
      <w:pPr>
        <w:jc w:val="left"/>
        <w:rPr>
          <w:rFonts w:asciiTheme="minorEastAsia" w:hAnsiTheme="minorEastAsia"/>
          <w:szCs w:val="24"/>
        </w:rPr>
      </w:pPr>
    </w:p>
    <w:p w14:paraId="72D9B7C8">
      <w:pPr>
        <w:jc w:val="left"/>
        <w:rPr>
          <w:rFonts w:asciiTheme="minorEastAsia" w:hAnsiTheme="minorEastAsia"/>
          <w:szCs w:val="24"/>
        </w:rPr>
      </w:pPr>
    </w:p>
    <w:p w14:paraId="256A45A5">
      <w:pPr>
        <w:jc w:val="left"/>
        <w:rPr>
          <w:rFonts w:asciiTheme="minorEastAsia" w:hAnsiTheme="minorEastAsia"/>
          <w:szCs w:val="24"/>
        </w:rPr>
      </w:pPr>
    </w:p>
    <w:p w14:paraId="5C81D212">
      <w:pPr>
        <w:jc w:val="left"/>
        <w:rPr>
          <w:rFonts w:asciiTheme="minorEastAsia" w:hAnsiTheme="minorEastAsia"/>
          <w:szCs w:val="24"/>
        </w:rPr>
      </w:pPr>
    </w:p>
    <w:p w14:paraId="7AEC04E1">
      <w:pPr>
        <w:jc w:val="left"/>
        <w:rPr>
          <w:rFonts w:asciiTheme="minorEastAsia" w:hAnsiTheme="minorEastAsia"/>
          <w:szCs w:val="24"/>
        </w:rPr>
      </w:pPr>
    </w:p>
    <w:p w14:paraId="526F45AD">
      <w:pPr>
        <w:jc w:val="left"/>
        <w:rPr>
          <w:rFonts w:asciiTheme="minorEastAsia" w:hAnsiTheme="minorEastAsia"/>
          <w:szCs w:val="24"/>
        </w:rPr>
      </w:pPr>
    </w:p>
    <w:p w14:paraId="53503298">
      <w:pPr>
        <w:jc w:val="left"/>
        <w:rPr>
          <w:rFonts w:asciiTheme="minorEastAsia" w:hAnsiTheme="minorEastAsia"/>
          <w:szCs w:val="24"/>
        </w:rPr>
      </w:pPr>
    </w:p>
    <w:p w14:paraId="528A530F">
      <w:pPr>
        <w:jc w:val="left"/>
        <w:rPr>
          <w:rFonts w:asciiTheme="minorEastAsia" w:hAnsiTheme="minorEastAsia"/>
          <w:szCs w:val="24"/>
        </w:rPr>
      </w:pPr>
    </w:p>
    <w:p w14:paraId="0C25FB85">
      <w:pPr>
        <w:jc w:val="left"/>
        <w:rPr>
          <w:rFonts w:asciiTheme="minorEastAsia" w:hAnsiTheme="minorEastAsia"/>
          <w:szCs w:val="24"/>
        </w:rPr>
      </w:pPr>
    </w:p>
    <w:p w14:paraId="53831391">
      <w:pPr>
        <w:jc w:val="left"/>
        <w:rPr>
          <w:rFonts w:asciiTheme="minorEastAsia" w:hAnsiTheme="minorEastAsia"/>
          <w:szCs w:val="24"/>
        </w:rPr>
      </w:pPr>
    </w:p>
    <w:p w14:paraId="6C25F37B">
      <w:pPr>
        <w:jc w:val="left"/>
        <w:rPr>
          <w:rFonts w:asciiTheme="minorEastAsia" w:hAnsiTheme="minorEastAsia"/>
          <w:szCs w:val="24"/>
        </w:rPr>
      </w:pPr>
    </w:p>
    <w:p w14:paraId="6396C7ED">
      <w:pPr>
        <w:jc w:val="left"/>
        <w:rPr>
          <w:rFonts w:asciiTheme="minorEastAsia" w:hAnsiTheme="minorEastAsia"/>
          <w:szCs w:val="24"/>
        </w:rPr>
      </w:pPr>
    </w:p>
    <w:p w14:paraId="7D3CE223">
      <w:pPr>
        <w:jc w:val="left"/>
        <w:rPr>
          <w:rFonts w:asciiTheme="minorEastAsia" w:hAnsiTheme="minorEastAsia"/>
          <w:szCs w:val="24"/>
        </w:rPr>
      </w:pPr>
    </w:p>
    <w:p w14:paraId="38DA4B38">
      <w:pPr>
        <w:jc w:val="left"/>
        <w:rPr>
          <w:rFonts w:asciiTheme="minorEastAsia" w:hAnsiTheme="minorEastAsia"/>
          <w:szCs w:val="24"/>
        </w:rPr>
      </w:pPr>
    </w:p>
    <w:p w14:paraId="6E2F98BE">
      <w:pPr>
        <w:jc w:val="left"/>
        <w:rPr>
          <w:rFonts w:asciiTheme="minorEastAsia" w:hAnsiTheme="minorEastAsia"/>
          <w:szCs w:val="24"/>
        </w:rPr>
      </w:pPr>
    </w:p>
    <w:p w14:paraId="6C1DCD3F">
      <w:pPr>
        <w:jc w:val="left"/>
        <w:rPr>
          <w:rFonts w:asciiTheme="minorEastAsia" w:hAnsiTheme="minorEastAsia"/>
          <w:szCs w:val="24"/>
        </w:rPr>
      </w:pPr>
    </w:p>
    <w:p w14:paraId="338B99AE">
      <w:pPr>
        <w:jc w:val="left"/>
        <w:rPr>
          <w:rFonts w:asciiTheme="minorEastAsia" w:hAnsiTheme="minorEastAsia"/>
          <w:szCs w:val="24"/>
        </w:rPr>
      </w:pPr>
    </w:p>
    <w:p w14:paraId="23C1D61F">
      <w:pPr>
        <w:spacing w:line="360" w:lineRule="auto"/>
        <w:jc w:val="center"/>
        <w:outlineLvl w:val="0"/>
        <w:rPr>
          <w:rFonts w:hint="eastAsia" w:asciiTheme="minorEastAsia" w:hAnsiTheme="minorEastAsia" w:eastAsiaTheme="minorEastAsia"/>
          <w:b/>
          <w:sz w:val="28"/>
          <w:lang w:eastAsia="zh-CN"/>
        </w:rPr>
      </w:pPr>
      <w:bookmarkStart w:id="1" w:name="_Toc10009"/>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p>
    <w:p w14:paraId="465A2453">
      <w:pPr>
        <w:spacing w:line="360" w:lineRule="auto"/>
        <w:outlineLvl w:val="1"/>
        <w:rPr>
          <w:rFonts w:ascii="宋体" w:hAnsi="宋体" w:eastAsia="宋体"/>
          <w:b/>
          <w:bCs/>
          <w:sz w:val="24"/>
          <w:szCs w:val="18"/>
        </w:rPr>
      </w:pPr>
      <w:bookmarkStart w:id="2" w:name="_Toc11631"/>
      <w:r>
        <w:rPr>
          <w:rFonts w:hint="eastAsia" w:ascii="宋体" w:hAnsi="宋体" w:eastAsia="宋体"/>
          <w:b/>
          <w:bCs/>
          <w:sz w:val="24"/>
          <w:szCs w:val="18"/>
        </w:rPr>
        <w:t>一、项目名称及内容</w:t>
      </w:r>
      <w:bookmarkEnd w:id="2"/>
    </w:p>
    <w:p w14:paraId="556D52E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u w:val="none"/>
          <w:lang w:val="en-US" w:eastAsia="zh-CN"/>
        </w:rPr>
      </w:pPr>
      <w:r>
        <w:rPr>
          <w:rFonts w:hint="eastAsia" w:ascii="宋体" w:hAnsi="宋体" w:eastAsia="宋体"/>
          <w:sz w:val="24"/>
          <w:szCs w:val="18"/>
        </w:rPr>
        <w:t>1.项目编号：</w:t>
      </w:r>
      <w:r>
        <w:rPr>
          <w:rFonts w:hint="eastAsia" w:ascii="宋体" w:hAnsi="宋体" w:eastAsia="宋体"/>
          <w:sz w:val="24"/>
          <w:szCs w:val="18"/>
          <w:u w:val="none"/>
          <w:lang w:val="en-US" w:eastAsia="zh-CN"/>
        </w:rPr>
        <w:t>/</w:t>
      </w:r>
    </w:p>
    <w:p w14:paraId="1CBB58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none"/>
          <w:u w:val="none"/>
          <w:lang w:eastAsia="zh-CN"/>
        </w:rPr>
      </w:pPr>
      <w:r>
        <w:rPr>
          <w:rFonts w:hint="eastAsia" w:ascii="宋体" w:hAnsi="宋体" w:eastAsia="宋体"/>
          <w:sz w:val="24"/>
          <w:szCs w:val="18"/>
        </w:rPr>
        <w:t>2.项目</w:t>
      </w:r>
      <w:r>
        <w:rPr>
          <w:rFonts w:hint="eastAsia" w:ascii="宋体" w:hAnsi="宋体" w:eastAsia="宋体"/>
          <w:sz w:val="24"/>
          <w:szCs w:val="18"/>
          <w:u w:val="none"/>
        </w:rPr>
        <w:t>名称：</w:t>
      </w:r>
      <w:r>
        <w:rPr>
          <w:rFonts w:hint="eastAsia" w:ascii="宋体" w:hAnsi="宋体" w:eastAsia="宋体"/>
          <w:sz w:val="24"/>
          <w:szCs w:val="18"/>
          <w:u w:val="none"/>
          <w:lang w:eastAsia="zh-CN"/>
        </w:rPr>
        <w:t>科学岛国际学术交流中心布草清</w:t>
      </w:r>
      <w:r>
        <w:rPr>
          <w:rFonts w:hint="eastAsia" w:ascii="宋体" w:hAnsi="宋体" w:eastAsia="宋体"/>
          <w:sz w:val="24"/>
          <w:szCs w:val="18"/>
          <w:highlight w:val="none"/>
          <w:u w:val="none"/>
          <w:lang w:eastAsia="zh-CN"/>
        </w:rPr>
        <w:t>洗服务</w:t>
      </w:r>
    </w:p>
    <w:p w14:paraId="095A690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eastAsia="宋体"/>
          <w:sz w:val="24"/>
          <w:szCs w:val="18"/>
          <w:highlight w:val="none"/>
          <w:u w:val="none"/>
        </w:rPr>
      </w:pPr>
      <w:r>
        <w:rPr>
          <w:rFonts w:hint="eastAsia" w:ascii="宋体" w:hAnsi="宋体" w:eastAsia="宋体"/>
          <w:sz w:val="24"/>
          <w:szCs w:val="18"/>
          <w:highlight w:val="none"/>
          <w:u w:val="none"/>
        </w:rPr>
        <w:t>3.项目地点：合肥科学岛国际学术交流中心酒店</w:t>
      </w:r>
    </w:p>
    <w:p w14:paraId="528970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4.项目单位：</w:t>
      </w:r>
      <w:r>
        <w:rPr>
          <w:rFonts w:hint="eastAsia" w:ascii="宋体" w:hAnsi="宋体" w:eastAsia="宋体"/>
          <w:sz w:val="24"/>
          <w:szCs w:val="18"/>
          <w:highlight w:val="none"/>
          <w:u w:val="none"/>
          <w:lang w:eastAsia="zh-CN"/>
        </w:rPr>
        <w:t>合肥庐阳文化旅游发展集团有限公司</w:t>
      </w:r>
    </w:p>
    <w:p w14:paraId="050446F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eastAsia="宋体"/>
          <w:sz w:val="24"/>
          <w:szCs w:val="18"/>
          <w:highlight w:val="none"/>
          <w:u w:val="none"/>
        </w:rPr>
      </w:pPr>
      <w:r>
        <w:rPr>
          <w:rFonts w:hint="eastAsia" w:ascii="宋体" w:hAnsi="宋体" w:eastAsia="宋体"/>
          <w:sz w:val="24"/>
          <w:szCs w:val="18"/>
          <w:highlight w:val="none"/>
          <w:u w:val="none"/>
        </w:rPr>
        <w:t>5.</w:t>
      </w:r>
      <w:r>
        <w:rPr>
          <w:rFonts w:hint="eastAsia" w:ascii="宋体" w:hAnsi="宋体" w:eastAsia="宋体"/>
          <w:sz w:val="24"/>
          <w:szCs w:val="18"/>
          <w:highlight w:val="none"/>
          <w:u w:val="none"/>
          <w:lang w:val="en-US" w:eastAsia="zh-CN"/>
        </w:rPr>
        <w:t>项目概况</w:t>
      </w:r>
      <w:r>
        <w:rPr>
          <w:rFonts w:hint="eastAsia" w:ascii="宋体" w:hAnsi="宋体" w:eastAsia="宋体"/>
          <w:sz w:val="24"/>
          <w:szCs w:val="18"/>
          <w:highlight w:val="none"/>
          <w:u w:val="none"/>
        </w:rPr>
        <w:t>：科学岛国际学术交流中心布草清洗服务等</w:t>
      </w:r>
      <w:r>
        <w:rPr>
          <w:rFonts w:hint="eastAsia" w:ascii="宋体" w:hAnsi="宋体" w:eastAsia="宋体"/>
          <w:sz w:val="24"/>
          <w:szCs w:val="18"/>
          <w:highlight w:val="none"/>
          <w:u w:val="none"/>
          <w:lang w:val="en-US" w:eastAsia="zh-CN"/>
        </w:rPr>
        <w:t>一批</w:t>
      </w:r>
      <w:r>
        <w:rPr>
          <w:rFonts w:hint="eastAsia" w:ascii="宋体" w:hAnsi="宋体" w:eastAsia="宋体"/>
          <w:sz w:val="24"/>
          <w:szCs w:val="18"/>
          <w:highlight w:val="none"/>
          <w:u w:val="none"/>
        </w:rPr>
        <w:t>，</w:t>
      </w:r>
      <w:r>
        <w:rPr>
          <w:rFonts w:hint="eastAsia" w:ascii="宋体" w:hAnsi="宋体" w:eastAsia="宋体"/>
          <w:sz w:val="24"/>
          <w:highlight w:val="none"/>
          <w:u w:val="none"/>
        </w:rPr>
        <w:t>详见磋商文件</w:t>
      </w:r>
    </w:p>
    <w:p w14:paraId="16EC222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6.</w:t>
      </w:r>
      <w:r>
        <w:rPr>
          <w:rFonts w:hint="eastAsia" w:ascii="宋体" w:hAnsi="宋体" w:eastAsia="宋体"/>
          <w:sz w:val="24"/>
          <w:szCs w:val="18"/>
          <w:highlight w:val="none"/>
          <w:u w:val="none"/>
        </w:rPr>
        <w:t>资金来源：</w:t>
      </w:r>
      <w:r>
        <w:rPr>
          <w:rFonts w:hint="eastAsia" w:ascii="宋体" w:hAnsi="宋体" w:eastAsia="宋体"/>
          <w:sz w:val="24"/>
          <w:szCs w:val="18"/>
          <w:highlight w:val="none"/>
          <w:u w:val="none"/>
          <w:lang w:val="en-US" w:eastAsia="zh-CN"/>
        </w:rPr>
        <w:t>自筹</w:t>
      </w:r>
    </w:p>
    <w:p w14:paraId="706DA80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7</w:t>
      </w:r>
      <w:r>
        <w:rPr>
          <w:rFonts w:hint="eastAsia" w:ascii="宋体" w:hAnsi="宋体" w:eastAsia="宋体"/>
          <w:sz w:val="24"/>
          <w:szCs w:val="18"/>
          <w:highlight w:val="none"/>
          <w:u w:val="none"/>
        </w:rPr>
        <w:t>.项目预算：</w:t>
      </w:r>
      <w:r>
        <w:rPr>
          <w:rFonts w:hint="eastAsia" w:ascii="宋体" w:hAnsi="宋体" w:eastAsia="宋体"/>
          <w:sz w:val="24"/>
          <w:szCs w:val="18"/>
          <w:highlight w:val="none"/>
          <w:u w:val="none"/>
          <w:lang w:val="en-US" w:eastAsia="zh-CN"/>
        </w:rPr>
        <w:t>28.5万元</w:t>
      </w:r>
    </w:p>
    <w:p w14:paraId="3D82835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eastAsia="宋体"/>
          <w:sz w:val="24"/>
          <w:szCs w:val="18"/>
          <w:highlight w:val="none"/>
          <w:u w:val="none"/>
        </w:rPr>
      </w:pPr>
      <w:r>
        <w:rPr>
          <w:rFonts w:hint="eastAsia" w:ascii="宋体" w:hAnsi="宋体" w:eastAsia="宋体"/>
          <w:sz w:val="24"/>
          <w:szCs w:val="18"/>
          <w:highlight w:val="none"/>
          <w:u w:val="none"/>
          <w:lang w:val="en-US" w:eastAsia="zh-CN"/>
        </w:rPr>
        <w:t>8</w:t>
      </w:r>
      <w:r>
        <w:rPr>
          <w:rFonts w:hint="eastAsia" w:ascii="宋体" w:hAnsi="宋体" w:eastAsia="宋体"/>
          <w:sz w:val="24"/>
          <w:szCs w:val="18"/>
          <w:highlight w:val="none"/>
          <w:u w:val="none"/>
        </w:rPr>
        <w:t>.项目类别：服务</w:t>
      </w:r>
    </w:p>
    <w:p w14:paraId="6B6FFD5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eastAsia="宋体"/>
          <w:sz w:val="24"/>
          <w:szCs w:val="18"/>
          <w:highlight w:val="none"/>
          <w:u w:val="none"/>
        </w:rPr>
      </w:pPr>
      <w:r>
        <w:rPr>
          <w:rFonts w:hint="eastAsia" w:ascii="宋体" w:hAnsi="宋体" w:eastAsia="宋体"/>
          <w:sz w:val="24"/>
          <w:szCs w:val="18"/>
          <w:highlight w:val="none"/>
          <w:u w:val="none"/>
          <w:lang w:val="en-US" w:eastAsia="zh-CN"/>
        </w:rPr>
        <w:t>9</w:t>
      </w:r>
      <w:r>
        <w:rPr>
          <w:rFonts w:hint="eastAsia" w:ascii="宋体" w:hAnsi="宋体" w:eastAsia="宋体"/>
          <w:sz w:val="24"/>
          <w:szCs w:val="18"/>
          <w:highlight w:val="none"/>
          <w:u w:val="none"/>
        </w:rPr>
        <w:t>.标段（包别）划分：共分</w:t>
      </w:r>
      <w:r>
        <w:rPr>
          <w:rFonts w:hint="eastAsia" w:ascii="宋体" w:hAnsi="宋体" w:eastAsia="宋体"/>
          <w:sz w:val="24"/>
          <w:szCs w:val="18"/>
          <w:highlight w:val="none"/>
          <w:u w:val="none"/>
          <w:lang w:val="en-US" w:eastAsia="zh-CN"/>
        </w:rPr>
        <w:t>1</w:t>
      </w:r>
      <w:r>
        <w:rPr>
          <w:rFonts w:hint="eastAsia" w:ascii="宋体" w:hAnsi="宋体" w:eastAsia="宋体"/>
          <w:sz w:val="24"/>
          <w:szCs w:val="18"/>
          <w:highlight w:val="none"/>
          <w:u w:val="none"/>
        </w:rPr>
        <w:t>个包，本次采购第</w:t>
      </w:r>
      <w:r>
        <w:rPr>
          <w:rFonts w:hint="eastAsia" w:ascii="宋体" w:hAnsi="宋体" w:eastAsia="宋体"/>
          <w:sz w:val="24"/>
          <w:szCs w:val="18"/>
          <w:highlight w:val="none"/>
          <w:u w:val="none"/>
          <w:lang w:val="en-US" w:eastAsia="zh-CN"/>
        </w:rPr>
        <w:t>1</w:t>
      </w:r>
      <w:r>
        <w:rPr>
          <w:rFonts w:hint="eastAsia" w:ascii="宋体" w:hAnsi="宋体" w:eastAsia="宋体"/>
          <w:sz w:val="24"/>
          <w:szCs w:val="18"/>
          <w:highlight w:val="none"/>
          <w:u w:val="none"/>
        </w:rPr>
        <w:t>包</w:t>
      </w:r>
    </w:p>
    <w:p w14:paraId="484AB226">
      <w:pPr>
        <w:spacing w:line="360" w:lineRule="auto"/>
        <w:outlineLvl w:val="1"/>
        <w:rPr>
          <w:rFonts w:ascii="宋体" w:hAnsi="宋体" w:eastAsia="宋体"/>
          <w:b/>
          <w:bCs/>
          <w:sz w:val="24"/>
          <w:szCs w:val="18"/>
          <w:highlight w:val="none"/>
          <w:u w:val="none"/>
        </w:rPr>
      </w:pPr>
      <w:bookmarkStart w:id="3" w:name="_Toc6333"/>
      <w:r>
        <w:rPr>
          <w:rFonts w:hint="eastAsia" w:ascii="宋体" w:hAnsi="宋体" w:eastAsia="宋体"/>
          <w:b/>
          <w:bCs/>
          <w:sz w:val="24"/>
          <w:szCs w:val="18"/>
          <w:highlight w:val="none"/>
          <w:u w:val="none"/>
        </w:rPr>
        <w:t>二</w:t>
      </w:r>
      <w:r>
        <w:rPr>
          <w:rFonts w:hint="eastAsia" w:asciiTheme="minorEastAsia" w:hAnsiTheme="minorEastAsia" w:eastAsiaTheme="minorEastAsia"/>
          <w:b/>
          <w:sz w:val="24"/>
          <w:highlight w:val="none"/>
          <w:u w:val="none"/>
        </w:rPr>
        <w:t>、</w:t>
      </w:r>
      <w:r>
        <w:rPr>
          <w:rFonts w:hint="eastAsia" w:ascii="宋体" w:hAnsi="宋体" w:eastAsia="宋体"/>
          <w:b/>
          <w:bCs/>
          <w:sz w:val="24"/>
          <w:szCs w:val="18"/>
          <w:highlight w:val="none"/>
          <w:u w:val="none"/>
        </w:rPr>
        <w:t>供应商资格</w:t>
      </w:r>
      <w:bookmarkEnd w:id="3"/>
    </w:p>
    <w:p w14:paraId="5B5B7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1.</w:t>
      </w:r>
      <w:r>
        <w:rPr>
          <w:rFonts w:hint="eastAsia" w:ascii="宋体" w:hAnsi="宋体" w:eastAsia="宋体"/>
          <w:sz w:val="24"/>
          <w:szCs w:val="18"/>
          <w:highlight w:val="none"/>
          <w:u w:val="none"/>
          <w:lang w:val="en-US" w:eastAsia="zh-CN"/>
        </w:rPr>
        <w:t>具有独立承担民事责任的能力</w:t>
      </w:r>
      <w:r>
        <w:rPr>
          <w:rFonts w:hint="eastAsia" w:ascii="宋体" w:hAnsi="宋体" w:eastAsia="宋体"/>
          <w:sz w:val="24"/>
          <w:szCs w:val="18"/>
          <w:highlight w:val="none"/>
          <w:u w:val="none"/>
        </w:rPr>
        <w:t>；</w:t>
      </w:r>
    </w:p>
    <w:p w14:paraId="2B5C3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2.</w:t>
      </w:r>
      <w:r>
        <w:rPr>
          <w:rFonts w:hint="eastAsia" w:ascii="宋体" w:hAnsi="宋体" w:eastAsia="宋体"/>
          <w:sz w:val="24"/>
          <w:szCs w:val="18"/>
          <w:highlight w:val="none"/>
          <w:u w:val="none"/>
          <w:lang w:val="en-US" w:eastAsia="zh-CN"/>
        </w:rPr>
        <w:t>供应商资质要求</w:t>
      </w:r>
      <w:r>
        <w:rPr>
          <w:rFonts w:hint="eastAsia" w:ascii="宋体" w:hAnsi="宋体" w:eastAsia="宋体"/>
          <w:sz w:val="24"/>
          <w:szCs w:val="18"/>
          <w:highlight w:val="none"/>
          <w:u w:val="none"/>
        </w:rPr>
        <w:t>：</w:t>
      </w:r>
      <w:r>
        <w:rPr>
          <w:rFonts w:hint="eastAsia" w:ascii="宋体" w:hAnsi="宋体" w:eastAsia="宋体"/>
          <w:sz w:val="24"/>
          <w:szCs w:val="18"/>
          <w:highlight w:val="none"/>
          <w:u w:val="none"/>
          <w:lang w:val="en-US" w:eastAsia="zh-CN"/>
        </w:rPr>
        <w:t>无</w:t>
      </w:r>
      <w:r>
        <w:rPr>
          <w:rFonts w:hint="eastAsia" w:ascii="宋体" w:hAnsi="宋体" w:eastAsia="宋体"/>
          <w:sz w:val="24"/>
          <w:szCs w:val="18"/>
          <w:highlight w:val="none"/>
          <w:u w:val="none"/>
          <w:lang w:eastAsia="zh-CN"/>
        </w:rPr>
        <w:t>；</w:t>
      </w:r>
    </w:p>
    <w:p w14:paraId="1ED382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3.</w:t>
      </w:r>
      <w:r>
        <w:rPr>
          <w:rFonts w:hint="eastAsia" w:ascii="宋体" w:hAnsi="宋体" w:eastAsia="宋体"/>
          <w:sz w:val="24"/>
          <w:szCs w:val="18"/>
          <w:highlight w:val="none"/>
          <w:u w:val="none"/>
        </w:rPr>
        <w:t>项目负</w:t>
      </w:r>
      <w:r>
        <w:rPr>
          <w:rFonts w:hint="eastAsia" w:ascii="宋体" w:hAnsi="宋体" w:eastAsia="宋体"/>
          <w:sz w:val="24"/>
          <w:szCs w:val="18"/>
          <w:highlight w:val="none"/>
          <w:u w:val="none"/>
          <w:lang w:val="en-US" w:eastAsia="zh-CN"/>
        </w:rPr>
        <w:t>责人资格要求：无；</w:t>
      </w:r>
    </w:p>
    <w:p w14:paraId="3A1EB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4.本项目不接受联合体磋商。</w:t>
      </w:r>
    </w:p>
    <w:p w14:paraId="516BA9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lang w:val="en-US" w:eastAsia="zh-CN"/>
        </w:rPr>
        <w:t>5.供应商不得存在以下不良信用记录情形</w:t>
      </w:r>
      <w:r>
        <w:rPr>
          <w:rFonts w:hint="eastAsia" w:ascii="宋体" w:hAnsi="宋体" w:eastAsia="宋体"/>
          <w:sz w:val="24"/>
          <w:szCs w:val="18"/>
          <w:highlight w:val="none"/>
          <w:u w:val="none"/>
        </w:rPr>
        <w:t>：</w:t>
      </w:r>
    </w:p>
    <w:p w14:paraId="77B34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（1）被责令停产停业，暂扣或者吊销许可证，暂扣或者吊销执照；</w:t>
      </w:r>
    </w:p>
    <w:p w14:paraId="6EB3C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（2）进入清算程序，或被宣告破产，或其他丧失履约能力的情形；</w:t>
      </w:r>
    </w:p>
    <w:p w14:paraId="11E37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（3）在“信用中国”网站（http：//www.creditchina.gov.cn/）中被列入失信被执行人名单；</w:t>
      </w:r>
    </w:p>
    <w:p w14:paraId="220C9F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（4）在“信用中国”网站（http：//www.creditchina.gov.cn/）中被列入重大税收违法失信主体名单；</w:t>
      </w:r>
    </w:p>
    <w:p w14:paraId="6C1832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（5）在近三年内</w:t>
      </w:r>
      <w:r>
        <w:rPr>
          <w:rFonts w:hint="eastAsia" w:ascii="宋体" w:hAnsi="宋体" w:eastAsia="宋体"/>
          <w:sz w:val="24"/>
          <w:szCs w:val="18"/>
          <w:highlight w:val="none"/>
          <w:u w:val="none"/>
          <w:lang w:eastAsia="zh-CN"/>
        </w:rPr>
        <w:t>供应商</w:t>
      </w:r>
      <w:r>
        <w:rPr>
          <w:rFonts w:hint="eastAsia" w:ascii="宋体" w:hAnsi="宋体" w:eastAsia="宋体"/>
          <w:sz w:val="24"/>
          <w:szCs w:val="18"/>
          <w:highlight w:val="none"/>
          <w:u w:val="none"/>
        </w:rPr>
        <w:t>或其法定代表人（单位负责人）有行贿犯罪行为的</w:t>
      </w:r>
      <w:r>
        <w:rPr>
          <w:rFonts w:hint="eastAsia" w:ascii="宋体" w:hAnsi="宋体" w:eastAsia="宋体"/>
          <w:sz w:val="24"/>
          <w:szCs w:val="18"/>
          <w:highlight w:val="none"/>
          <w:u w:val="none"/>
          <w:lang w:eastAsia="zh-CN"/>
        </w:rPr>
        <w:t>；</w:t>
      </w:r>
    </w:p>
    <w:p w14:paraId="79BE9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lang w:val="en-US" w:eastAsia="zh-CN"/>
        </w:rPr>
        <w:t>6.</w:t>
      </w:r>
      <w:r>
        <w:rPr>
          <w:rFonts w:hint="eastAsia" w:ascii="宋体" w:hAnsi="宋体" w:eastAsia="宋体"/>
          <w:sz w:val="24"/>
          <w:szCs w:val="18"/>
          <w:highlight w:val="none"/>
          <w:u w:val="none"/>
        </w:rPr>
        <w:t>其他要求：</w:t>
      </w:r>
      <w:r>
        <w:rPr>
          <w:rFonts w:hint="eastAsia" w:ascii="宋体" w:hAnsi="宋体" w:eastAsia="宋体"/>
          <w:sz w:val="24"/>
          <w:szCs w:val="18"/>
          <w:highlight w:val="none"/>
          <w:u w:val="none"/>
          <w:lang w:val="en-US" w:eastAsia="zh-CN"/>
        </w:rPr>
        <w:t>无</w:t>
      </w:r>
      <w:r>
        <w:rPr>
          <w:rFonts w:hint="eastAsia" w:ascii="宋体" w:hAnsi="宋体" w:eastAsia="宋体"/>
          <w:sz w:val="24"/>
          <w:szCs w:val="18"/>
          <w:highlight w:val="none"/>
          <w:u w:val="none"/>
          <w:lang w:eastAsia="zh-CN"/>
        </w:rPr>
        <w:t>。</w:t>
      </w:r>
    </w:p>
    <w:p w14:paraId="089C7777">
      <w:pPr>
        <w:spacing w:line="360" w:lineRule="auto"/>
        <w:outlineLvl w:val="1"/>
        <w:rPr>
          <w:rFonts w:hint="eastAsia" w:ascii="宋体" w:hAnsi="宋体" w:eastAsia="宋体"/>
          <w:b/>
          <w:bCs/>
          <w:sz w:val="24"/>
          <w:szCs w:val="18"/>
          <w:highlight w:val="none"/>
          <w:u w:val="none"/>
        </w:rPr>
      </w:pPr>
      <w:bookmarkStart w:id="4" w:name="_Toc14292"/>
      <w:r>
        <w:rPr>
          <w:rFonts w:hint="eastAsia" w:ascii="宋体" w:hAnsi="宋体" w:eastAsia="宋体"/>
          <w:b/>
          <w:bCs/>
          <w:sz w:val="24"/>
          <w:szCs w:val="18"/>
          <w:highlight w:val="none"/>
          <w:u w:val="none"/>
        </w:rPr>
        <w:t>三、谈判文件的获取</w:t>
      </w:r>
    </w:p>
    <w:p w14:paraId="0C339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1.获取时间：2025年7月8日10:00至2025年7月</w:t>
      </w:r>
      <w:r>
        <w:rPr>
          <w:rFonts w:hint="eastAsia" w:ascii="宋体" w:hAnsi="宋体" w:eastAsia="宋体"/>
          <w:sz w:val="24"/>
          <w:szCs w:val="18"/>
          <w:highlight w:val="none"/>
          <w:u w:val="none"/>
          <w:lang w:val="en-US" w:eastAsia="zh-CN"/>
        </w:rPr>
        <w:t>18</w:t>
      </w:r>
      <w:r>
        <w:rPr>
          <w:rFonts w:hint="eastAsia" w:ascii="宋体" w:hAnsi="宋体" w:eastAsia="宋体"/>
          <w:sz w:val="24"/>
          <w:szCs w:val="18"/>
          <w:highlight w:val="none"/>
          <w:u w:val="none"/>
        </w:rPr>
        <w:t xml:space="preserve">日10:00 </w:t>
      </w:r>
    </w:p>
    <w:p w14:paraId="5498C7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2.谈判文件价格：免费</w:t>
      </w:r>
    </w:p>
    <w:p w14:paraId="4A3980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3.获取方式</w:t>
      </w:r>
    </w:p>
    <w:p w14:paraId="6E14C3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潜在投标人须登录合肥庐阳文化旅游发展集团有限公司官方网站查阅并下载招标文件。</w:t>
      </w:r>
      <w:bookmarkEnd w:id="4"/>
      <w:bookmarkStart w:id="5" w:name="_Toc15486"/>
    </w:p>
    <w:p w14:paraId="06F97C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z w:val="24"/>
          <w:szCs w:val="18"/>
          <w:highlight w:val="none"/>
          <w:u w:val="none"/>
        </w:rPr>
      </w:pPr>
      <w:r>
        <w:rPr>
          <w:rFonts w:hint="eastAsia" w:ascii="宋体" w:hAnsi="宋体" w:eastAsia="宋体"/>
          <w:b/>
          <w:bCs/>
          <w:sz w:val="24"/>
          <w:szCs w:val="18"/>
          <w:highlight w:val="none"/>
          <w:u w:val="none"/>
        </w:rPr>
        <w:t>四、谈判时间及地点</w:t>
      </w:r>
    </w:p>
    <w:p w14:paraId="5584AA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1.谈判时间：响应文件提交截止时间后由招标人根据工作情况自行确定</w:t>
      </w:r>
    </w:p>
    <w:p w14:paraId="2355E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u w:val="none"/>
        </w:rPr>
      </w:pPr>
      <w:r>
        <w:rPr>
          <w:rFonts w:hint="eastAsia" w:ascii="宋体" w:hAnsi="宋体" w:eastAsia="宋体"/>
          <w:sz w:val="24"/>
          <w:szCs w:val="18"/>
          <w:highlight w:val="none"/>
          <w:u w:val="none"/>
        </w:rPr>
        <w:t>2.谈判地点：由招标人自行确定（备注：投标人在规定时间内递交投标文件即可，无须现场参加开标）。</w:t>
      </w:r>
    </w:p>
    <w:bookmarkEnd w:id="5"/>
    <w:p w14:paraId="4DC03BFC">
      <w:pPr>
        <w:spacing w:line="360" w:lineRule="auto"/>
        <w:outlineLvl w:val="1"/>
        <w:rPr>
          <w:rFonts w:hint="eastAsia" w:ascii="宋体" w:hAnsi="宋体" w:eastAsia="宋体"/>
          <w:b/>
          <w:bCs/>
          <w:sz w:val="24"/>
          <w:szCs w:val="18"/>
          <w:highlight w:val="none"/>
          <w:u w:val="none"/>
        </w:rPr>
      </w:pPr>
      <w:bookmarkStart w:id="6" w:name="_Toc32269"/>
      <w:r>
        <w:rPr>
          <w:rFonts w:hint="eastAsia" w:ascii="宋体" w:hAnsi="宋体" w:eastAsia="宋体"/>
          <w:b/>
          <w:bCs/>
          <w:sz w:val="24"/>
          <w:szCs w:val="18"/>
          <w:highlight w:val="none"/>
          <w:u w:val="none"/>
        </w:rPr>
        <w:t>五、响应文件提交截止时间</w:t>
      </w:r>
    </w:p>
    <w:p w14:paraId="6EB63A1C">
      <w:pPr>
        <w:spacing w:line="360" w:lineRule="auto"/>
        <w:ind w:firstLine="480" w:firstLineChars="200"/>
        <w:outlineLvl w:val="1"/>
        <w:rPr>
          <w:rFonts w:hint="eastAsia" w:ascii="宋体" w:hAnsi="宋体" w:eastAsia="宋体"/>
          <w:sz w:val="24"/>
          <w:szCs w:val="18"/>
          <w:highlight w:val="none"/>
          <w:u w:val="none"/>
        </w:rPr>
      </w:pPr>
      <w:r>
        <w:rPr>
          <w:rFonts w:hint="eastAsia" w:ascii="宋体" w:hAnsi="宋体" w:eastAsia="宋体"/>
          <w:sz w:val="24"/>
          <w:szCs w:val="18"/>
          <w:highlight w:val="none"/>
          <w:u w:val="none"/>
        </w:rPr>
        <w:t>2</w:t>
      </w:r>
      <w:r>
        <w:rPr>
          <w:rFonts w:hint="eastAsia" w:ascii="宋体" w:hAnsi="宋体" w:eastAsia="宋体"/>
          <w:sz w:val="24"/>
          <w:szCs w:val="18"/>
          <w:highlight w:val="none"/>
          <w:u w:val="none"/>
        </w:rPr>
        <w:t>025年7月1</w:t>
      </w:r>
      <w:r>
        <w:rPr>
          <w:rFonts w:hint="eastAsia" w:ascii="宋体" w:hAnsi="宋体" w:eastAsia="宋体"/>
          <w:sz w:val="24"/>
          <w:szCs w:val="18"/>
          <w:highlight w:val="none"/>
          <w:u w:val="none"/>
          <w:lang w:val="en-US" w:eastAsia="zh-CN"/>
        </w:rPr>
        <w:t>8</w:t>
      </w:r>
      <w:r>
        <w:rPr>
          <w:rFonts w:hint="eastAsia" w:ascii="宋体" w:hAnsi="宋体" w:eastAsia="宋体"/>
          <w:sz w:val="24"/>
          <w:szCs w:val="18"/>
          <w:highlight w:val="none"/>
          <w:u w:val="none"/>
        </w:rPr>
        <w:t>日10:00</w:t>
      </w:r>
    </w:p>
    <w:p w14:paraId="7476B4DB">
      <w:pPr>
        <w:spacing w:line="360" w:lineRule="auto"/>
        <w:outlineLvl w:val="1"/>
        <w:rPr>
          <w:rFonts w:hint="eastAsia" w:ascii="宋体" w:hAnsi="宋体" w:eastAsia="宋体" w:cs="Times New Roman"/>
          <w:b/>
          <w:bCs/>
          <w:sz w:val="24"/>
          <w:szCs w:val="24"/>
          <w:highlight w:val="none"/>
          <w:u w:val="none"/>
        </w:rPr>
      </w:pPr>
      <w:r>
        <w:rPr>
          <w:rFonts w:hint="eastAsia" w:ascii="宋体" w:hAnsi="宋体" w:eastAsia="宋体"/>
          <w:b/>
          <w:sz w:val="24"/>
          <w:szCs w:val="18"/>
          <w:lang w:val="en-US" w:eastAsia="zh-CN"/>
        </w:rPr>
        <w:t>六</w:t>
      </w:r>
      <w:r>
        <w:rPr>
          <w:rFonts w:hint="eastAsia" w:asciiTheme="minorEastAsia" w:hAnsiTheme="minorEastAsia" w:eastAsiaTheme="minorEastAsia"/>
          <w:b/>
          <w:sz w:val="24"/>
        </w:rPr>
        <w:t>、</w:t>
      </w:r>
      <w:bookmarkEnd w:id="6"/>
      <w:r>
        <w:rPr>
          <w:rFonts w:hint="eastAsia" w:ascii="宋体" w:hAnsi="宋体" w:eastAsia="宋体" w:cs="Times New Roman"/>
          <w:b/>
          <w:bCs/>
          <w:sz w:val="24"/>
          <w:szCs w:val="24"/>
          <w:highlight w:val="none"/>
          <w:u w:val="none"/>
        </w:rPr>
        <w:t>响应文件递交注意事项：</w:t>
      </w:r>
    </w:p>
    <w:p w14:paraId="1E1ADD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u w:val="none"/>
          <w:lang w:val="en-US" w:eastAsia="zh-CN" w:bidi="ar-SA"/>
        </w:rPr>
      </w:pPr>
      <w:r>
        <w:rPr>
          <w:rFonts w:hint="eastAsia" w:ascii="宋体" w:hAnsi="宋体" w:eastAsia="宋体" w:cs="Times New Roman"/>
          <w:sz w:val="24"/>
          <w:szCs w:val="24"/>
          <w:highlight w:val="none"/>
          <w:u w:val="none"/>
          <w:lang w:val="en-US" w:eastAsia="zh-CN" w:bidi="ar-SA"/>
        </w:rPr>
        <w:t>投标文件由投标人在响应文件递交截止时间前密封递交；</w:t>
      </w:r>
    </w:p>
    <w:p w14:paraId="4E4FFAA7">
      <w:pPr>
        <w:spacing w:line="360" w:lineRule="auto"/>
        <w:outlineLvl w:val="1"/>
        <w:rPr>
          <w:rFonts w:hint="eastAsia" w:ascii="宋体" w:hAnsi="宋体" w:eastAsia="宋体" w:cs="Times New Roman"/>
          <w:b/>
          <w:bCs/>
          <w:sz w:val="24"/>
          <w:szCs w:val="24"/>
          <w:highlight w:val="none"/>
          <w:u w:val="none"/>
        </w:rPr>
      </w:pPr>
      <w:r>
        <w:rPr>
          <w:rFonts w:hint="eastAsia" w:ascii="宋体" w:hAnsi="宋体" w:eastAsia="宋体" w:cs="Times New Roman"/>
          <w:b/>
          <w:bCs/>
          <w:sz w:val="24"/>
          <w:szCs w:val="24"/>
          <w:highlight w:val="none"/>
          <w:u w:val="none"/>
        </w:rPr>
        <w:t>七、联系方法</w:t>
      </w:r>
    </w:p>
    <w:p w14:paraId="5675CD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rPr>
      </w:pPr>
      <w:r>
        <w:rPr>
          <w:rFonts w:hint="eastAsia" w:ascii="宋体" w:hAnsi="宋体" w:eastAsia="宋体"/>
          <w:sz w:val="24"/>
          <w:szCs w:val="18"/>
        </w:rPr>
        <w:t>招标人：合肥庐阳文化旅游发展集团有限公司</w:t>
      </w:r>
    </w:p>
    <w:p w14:paraId="03AA67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rPr>
      </w:pPr>
      <w:r>
        <w:rPr>
          <w:rFonts w:hint="eastAsia" w:ascii="宋体" w:hAnsi="宋体" w:eastAsia="宋体"/>
          <w:sz w:val="24"/>
          <w:szCs w:val="18"/>
        </w:rPr>
        <w:t>地址：合肥市原省政府办公区北楼一楼134办公室</w:t>
      </w:r>
    </w:p>
    <w:p w14:paraId="0FB3FF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rPr>
      </w:pPr>
      <w:r>
        <w:rPr>
          <w:rFonts w:hint="eastAsia" w:ascii="宋体" w:hAnsi="宋体" w:eastAsia="宋体"/>
          <w:sz w:val="24"/>
          <w:szCs w:val="18"/>
        </w:rPr>
        <w:t xml:space="preserve">联系人：蒋工 </w:t>
      </w:r>
    </w:p>
    <w:p w14:paraId="6DD8E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rPr>
      </w:pPr>
      <w:r>
        <w:rPr>
          <w:rFonts w:hint="eastAsia" w:ascii="宋体" w:hAnsi="宋体" w:eastAsia="宋体"/>
          <w:sz w:val="24"/>
          <w:szCs w:val="18"/>
        </w:rPr>
        <w:t xml:space="preserve">电  话：0551-69115416 </w:t>
      </w:r>
    </w:p>
    <w:p w14:paraId="45AB2E5E">
      <w:pPr>
        <w:spacing w:line="360" w:lineRule="auto"/>
        <w:outlineLvl w:val="1"/>
        <w:rPr>
          <w:rFonts w:hint="eastAsia" w:ascii="宋体" w:hAnsi="宋体" w:eastAsia="宋体" w:cs="Times New Roman"/>
          <w:b/>
          <w:bCs/>
          <w:sz w:val="24"/>
          <w:szCs w:val="24"/>
          <w:highlight w:val="none"/>
          <w:u w:val="none"/>
        </w:rPr>
      </w:pPr>
      <w:r>
        <w:rPr>
          <w:rFonts w:hint="eastAsia" w:ascii="宋体" w:hAnsi="宋体" w:eastAsia="宋体" w:cs="Times New Roman"/>
          <w:b/>
          <w:bCs/>
          <w:sz w:val="24"/>
          <w:szCs w:val="24"/>
          <w:highlight w:val="none"/>
          <w:u w:val="none"/>
        </w:rPr>
        <w:t>八、其他事项说明</w:t>
      </w:r>
    </w:p>
    <w:p w14:paraId="6753A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18"/>
        </w:rPr>
      </w:pPr>
      <w:r>
        <w:rPr>
          <w:rFonts w:hint="eastAsia" w:ascii="宋体" w:hAnsi="宋体" w:eastAsia="宋体"/>
          <w:sz w:val="24"/>
          <w:szCs w:val="18"/>
        </w:rPr>
        <w:t>有任何疑问或问题，请在工作时间（周一至周五，上午8:00-11:30，下午14:30-17:30，节假日休息）与项目联系人联系。</w:t>
      </w:r>
      <w:r>
        <w:rPr>
          <w:rFonts w:ascii="宋体" w:hAnsi="宋体" w:eastAsia="宋体"/>
          <w:sz w:val="24"/>
          <w:szCs w:val="18"/>
        </w:rPr>
        <w:br w:type="page"/>
      </w:r>
    </w:p>
    <w:p w14:paraId="4D1C7425">
      <w:pPr>
        <w:spacing w:line="360" w:lineRule="auto"/>
        <w:jc w:val="center"/>
        <w:outlineLvl w:val="0"/>
        <w:rPr>
          <w:rFonts w:asciiTheme="minorEastAsia" w:hAnsiTheme="minorEastAsia" w:eastAsiaTheme="minorEastAsia"/>
          <w:b/>
          <w:sz w:val="24"/>
        </w:rPr>
      </w:pPr>
      <w:bookmarkStart w:id="7" w:name="_Toc2755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7"/>
    </w:p>
    <w:p w14:paraId="25311B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p>
    <w:p w14:paraId="310016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1.1</w:t>
      </w:r>
      <w:r>
        <w:rPr>
          <w:rFonts w:hint="eastAsia" w:ascii="宋体" w:hAnsi="宋体" w:eastAsia="宋体"/>
          <w:sz w:val="24"/>
        </w:rPr>
        <w:t>本磋商文件仅适用于本次磋商所述的服务项目采购。</w:t>
      </w:r>
    </w:p>
    <w:p w14:paraId="11CC1B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p>
    <w:p w14:paraId="3E549C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服务：系指除货物和工程以外的其他采购对象，包括咨询、调研、评估、规划、设计、监理、审计、保险、租赁、印刷、维修、物业管理等。</w:t>
      </w:r>
    </w:p>
    <w:p w14:paraId="7E40D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2.2时限（年份、月份等）计算：系指从</w:t>
      </w:r>
      <w:r>
        <w:rPr>
          <w:rFonts w:hint="eastAsia" w:ascii="宋体" w:hAnsi="宋体" w:eastAsia="宋体"/>
          <w:sz w:val="24"/>
        </w:rPr>
        <w:t>磋商</w:t>
      </w:r>
      <w:r>
        <w:rPr>
          <w:rFonts w:ascii="宋体" w:hAnsi="宋体" w:eastAsia="宋体"/>
          <w:sz w:val="24"/>
        </w:rPr>
        <w:t>之日向前追溯X年/月（“X”为“一”及以后整数）起算。</w:t>
      </w:r>
    </w:p>
    <w:p w14:paraId="1F757A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14:paraId="532DCD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.1采购人</w:t>
      </w:r>
      <w:r>
        <w:rPr>
          <w:rFonts w:ascii="宋体" w:hAnsi="宋体" w:eastAsia="宋体"/>
          <w:sz w:val="24"/>
          <w:highlight w:val="none"/>
        </w:rPr>
        <w:t>：是指依法开展采购活动的国家机关、</w:t>
      </w:r>
      <w:r>
        <w:rPr>
          <w:rFonts w:hint="eastAsia" w:ascii="宋体" w:hAnsi="宋体" w:eastAsia="宋体"/>
          <w:sz w:val="24"/>
          <w:highlight w:val="none"/>
          <w:lang w:val="en-US" w:eastAsia="zh-CN"/>
        </w:rPr>
        <w:t>企</w:t>
      </w:r>
      <w:r>
        <w:rPr>
          <w:rFonts w:ascii="宋体" w:hAnsi="宋体" w:eastAsia="宋体"/>
          <w:sz w:val="24"/>
          <w:highlight w:val="none"/>
        </w:rPr>
        <w:t>事业单位、团体组织</w:t>
      </w:r>
      <w:r>
        <w:rPr>
          <w:rFonts w:hint="eastAsia" w:ascii="宋体" w:hAnsi="宋体" w:eastAsia="宋体"/>
          <w:sz w:val="24"/>
          <w:highlight w:val="none"/>
          <w:lang w:val="en-US" w:eastAsia="zh-CN"/>
        </w:rPr>
        <w:t>等</w:t>
      </w:r>
      <w:r>
        <w:rPr>
          <w:rFonts w:ascii="宋体" w:hAnsi="宋体" w:eastAsia="宋体"/>
          <w:sz w:val="24"/>
          <w:highlight w:val="none"/>
        </w:rPr>
        <w:t>。</w:t>
      </w:r>
      <w:r>
        <w:rPr>
          <w:rFonts w:hint="eastAsia" w:ascii="宋体" w:hAnsi="宋体" w:eastAsia="宋体"/>
          <w:sz w:val="24"/>
        </w:rPr>
        <w:t>本项目的采购人见</w:t>
      </w:r>
      <w:r>
        <w:rPr>
          <w:rFonts w:hint="eastAsia" w:ascii="宋体" w:hAnsi="宋体" w:eastAsia="宋体"/>
          <w:sz w:val="24"/>
          <w:u w:val="single"/>
        </w:rPr>
        <w:t>供应商须知前附表</w:t>
      </w:r>
      <w:r>
        <w:rPr>
          <w:rFonts w:hint="eastAsia" w:ascii="宋体" w:hAnsi="宋体" w:eastAsia="宋体"/>
          <w:sz w:val="24"/>
        </w:rPr>
        <w:t>。</w:t>
      </w:r>
    </w:p>
    <w:p w14:paraId="536B1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.2采购代理机构：是指从事采购代理业务的社会中介机构。本项目的采购代理机构见</w:t>
      </w:r>
      <w:r>
        <w:rPr>
          <w:rFonts w:hint="eastAsia" w:ascii="宋体" w:hAnsi="宋体" w:eastAsia="宋体"/>
          <w:sz w:val="24"/>
          <w:u w:val="single"/>
        </w:rPr>
        <w:t>供应商须知前附表</w:t>
      </w:r>
      <w:r>
        <w:rPr>
          <w:rFonts w:ascii="宋体" w:hAnsi="宋体" w:eastAsia="宋体"/>
          <w:sz w:val="24"/>
        </w:rPr>
        <w:t>。</w:t>
      </w:r>
    </w:p>
    <w:p w14:paraId="47DCB2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3.3监督管理部门：</w:t>
      </w:r>
      <w:r>
        <w:rPr>
          <w:rFonts w:hint="eastAsia" w:ascii="宋体" w:hAnsi="宋体" w:eastAsia="宋体"/>
          <w:sz w:val="24"/>
        </w:rPr>
        <w:t>本项目的监督管理部门见</w:t>
      </w:r>
      <w:r>
        <w:rPr>
          <w:rFonts w:hint="eastAsia" w:ascii="宋体" w:hAnsi="宋体" w:eastAsia="宋体"/>
          <w:sz w:val="24"/>
          <w:u w:val="single"/>
        </w:rPr>
        <w:t>供应商须知前附表</w:t>
      </w:r>
      <w:r>
        <w:rPr>
          <w:rFonts w:ascii="宋体" w:hAnsi="宋体" w:eastAsia="宋体"/>
          <w:sz w:val="24"/>
        </w:rPr>
        <w:t>。</w:t>
      </w:r>
    </w:p>
    <w:p w14:paraId="69AB4E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：是指向采购人提供货物、工程或者服务的法人、非法人组织或者自然人。</w:t>
      </w:r>
      <w:r>
        <w:rPr>
          <w:rFonts w:hint="eastAsia" w:ascii="宋体" w:hAnsi="宋体" w:eastAsia="宋体"/>
          <w:sz w:val="24"/>
        </w:rPr>
        <w:t>分支机构不得参加采购活动，但银行、保险、石油石化、电力、电信等特殊行业除外。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14:paraId="2219E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.4.1在中华人民共和国境内注册，能够独立承担民事责任，有生产或供应能力的供应商。</w:t>
      </w:r>
    </w:p>
    <w:p w14:paraId="4D8C3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bCs/>
          <w:kern w:val="0"/>
          <w:sz w:val="24"/>
          <w:szCs w:val="28"/>
        </w:rPr>
        <w:t>3</w:t>
      </w:r>
      <w:r>
        <w:rPr>
          <w:rFonts w:ascii="宋体" w:hAnsi="宋体" w:eastAsia="宋体"/>
          <w:bCs/>
          <w:kern w:val="0"/>
          <w:sz w:val="24"/>
          <w:szCs w:val="28"/>
        </w:rPr>
        <w:t>.5</w:t>
      </w:r>
      <w:r>
        <w:rPr>
          <w:rFonts w:hint="eastAsia" w:ascii="宋体" w:hAnsi="宋体" w:eastAsia="宋体"/>
          <w:bCs/>
          <w:kern w:val="0"/>
          <w:sz w:val="24"/>
          <w:szCs w:val="28"/>
        </w:rPr>
        <w:t>若竞争性磋商公告</w:t>
      </w:r>
      <w:r>
        <w:rPr>
          <w:rFonts w:ascii="宋体" w:hAnsi="宋体" w:eastAsia="宋体"/>
          <w:bCs/>
          <w:kern w:val="0"/>
          <w:sz w:val="24"/>
          <w:szCs w:val="28"/>
        </w:rPr>
        <w:t>中允许联合体</w:t>
      </w:r>
      <w:r>
        <w:rPr>
          <w:rFonts w:hint="eastAsia" w:ascii="宋体" w:hAnsi="宋体" w:eastAsia="宋体"/>
          <w:bCs/>
          <w:kern w:val="0"/>
          <w:sz w:val="24"/>
          <w:szCs w:val="28"/>
        </w:rPr>
        <w:t>参加磋商</w:t>
      </w:r>
      <w:r>
        <w:rPr>
          <w:rFonts w:ascii="宋体" w:hAnsi="宋体" w:eastAsia="宋体"/>
          <w:bCs/>
          <w:kern w:val="0"/>
          <w:sz w:val="24"/>
          <w:szCs w:val="28"/>
        </w:rPr>
        <w:t>，对联合体规定如下：</w:t>
      </w:r>
    </w:p>
    <w:p w14:paraId="08D634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.1</w:t>
      </w:r>
      <w:r>
        <w:rPr>
          <w:rFonts w:hint="eastAsia" w:ascii="宋体" w:hAnsi="宋体" w:eastAsia="宋体"/>
          <w:sz w:val="24"/>
        </w:rPr>
        <w:t>两个以上供应商可以组成一个磋商联合体，以一个供应商的身份磋商</w:t>
      </w:r>
      <w:r>
        <w:rPr>
          <w:rFonts w:ascii="宋体" w:hAnsi="宋体" w:eastAsia="宋体"/>
          <w:sz w:val="24"/>
        </w:rPr>
        <w:t>。</w:t>
      </w:r>
    </w:p>
    <w:p w14:paraId="59D2C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w:t>
      </w:r>
      <w:r>
        <w:rPr>
          <w:rFonts w:hint="eastAsia" w:ascii="宋体" w:hAnsi="宋体" w:eastAsia="宋体"/>
          <w:sz w:val="24"/>
          <w:lang w:val="en-US" w:eastAsia="zh-CN"/>
        </w:rPr>
        <w:t>2</w:t>
      </w:r>
      <w:r>
        <w:rPr>
          <w:rFonts w:ascii="宋体" w:hAnsi="宋体" w:eastAsia="宋体"/>
          <w:sz w:val="24"/>
        </w:rPr>
        <w:t>采购人根据采购项目对</w:t>
      </w:r>
      <w:r>
        <w:rPr>
          <w:rFonts w:hint="eastAsia" w:ascii="宋体" w:hAnsi="宋体" w:eastAsia="宋体"/>
          <w:sz w:val="24"/>
        </w:rPr>
        <w:t>供应商</w:t>
      </w:r>
      <w:r>
        <w:rPr>
          <w:rFonts w:ascii="宋体" w:hAnsi="宋体" w:eastAsia="宋体"/>
          <w:sz w:val="24"/>
        </w:rPr>
        <w:t>的特殊要求，联合体中至少应当有一方符合相关规定。</w:t>
      </w:r>
    </w:p>
    <w:p w14:paraId="7FA17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w:t>
      </w:r>
      <w:r>
        <w:rPr>
          <w:rFonts w:hint="eastAsia" w:ascii="宋体" w:hAnsi="宋体" w:eastAsia="宋体"/>
          <w:sz w:val="24"/>
          <w:lang w:val="en-US" w:eastAsia="zh-CN"/>
        </w:rPr>
        <w:t>3</w:t>
      </w:r>
      <w:r>
        <w:rPr>
          <w:rFonts w:ascii="宋体" w:hAnsi="宋体" w:eastAsia="宋体"/>
          <w:sz w:val="24"/>
        </w:rPr>
        <w:t>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w:t>
      </w:r>
      <w:r>
        <w:rPr>
          <w:rFonts w:hint="eastAsia" w:ascii="宋体" w:hAnsi="宋体" w:eastAsia="宋体"/>
          <w:sz w:val="24"/>
        </w:rPr>
        <w:t>响应</w:t>
      </w:r>
      <w:r>
        <w:rPr>
          <w:rFonts w:ascii="宋体" w:hAnsi="宋体" w:eastAsia="宋体"/>
          <w:sz w:val="24"/>
        </w:rPr>
        <w:t>文件</w:t>
      </w:r>
      <w:r>
        <w:rPr>
          <w:rFonts w:hint="eastAsia" w:ascii="宋体" w:hAnsi="宋体" w:eastAsia="宋体"/>
          <w:sz w:val="24"/>
        </w:rPr>
        <w:t>的</w:t>
      </w:r>
      <w:r>
        <w:rPr>
          <w:rFonts w:ascii="宋体" w:hAnsi="宋体" w:eastAsia="宋体"/>
          <w:sz w:val="24"/>
        </w:rPr>
        <w:t>一部分提交。</w:t>
      </w:r>
    </w:p>
    <w:p w14:paraId="61DE0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.5.</w:t>
      </w:r>
      <w:r>
        <w:rPr>
          <w:rFonts w:hint="eastAsia" w:ascii="宋体" w:hAnsi="宋体" w:eastAsia="宋体"/>
          <w:sz w:val="24"/>
          <w:lang w:val="en-US" w:eastAsia="zh-CN"/>
        </w:rPr>
        <w:t>4</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2CDFD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w:t>
      </w:r>
      <w:r>
        <w:rPr>
          <w:rFonts w:hint="eastAsia" w:ascii="宋体" w:hAnsi="宋体" w:eastAsia="宋体"/>
          <w:sz w:val="24"/>
          <w:lang w:val="en-US" w:eastAsia="zh-CN"/>
        </w:rPr>
        <w:t>5</w:t>
      </w:r>
      <w:r>
        <w:rPr>
          <w:rFonts w:ascii="宋体" w:hAnsi="宋体" w:eastAsia="宋体"/>
          <w:sz w:val="24"/>
        </w:rPr>
        <w:t>以联合体形式参加采购活动的，联合体各方不得再单独参加或者与其他供应商另外组成联合体参加本项目</w:t>
      </w:r>
      <w:r>
        <w:rPr>
          <w:rFonts w:hint="eastAsia" w:ascii="宋体" w:hAnsi="宋体" w:eastAsia="宋体"/>
          <w:sz w:val="24"/>
        </w:rPr>
        <w:t>磋商</w:t>
      </w:r>
      <w:r>
        <w:rPr>
          <w:rFonts w:ascii="宋体" w:hAnsi="宋体" w:eastAsia="宋体"/>
          <w:sz w:val="24"/>
        </w:rPr>
        <w:t>，否则相关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777675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w:t>
      </w:r>
      <w:r>
        <w:rPr>
          <w:rFonts w:hint="eastAsia" w:ascii="宋体" w:hAnsi="宋体" w:eastAsia="宋体"/>
          <w:sz w:val="24"/>
          <w:lang w:val="en-US" w:eastAsia="zh-CN"/>
        </w:rPr>
        <w:t>6</w:t>
      </w:r>
      <w:r>
        <w:rPr>
          <w:rFonts w:ascii="宋体" w:hAnsi="宋体" w:eastAsia="宋体"/>
          <w:sz w:val="24"/>
        </w:rPr>
        <w:t>对联合体参加磋商的其他资格要求见</w:t>
      </w:r>
      <w:r>
        <w:rPr>
          <w:rFonts w:hint="eastAsia" w:ascii="宋体" w:hAnsi="宋体" w:eastAsia="宋体"/>
          <w:sz w:val="24"/>
        </w:rPr>
        <w:t>供应商资格</w:t>
      </w:r>
      <w:r>
        <w:rPr>
          <w:rFonts w:ascii="宋体" w:hAnsi="宋体" w:eastAsia="宋体"/>
          <w:sz w:val="24"/>
        </w:rPr>
        <w:t>。</w:t>
      </w:r>
    </w:p>
    <w:p w14:paraId="59D3A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6</w:t>
      </w:r>
      <w:r>
        <w:rPr>
          <w:rFonts w:ascii="宋体" w:hAnsi="宋体" w:eastAsia="宋体"/>
          <w:sz w:val="24"/>
        </w:rPr>
        <w:t>单位负责人为同一人或者存在直接控股、管理关系的不同供应商，</w:t>
      </w:r>
      <w:r>
        <w:rPr>
          <w:rFonts w:hint="eastAsia" w:ascii="宋体" w:hAnsi="宋体" w:eastAsia="宋体"/>
          <w:sz w:val="24"/>
        </w:rPr>
        <w:t>不得参加同一合同项下的采购活动。否则</w:t>
      </w:r>
      <w:r>
        <w:rPr>
          <w:rFonts w:ascii="宋体" w:hAnsi="宋体" w:eastAsia="宋体"/>
          <w:sz w:val="24"/>
        </w:rPr>
        <w:t>其相关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4634B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7</w:t>
      </w:r>
      <w:r>
        <w:rPr>
          <w:rFonts w:ascii="宋体" w:hAnsi="宋体" w:eastAsia="宋体"/>
          <w:sz w:val="24"/>
        </w:rPr>
        <w:t>为本项目提供过整体设计、规范编制或者项目管理、监理、检测等服务的供应商，不得再参加本项目上述服务以外的其他采购活动。否则其</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135AE7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60A9CE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4.1本项目的采购人已获得足以支付本次磋商后所签订的合同项下的资金。</w:t>
      </w:r>
    </w:p>
    <w:p w14:paraId="3F73C3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4.2项目预算金额</w:t>
      </w:r>
      <w:r>
        <w:rPr>
          <w:rFonts w:hint="eastAsia" w:asciiTheme="minorEastAsia" w:hAnsiTheme="minorEastAsia" w:eastAsiaTheme="minorEastAsia"/>
          <w:sz w:val="24"/>
        </w:rPr>
        <w:t>或</w:t>
      </w:r>
      <w:r>
        <w:rPr>
          <w:rFonts w:asciiTheme="minorEastAsia" w:hAnsiTheme="minorEastAsia" w:eastAsiaTheme="minorEastAsia"/>
          <w:sz w:val="24"/>
        </w:rPr>
        <w:t>分项（或分包）预算金额见磋商邀请。</w:t>
      </w:r>
    </w:p>
    <w:p w14:paraId="26957E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4C496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306E52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适用准则</w:t>
      </w:r>
    </w:p>
    <w:p w14:paraId="5A9E60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宋体" w:hAnsi="宋体" w:eastAsia="宋体"/>
          <w:sz w:val="24"/>
        </w:rPr>
        <w:t>本项目为自行采购，按采购人</w:t>
      </w:r>
      <w:r>
        <w:rPr>
          <w:rFonts w:hint="eastAsia" w:ascii="宋体" w:hAnsi="宋体" w:eastAsia="宋体"/>
          <w:sz w:val="24"/>
          <w:lang w:val="en-US" w:eastAsia="zh-CN"/>
        </w:rPr>
        <w:t>磋商</w:t>
      </w:r>
      <w:r>
        <w:rPr>
          <w:rFonts w:hint="eastAsia" w:ascii="宋体" w:hAnsi="宋体" w:eastAsia="宋体"/>
          <w:sz w:val="24"/>
        </w:rPr>
        <w:t>采购相关管理规定执行。</w:t>
      </w:r>
    </w:p>
    <w:p w14:paraId="1C0D54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6A3F2E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7.1磋商文件包括下列内容：</w:t>
      </w:r>
    </w:p>
    <w:p w14:paraId="3449F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14:paraId="7DF2C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65851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29841C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128729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采购合同</w:t>
      </w:r>
    </w:p>
    <w:p w14:paraId="3384B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04DFE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7.2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363F81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7.3现场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178982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7.4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381D31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172408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w:t>
      </w:r>
      <w:r>
        <w:rPr>
          <w:rFonts w:hint="eastAsia" w:asciiTheme="minorEastAsia" w:hAnsiTheme="minorEastAsia" w:eastAsiaTheme="minorEastAsia"/>
          <w:sz w:val="24"/>
        </w:rPr>
        <w:t>采购人可主动或在解答供应商提出的问题时对磋商文件进行澄清或者修改。供应商应主动上网查询。</w:t>
      </w:r>
    </w:p>
    <w:p w14:paraId="2ACF9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8</w:t>
      </w:r>
      <w:r>
        <w:rPr>
          <w:rFonts w:hint="eastAsia" w:ascii="宋体" w:hAnsi="宋体" w:eastAsia="宋体"/>
          <w:sz w:val="24"/>
        </w:rPr>
        <w:t>.</w:t>
      </w:r>
      <w:r>
        <w:rPr>
          <w:rFonts w:hint="eastAsia" w:ascii="宋体" w:hAnsi="宋体" w:eastAsia="宋体"/>
          <w:sz w:val="24"/>
          <w:lang w:val="en-US" w:eastAsia="zh-CN"/>
        </w:rPr>
        <w:t>2</w:t>
      </w:r>
      <w:r>
        <w:rPr>
          <w:rFonts w:hint="eastAsia" w:ascii="宋体" w:hAnsi="宋体" w:eastAsia="宋体"/>
          <w:sz w:val="24"/>
        </w:rPr>
        <w:t>任何人或任何组织向供应商提供的任何书面或口头资料，未经</w:t>
      </w:r>
      <w:r>
        <w:rPr>
          <w:rFonts w:hint="eastAsia" w:ascii="宋体" w:hAnsi="宋体" w:eastAsia="宋体"/>
          <w:sz w:val="24"/>
          <w:lang w:val="en-US" w:eastAsia="zh-CN"/>
        </w:rPr>
        <w:t>采购人</w:t>
      </w:r>
      <w:r>
        <w:rPr>
          <w:rFonts w:hint="eastAsia" w:ascii="宋体" w:hAnsi="宋体" w:eastAsia="宋体"/>
          <w:sz w:val="24"/>
        </w:rPr>
        <w:t>在网上发布或书面通知，均作无效处理，不得作为磋商文件的组成部分。</w:t>
      </w:r>
      <w:r>
        <w:rPr>
          <w:rFonts w:hint="eastAsia" w:ascii="宋体" w:hAnsi="宋体" w:eastAsia="宋体"/>
          <w:sz w:val="24"/>
          <w:lang w:val="en-US" w:eastAsia="zh-CN"/>
        </w:rPr>
        <w:t>采购人</w:t>
      </w:r>
      <w:r>
        <w:rPr>
          <w:rFonts w:hint="eastAsia" w:ascii="宋体" w:hAnsi="宋体" w:eastAsia="宋体"/>
          <w:sz w:val="24"/>
        </w:rPr>
        <w:t>对供应商由此而做出的推论、理解和结论概不负责。</w:t>
      </w:r>
    </w:p>
    <w:p w14:paraId="3CFFF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iCs/>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7C939D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磋商范围及响应文件中标准和计量单位的使用</w:t>
      </w:r>
    </w:p>
    <w:p w14:paraId="338AA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7E88E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2</w:t>
      </w:r>
      <w:r>
        <w:rPr>
          <w:rFonts w:asciiTheme="minorEastAsia" w:hAnsiTheme="minorEastAsia" w:eastAsiaTheme="minorEastAsia"/>
          <w:sz w:val="24"/>
        </w:rPr>
        <w:t>无论磋商文件中是否要求，供应商所投服务及伴随的货物和工程均应符合国家强制性标准。</w:t>
      </w:r>
    </w:p>
    <w:p w14:paraId="678C5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3</w:t>
      </w:r>
      <w:r>
        <w:rPr>
          <w:rFonts w:asciiTheme="minorEastAsia" w:hAnsiTheme="minorEastAsia" w:eastAsiaTheme="minorEastAsia"/>
          <w:sz w:val="24"/>
        </w:rPr>
        <w:t>供应商与</w:t>
      </w:r>
      <w:r>
        <w:rPr>
          <w:rFonts w:hint="eastAsia" w:asciiTheme="minorEastAsia" w:hAnsiTheme="minorEastAsia" w:eastAsiaTheme="minorEastAsia"/>
          <w:sz w:val="24"/>
          <w:lang w:val="en-US" w:eastAsia="zh-CN"/>
        </w:rPr>
        <w:t>采购人</w:t>
      </w:r>
      <w:r>
        <w:rPr>
          <w:rFonts w:asciiTheme="minorEastAsia" w:hAnsiTheme="minorEastAsia" w:eastAsiaTheme="minorEastAsia"/>
          <w:sz w:val="24"/>
        </w:rPr>
        <w:t>之间与磋商有关的所有往来通知、函件和响应文件均用中文表述。供应商随响应文件提供的证明文件和资料可以为其它语言，但必须附中文译文。翻译的中文资料与外文资料如果出现差异时，以中文为准。</w:t>
      </w:r>
    </w:p>
    <w:p w14:paraId="5525E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4</w:t>
      </w:r>
      <w:r>
        <w:rPr>
          <w:rFonts w:asciiTheme="minorEastAsia" w:hAnsiTheme="minorEastAsia" w:eastAsiaTheme="minorEastAsia"/>
          <w:sz w:val="24"/>
        </w:rPr>
        <w:t>除磋商文件中有特殊要求外，响应文件中所使用的计量单位，应采用中华人民共和国法定计量单位。</w:t>
      </w:r>
    </w:p>
    <w:p w14:paraId="78B571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0.</w:t>
      </w:r>
      <w:r>
        <w:rPr>
          <w:rFonts w:hint="eastAsia" w:asciiTheme="minorEastAsia" w:hAnsiTheme="minorEastAsia" w:eastAsiaTheme="minorEastAsia"/>
          <w:b/>
          <w:sz w:val="24"/>
        </w:rPr>
        <w:t>响应文件构成</w:t>
      </w:r>
    </w:p>
    <w:p w14:paraId="603558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10.1供应商应完整地按磋商文件提供的响应文件格式及要求编写响应文件，具体内容详见第六章响应文件格式的相关内容。</w:t>
      </w:r>
    </w:p>
    <w:p w14:paraId="0D13F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10.2上述文件应按照磋商文件规定的格式填写、签署和盖章。</w:t>
      </w:r>
    </w:p>
    <w:p w14:paraId="2B91BB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1.</w:t>
      </w:r>
      <w:r>
        <w:rPr>
          <w:rFonts w:hint="eastAsia" w:asciiTheme="minorEastAsia" w:hAnsiTheme="minorEastAsia" w:eastAsiaTheme="minorEastAsia"/>
          <w:b/>
          <w:sz w:val="24"/>
        </w:rPr>
        <w:t>证明标的的合格性和符合磋商文件规定的响应文件</w:t>
      </w:r>
    </w:p>
    <w:p w14:paraId="5CA17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宋体" w:hAnsi="宋体" w:eastAsia="宋体"/>
          <w:sz w:val="24"/>
        </w:rPr>
        <w:t>供应商应提交磋商文件要求的证明文件，证明其响应内容符合磋商文件规定。该证明文件是响应文件的一部分</w:t>
      </w:r>
      <w:r>
        <w:rPr>
          <w:rFonts w:asciiTheme="minorEastAsia" w:hAnsiTheme="minorEastAsia" w:eastAsiaTheme="minorEastAsia"/>
          <w:sz w:val="24"/>
        </w:rPr>
        <w:t>。</w:t>
      </w:r>
    </w:p>
    <w:p w14:paraId="7C9DB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.2上款所述的证明文件，可以是文字资料、图纸和数据</w:t>
      </w:r>
      <w:bookmarkStart w:id="8" w:name="_Hlk11703583"/>
      <w:r>
        <w:rPr>
          <w:rFonts w:hint="eastAsia" w:asciiTheme="minorEastAsia" w:hAnsiTheme="minorEastAsia" w:eastAsiaTheme="minorEastAsia"/>
          <w:sz w:val="24"/>
        </w:rPr>
        <w:t>。</w:t>
      </w:r>
    </w:p>
    <w:bookmarkEnd w:id="8"/>
    <w:p w14:paraId="58887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1.3</w:t>
      </w:r>
      <w:r>
        <w:rPr>
          <w:rFonts w:hint="eastAsia" w:asciiTheme="minorEastAsia" w:hAnsiTheme="minorEastAsia" w:eastAsiaTheme="minorEastAsia"/>
          <w:sz w:val="24"/>
        </w:rPr>
        <w:t>本条所指证明文件不包括对磋商文件相关部分的文字、图标的复制。</w:t>
      </w:r>
    </w:p>
    <w:p w14:paraId="491FE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备选磋商</w:t>
      </w:r>
      <w:r>
        <w:rPr>
          <w:rFonts w:asciiTheme="minorEastAsia" w:hAnsiTheme="minorEastAsia" w:eastAsiaTheme="minorEastAsia"/>
          <w:sz w:val="24"/>
        </w:rPr>
        <w:t>方案。</w:t>
      </w:r>
    </w:p>
    <w:p w14:paraId="6D4870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2.</w:t>
      </w:r>
      <w:r>
        <w:rPr>
          <w:rFonts w:hint="eastAsia" w:asciiTheme="minorEastAsia" w:hAnsiTheme="minorEastAsia" w:eastAsiaTheme="minorEastAsia"/>
          <w:b/>
          <w:sz w:val="24"/>
        </w:rPr>
        <w:t>报价</w:t>
      </w:r>
    </w:p>
    <w:p w14:paraId="2DEE2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全部采购需求所应提供的服务</w:t>
      </w:r>
      <w:r>
        <w:rPr>
          <w:rFonts w:hint="eastAsia" w:asciiTheme="minorEastAsia" w:hAnsiTheme="minorEastAsia" w:eastAsiaTheme="minorEastAsia"/>
          <w:sz w:val="24"/>
        </w:rPr>
        <w:t>，</w:t>
      </w:r>
      <w:r>
        <w:rPr>
          <w:rFonts w:asciiTheme="minorEastAsia" w:hAnsiTheme="minorEastAsia" w:eastAsiaTheme="minorEastAsia"/>
          <w:sz w:val="24"/>
        </w:rPr>
        <w:t>以及伴随的货物和工程</w:t>
      </w:r>
      <w:r>
        <w:rPr>
          <w:rFonts w:hint="eastAsia" w:asciiTheme="minorEastAsia" w:hAnsiTheme="minorEastAsia" w:eastAsiaTheme="minorEastAsia"/>
          <w:sz w:val="24"/>
        </w:rPr>
        <w:t>。所有内容均应以人民币报价，供应商的磋商报价应遵守《中华人民共和国价格法》。</w:t>
      </w:r>
    </w:p>
    <w:p w14:paraId="66C582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2供应商应在分项报价表上标明分项服务、伴随的货物和工程的价格（如适用）和总价，未标明的视同包含在磋商报价中。</w:t>
      </w:r>
    </w:p>
    <w:p w14:paraId="35FBB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3</w:t>
      </w:r>
      <w:r>
        <w:rPr>
          <w:rFonts w:asciiTheme="minorEastAsia" w:hAnsiTheme="minorEastAsia" w:eastAsiaTheme="minorEastAsia"/>
          <w:sz w:val="24"/>
        </w:rPr>
        <w:t>除非磋商文件另有规定或经采购人同意支付的，最后报价均不得高于磋商文件（公告）列明的项目预算，否则其响应文件将被认定为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0C10C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4报价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1B9AF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5560B7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磋商有效期</w:t>
      </w:r>
    </w:p>
    <w:p w14:paraId="01DF5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.1磋商有效期为从响应文件提交截止之日算起的日历天数，磋商有效期详见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116FD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0510D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5693FC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响应文件的制作</w:t>
      </w:r>
    </w:p>
    <w:p w14:paraId="01817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1供应商应准备响应文件一份、副本一份，每套文件应清楚标明“正本”、“副本”。正本与副本不符的，以正本为准。（副本可以是正本的扫描件或复印件）</w:t>
      </w:r>
    </w:p>
    <w:p w14:paraId="2D2F90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14.2</w:t>
      </w:r>
      <w:r>
        <w:rPr>
          <w:rFonts w:hint="eastAsia" w:asciiTheme="minorEastAsia" w:hAnsiTheme="minorEastAsia" w:eastAsiaTheme="minorEastAsia"/>
          <w:sz w:val="24"/>
        </w:rPr>
        <w:t>密封袋应注明项目名称。密封袋封口处加盖投标人公章。</w:t>
      </w:r>
    </w:p>
    <w:p w14:paraId="015C4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14.3</w:t>
      </w:r>
      <w:r>
        <w:rPr>
          <w:rFonts w:hint="eastAsia" w:asciiTheme="minorEastAsia" w:hAnsiTheme="minorEastAsia" w:eastAsiaTheme="minorEastAsia"/>
          <w:sz w:val="24"/>
        </w:rPr>
        <w:t>投标文件符合招标文件要求，并逐页加盖公章确认。</w:t>
      </w:r>
    </w:p>
    <w:p w14:paraId="0EB0C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14.4</w:t>
      </w:r>
      <w:r>
        <w:rPr>
          <w:rFonts w:hint="eastAsia" w:asciiTheme="minorEastAsia" w:hAnsiTheme="minorEastAsia" w:eastAsiaTheme="minorEastAsia"/>
          <w:sz w:val="24"/>
        </w:rPr>
        <w:t>迟于文件规定时间递交的响应文件不予接受</w:t>
      </w:r>
    </w:p>
    <w:p w14:paraId="268285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asciiTheme="minorEastAsia" w:hAnsiTheme="minorEastAsia" w:eastAsiaTheme="minorEastAsia"/>
          <w:b/>
          <w:sz w:val="24"/>
        </w:rPr>
        <w:t>1</w:t>
      </w: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.响应文件的评审与磋商</w:t>
      </w:r>
    </w:p>
    <w:p w14:paraId="08681A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1采购人将在</w:t>
      </w:r>
      <w:r>
        <w:rPr>
          <w:rFonts w:asciiTheme="minorEastAsia" w:hAnsiTheme="minorEastAsia" w:eastAsiaTheme="minorEastAsia"/>
          <w:sz w:val="24"/>
          <w:u w:val="single"/>
        </w:rPr>
        <w:t>供应商须知前附表</w:t>
      </w:r>
      <w:r>
        <w:rPr>
          <w:rFonts w:hint="eastAsia" w:asciiTheme="minorEastAsia" w:hAnsiTheme="minorEastAsia" w:eastAsiaTheme="minorEastAsia"/>
          <w:sz w:val="24"/>
        </w:rPr>
        <w:t>规定的时间和地点组织磋商。</w:t>
      </w:r>
    </w:p>
    <w:p w14:paraId="0A43A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.2竞争性磋商活动采用综合评分法评审。</w:t>
      </w:r>
    </w:p>
    <w:p w14:paraId="274CB2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03511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.3磋商小组将按照磋商文件规定的</w:t>
      </w:r>
      <w:r>
        <w:rPr>
          <w:rFonts w:asciiTheme="minorEastAsia" w:hAnsiTheme="minorEastAsia" w:eastAsiaTheme="minorEastAsia"/>
          <w:sz w:val="24"/>
        </w:rPr>
        <w:t>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和标准对供应商独立进行评审。评审程序如下：</w:t>
      </w:r>
    </w:p>
    <w:p w14:paraId="47FFB5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w:t>
      </w:r>
    </w:p>
    <w:p w14:paraId="1ACA2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。初审合格后，磋商小组将按响应文件提交顺序集中与单一供应商分别进行磋商，并给予所有参加磋商的供应商平等的磋商机会。</w:t>
      </w:r>
    </w:p>
    <w:p w14:paraId="252383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3</w:t>
      </w:r>
      <w:r>
        <w:rPr>
          <w:rFonts w:hint="eastAsia" w:asciiTheme="minorEastAsia" w:hAnsiTheme="minorEastAsia" w:eastAsiaTheme="minorEastAsia"/>
          <w:b/>
          <w:sz w:val="24"/>
        </w:rPr>
        <w:t>综合评分</w:t>
      </w:r>
      <w:r>
        <w:rPr>
          <w:rFonts w:hint="eastAsia" w:asciiTheme="minorEastAsia" w:hAnsiTheme="minorEastAsia" w:eastAsiaTheme="minorEastAsia"/>
          <w:sz w:val="24"/>
        </w:rPr>
        <w:t>。磋商小组只对通过初审，实质上响应磋商文件要求的响应文件进行综合评分。经磋商确定最终采购需求和提交最后报价的供应商后，由磋商小组采用综合评分法对提交报价的供应商的响应文件进行综合评分。</w:t>
      </w:r>
    </w:p>
    <w:p w14:paraId="09BFD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采购人将在评审结束前通过“信用中国”网站(www.creditchina.gov.cn)查询相关供应商信用记录，并对成交候选供应商信用记录进行甄别，对列入“信用中国”网站(www.creditchina.gov.cn)失信被执行人名单、重大税收违法案件当事人名单，</w:t>
      </w:r>
      <w:r>
        <w:rPr>
          <w:rFonts w:hint="eastAsia" w:asciiTheme="minorEastAsia" w:hAnsiTheme="minorEastAsia" w:eastAsiaTheme="minorEastAsia"/>
          <w:sz w:val="24"/>
          <w:lang w:val="en-US" w:eastAsia="zh-CN"/>
        </w:rPr>
        <w:t>不得推荐为</w:t>
      </w:r>
      <w:r>
        <w:rPr>
          <w:rFonts w:hint="eastAsia" w:asciiTheme="minorEastAsia" w:hAnsiTheme="minorEastAsia" w:eastAsiaTheme="minorEastAsia"/>
          <w:sz w:val="24"/>
        </w:rPr>
        <w:t>成交候选供应商</w:t>
      </w:r>
      <w:r>
        <w:rPr>
          <w:rFonts w:hint="eastAsia" w:asciiTheme="minorEastAsia" w:hAnsiTheme="minorEastAsia" w:eastAsiaTheme="minorEastAsia"/>
          <w:sz w:val="24"/>
          <w:lang w:val="en-US" w:eastAsia="zh-CN"/>
        </w:rPr>
        <w:t>和成交供应商</w:t>
      </w:r>
      <w:r>
        <w:rPr>
          <w:rFonts w:hint="eastAsia" w:asciiTheme="minorEastAsia" w:hAnsiTheme="minorEastAsia" w:eastAsiaTheme="minorEastAsia"/>
          <w:sz w:val="24"/>
        </w:rPr>
        <w:t>。</w:t>
      </w:r>
    </w:p>
    <w:p w14:paraId="66C19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以联合体形式参加磋商的，联合体成员存在以上不良信用记录的，</w:t>
      </w:r>
      <w:r>
        <w:rPr>
          <w:rFonts w:hint="eastAsia" w:asciiTheme="minorEastAsia" w:hAnsiTheme="minorEastAsia" w:eastAsiaTheme="minorEastAsia"/>
          <w:sz w:val="24"/>
          <w:lang w:val="en-US" w:eastAsia="zh-CN"/>
        </w:rPr>
        <w:t>不得推荐为</w:t>
      </w:r>
      <w:r>
        <w:rPr>
          <w:rFonts w:hint="eastAsia" w:asciiTheme="minorEastAsia" w:hAnsiTheme="minorEastAsia" w:eastAsiaTheme="minorEastAsia"/>
          <w:sz w:val="24"/>
        </w:rPr>
        <w:t>成交候选供应商</w:t>
      </w:r>
      <w:r>
        <w:rPr>
          <w:rFonts w:hint="eastAsia" w:asciiTheme="minorEastAsia" w:hAnsiTheme="minorEastAsia" w:eastAsiaTheme="minorEastAsia"/>
          <w:sz w:val="24"/>
          <w:lang w:val="en-US" w:eastAsia="zh-CN"/>
        </w:rPr>
        <w:t>和成交供应商</w:t>
      </w:r>
      <w:r>
        <w:rPr>
          <w:rFonts w:hint="eastAsia" w:asciiTheme="minorEastAsia" w:hAnsiTheme="minorEastAsia" w:eastAsiaTheme="minorEastAsia"/>
          <w:sz w:val="24"/>
        </w:rPr>
        <w:t>。</w:t>
      </w:r>
    </w:p>
    <w:p w14:paraId="65130B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以上信用查询记录，采购人或采购代理机构将下载查询结果页面后与其他采购文件一并保存。</w:t>
      </w:r>
      <w:r>
        <w:rPr>
          <w:rFonts w:hint="eastAsia" w:asciiTheme="minorEastAsia" w:hAnsiTheme="minorEastAsia" w:eastAsiaTheme="minorEastAsia"/>
          <w:sz w:val="24"/>
          <w:lang w:val="en-US" w:eastAsia="zh-CN"/>
        </w:rPr>
        <w:t>成交候选人</w:t>
      </w:r>
      <w:r>
        <w:rPr>
          <w:rFonts w:hint="eastAsia" w:asciiTheme="minorEastAsia" w:hAnsiTheme="minorEastAsia" w:eastAsiaTheme="minorEastAsia"/>
          <w:sz w:val="24"/>
        </w:rPr>
        <w:t>供应商不良信用记录以采购人或采购代理机构查询结果为准。在本磋商文件规定的查询时间之外，网站信息发生的任何变更均不作为</w:t>
      </w:r>
      <w:r>
        <w:rPr>
          <w:rFonts w:hint="eastAsia" w:asciiTheme="minorEastAsia" w:hAnsiTheme="minorEastAsia" w:eastAsiaTheme="minorEastAsia"/>
          <w:sz w:val="24"/>
          <w:lang w:val="en-US" w:eastAsia="zh-CN"/>
        </w:rPr>
        <w:t>评</w:t>
      </w:r>
      <w:r>
        <w:rPr>
          <w:rFonts w:hint="eastAsia" w:asciiTheme="minorEastAsia" w:hAnsiTheme="minorEastAsia" w:eastAsiaTheme="minorEastAsia"/>
          <w:sz w:val="24"/>
        </w:rPr>
        <w:t>审依据。供应商自行提供的与网站信息不一致的其他证明材料亦不作为初审依据。</w:t>
      </w:r>
    </w:p>
    <w:p w14:paraId="33CBB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.4相关说明。</w:t>
      </w:r>
    </w:p>
    <w:p w14:paraId="34A53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.4.1磋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的内容，包括采购需求中的技术、服务要求以及合同草案条款。磋商文件有实质性变动的，</w:t>
      </w:r>
      <w:r>
        <w:rPr>
          <w:rFonts w:hint="eastAsia" w:asciiTheme="minorEastAsia" w:hAnsiTheme="minorEastAsia" w:eastAsiaTheme="minorEastAsia"/>
          <w:sz w:val="24"/>
        </w:rPr>
        <w:t>经采购人代表确认作为磋商文件的有效组成部分，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14:paraId="7F526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03486E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扫描件</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14:paraId="55B57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磋商</w:t>
      </w:r>
      <w:r>
        <w:rPr>
          <w:rFonts w:asciiTheme="minorEastAsia" w:hAnsiTheme="minorEastAsia" w:eastAsiaTheme="minorEastAsia"/>
          <w:sz w:val="24"/>
        </w:rPr>
        <w:t>小组决定响应文件的响应性及符合性只根据响应文件本身的内容，而不寻求其他外部证据。</w:t>
      </w:r>
    </w:p>
    <w:p w14:paraId="194FE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磋商过程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p>
    <w:p w14:paraId="24DA1A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16</w:t>
      </w:r>
      <w:r>
        <w:rPr>
          <w:rFonts w:asciiTheme="minorEastAsia" w:hAnsiTheme="minorEastAsia" w:eastAsiaTheme="minorEastAsia"/>
          <w:b/>
          <w:sz w:val="24"/>
        </w:rPr>
        <w:t>.终止竞争性磋商</w:t>
      </w:r>
    </w:p>
    <w:p w14:paraId="728DB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16</w:t>
      </w:r>
      <w:r>
        <w:rPr>
          <w:rFonts w:hint="eastAsia" w:asciiTheme="minorEastAsia" w:hAnsiTheme="minorEastAsia" w:eastAsiaTheme="minorEastAsia"/>
          <w:sz w:val="24"/>
        </w:rPr>
        <w:t>.1出现下列情况之一时，采购人有权宣布终止竞争性磋商采购，并将理由通知所有供应商：</w:t>
      </w:r>
    </w:p>
    <w:p w14:paraId="2A1FC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（1）有效供应商数量不足</w:t>
      </w:r>
      <w:r>
        <w:rPr>
          <w:rFonts w:hint="eastAsia" w:asciiTheme="minorEastAsia" w:hAnsiTheme="minorEastAsia" w:eastAsiaTheme="minorEastAsia"/>
          <w:sz w:val="24"/>
          <w:lang w:val="en-US" w:eastAsia="zh-CN"/>
        </w:rPr>
        <w:t>规定数量</w:t>
      </w:r>
      <w:r>
        <w:rPr>
          <w:rFonts w:hint="eastAsia" w:asciiTheme="minorEastAsia" w:hAnsiTheme="minorEastAsia" w:eastAsiaTheme="minorEastAsia"/>
          <w:sz w:val="24"/>
        </w:rPr>
        <w:t>，导致本次磋商缺乏竞争的；</w:t>
      </w:r>
    </w:p>
    <w:p w14:paraId="1E37E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37708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5CA3B5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（4）法律法规规定的其他情形。</w:t>
      </w:r>
    </w:p>
    <w:p w14:paraId="45D0DE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34B2F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17</w:t>
      </w:r>
      <w:r>
        <w:rPr>
          <w:rFonts w:hint="eastAsia" w:ascii="宋体" w:hAnsi="宋体" w:eastAsia="宋体"/>
          <w:sz w:val="24"/>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1EBD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highlight w:val="none"/>
          <w:lang w:val="en-US" w:eastAsia="zh-CN"/>
        </w:rPr>
        <w:t>17</w:t>
      </w:r>
      <w:r>
        <w:rPr>
          <w:rFonts w:hint="eastAsia" w:ascii="宋体" w:hAnsi="宋体" w:eastAsia="宋体"/>
          <w:sz w:val="24"/>
          <w:highlight w:val="none"/>
        </w:rPr>
        <w:t>.2</w:t>
      </w:r>
      <w:r>
        <w:rPr>
          <w:rFonts w:hint="eastAsia" w:ascii="宋体" w:hAnsi="宋体" w:eastAsia="宋体"/>
          <w:sz w:val="24"/>
        </w:rPr>
        <w:t>磋商小组要求供应商澄清、说明或者更正响应文件应当以书面形式（询标）作出。供应商的澄清、说明或者更正应当由法定代表人或其授权代表签字或者加盖公章。</w:t>
      </w:r>
    </w:p>
    <w:p w14:paraId="395E10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18</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021BA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18</w:t>
      </w:r>
      <w:r>
        <w:rPr>
          <w:rFonts w:hint="eastAsia" w:asciiTheme="minorEastAsia" w:hAnsiTheme="minorEastAsia" w:eastAsiaTheme="minorEastAsia"/>
          <w:sz w:val="24"/>
        </w:rPr>
        <w:t>.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D1FCF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19</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4972E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19</w:t>
      </w:r>
      <w:r>
        <w:rPr>
          <w:rFonts w:hint="eastAsia" w:ascii="宋体" w:hAnsi="宋体" w:eastAsia="宋体"/>
          <w:sz w:val="24"/>
        </w:rPr>
        <w:t>.1磋商小组根据综合评分的结果和</w:t>
      </w:r>
      <w:r>
        <w:rPr>
          <w:rFonts w:hint="eastAsia" w:asciiTheme="minorEastAsia" w:hAnsiTheme="minorEastAsia" w:eastAsiaTheme="minorEastAsia"/>
          <w:sz w:val="24"/>
        </w:rPr>
        <w:t>供应商</w:t>
      </w:r>
      <w:r>
        <w:rPr>
          <w:rFonts w:asciiTheme="minorEastAsia" w:hAnsiTheme="minorEastAsia" w:eastAsiaTheme="minorEastAsia"/>
          <w:sz w:val="24"/>
        </w:rPr>
        <w:t>须知前附表中规定</w:t>
      </w:r>
      <w:r>
        <w:rPr>
          <w:rFonts w:hint="eastAsia" w:ascii="宋体" w:hAnsi="宋体" w:eastAsia="宋体"/>
          <w:sz w:val="24"/>
        </w:rPr>
        <w:t>确定成交候选供应商，并标明排列顺序。排名第一的成交候选供应商经采购人或采购人授权的磋商小组确定为成交供应商后，由</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hint="eastAsia" w:ascii="宋体" w:hAnsi="宋体" w:eastAsia="宋体"/>
          <w:sz w:val="24"/>
        </w:rPr>
        <w:t>在指定媒体上予以公告。</w:t>
      </w:r>
    </w:p>
    <w:p w14:paraId="59FC34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20</w:t>
      </w:r>
      <w:r>
        <w:rPr>
          <w:rFonts w:asciiTheme="minorEastAsia" w:hAnsiTheme="minorEastAsia" w:eastAsiaTheme="minorEastAsia"/>
          <w:b/>
          <w:sz w:val="24"/>
        </w:rPr>
        <w:t>.编写评审报告</w:t>
      </w:r>
    </w:p>
    <w:p w14:paraId="32533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CF1CE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1F708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.1评审将在严格保密的情况下进行。</w:t>
      </w:r>
    </w:p>
    <w:p w14:paraId="403D02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02B83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.成交结果公告</w:t>
      </w:r>
    </w:p>
    <w:p w14:paraId="342F28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成交供应商确定</w:t>
      </w:r>
      <w:r>
        <w:rPr>
          <w:rFonts w:asciiTheme="minorEastAsia" w:hAnsiTheme="minorEastAsia" w:eastAsiaTheme="minorEastAsia"/>
          <w:sz w:val="24"/>
        </w:rPr>
        <w:t>后，</w:t>
      </w:r>
      <w:r>
        <w:rPr>
          <w:rFonts w:hint="eastAsia" w:asciiTheme="minorEastAsia" w:hAnsiTheme="minorEastAsia" w:eastAsiaTheme="minorEastAsia"/>
          <w:sz w:val="24"/>
          <w:lang w:val="en-US" w:eastAsia="zh-CN"/>
        </w:rPr>
        <w:t>采购人将在合肥庐阳文化旅游发展集团有限公司官方网站</w:t>
      </w:r>
      <w:r>
        <w:rPr>
          <w:rFonts w:asciiTheme="minorEastAsia" w:hAnsiTheme="minorEastAsia" w:eastAsiaTheme="minorEastAsia"/>
          <w:sz w:val="24"/>
        </w:rPr>
        <w:t>发布成交结果公告。</w:t>
      </w:r>
    </w:p>
    <w:p w14:paraId="314CDA1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宋体" w:hAnsi="宋体" w:eastAsia="宋体"/>
          <w:b/>
          <w:sz w:val="24"/>
        </w:rPr>
      </w:pPr>
      <w:r>
        <w:rPr>
          <w:rFonts w:hint="eastAsia" w:ascii="宋体" w:hAnsi="宋体" w:eastAsia="宋体"/>
          <w:b/>
          <w:sz w:val="24"/>
          <w:lang w:val="en-US" w:eastAsia="zh-CN"/>
        </w:rPr>
        <w:t>23</w:t>
      </w:r>
      <w:r>
        <w:rPr>
          <w:rFonts w:ascii="宋体" w:hAnsi="宋体" w:eastAsia="宋体"/>
          <w:b/>
          <w:sz w:val="24"/>
        </w:rPr>
        <w:t>.签订</w:t>
      </w:r>
      <w:r>
        <w:rPr>
          <w:rFonts w:asciiTheme="minorEastAsia" w:hAnsiTheme="minorEastAsia" w:eastAsiaTheme="minorEastAsia"/>
          <w:b/>
          <w:sz w:val="24"/>
        </w:rPr>
        <w:t>合同</w:t>
      </w:r>
    </w:p>
    <w:p w14:paraId="2B18B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23</w:t>
      </w:r>
      <w:r>
        <w:rPr>
          <w:rFonts w:ascii="宋体" w:hAnsi="宋体" w:eastAsia="宋体"/>
          <w:sz w:val="24"/>
        </w:rPr>
        <w:t>.1</w:t>
      </w:r>
      <w:r>
        <w:rPr>
          <w:rFonts w:hint="eastAsia" w:ascii="宋体" w:hAnsi="宋体" w:eastAsia="宋体"/>
          <w:sz w:val="24"/>
        </w:rPr>
        <w:t>采购人与</w:t>
      </w:r>
      <w:r>
        <w:rPr>
          <w:rFonts w:hint="eastAsia" w:ascii="宋体" w:hAnsi="宋体" w:eastAsia="宋体"/>
          <w:sz w:val="24"/>
          <w:lang w:val="en-US" w:eastAsia="zh-CN"/>
        </w:rPr>
        <w:t>成交供应商</w:t>
      </w:r>
      <w:r>
        <w:rPr>
          <w:rFonts w:hint="eastAsia" w:ascii="宋体" w:hAnsi="宋体" w:eastAsia="宋体"/>
          <w:sz w:val="24"/>
        </w:rPr>
        <w:t>应当</w:t>
      </w:r>
      <w:r>
        <w:rPr>
          <w:rFonts w:hint="eastAsia" w:ascii="宋体" w:hAnsi="宋体" w:eastAsia="宋体"/>
          <w:sz w:val="24"/>
          <w:lang w:val="en-US" w:eastAsia="zh-CN"/>
        </w:rPr>
        <w:t>在</w:t>
      </w:r>
      <w:r>
        <w:rPr>
          <w:rFonts w:hint="eastAsia" w:ascii="宋体" w:hAnsi="宋体" w:eastAsia="宋体"/>
          <w:sz w:val="24"/>
          <w:lang w:eastAsia="zh-CN"/>
        </w:rPr>
        <w:t>成交通知书</w:t>
      </w:r>
      <w:r>
        <w:rPr>
          <w:rFonts w:hint="eastAsia" w:ascii="宋体" w:hAnsi="宋体" w:eastAsia="宋体"/>
          <w:sz w:val="24"/>
          <w:lang w:val="en-US" w:eastAsia="zh-CN"/>
        </w:rPr>
        <w:t>发出后及时</w:t>
      </w:r>
      <w:r>
        <w:rPr>
          <w:rFonts w:hint="eastAsia" w:ascii="宋体" w:hAnsi="宋体" w:eastAsia="宋体"/>
          <w:sz w:val="24"/>
        </w:rPr>
        <w:t>签订合同。</w:t>
      </w:r>
    </w:p>
    <w:p w14:paraId="711268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23</w:t>
      </w:r>
      <w:r>
        <w:rPr>
          <w:rFonts w:ascii="宋体" w:hAnsi="宋体" w:eastAsia="宋体"/>
          <w:sz w:val="24"/>
        </w:rPr>
        <w:t>.2磋商文件、成交供应商的响应文件及其澄清文件等，均为签订合同的依据。</w:t>
      </w:r>
    </w:p>
    <w:p w14:paraId="1958A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23</w:t>
      </w:r>
      <w:r>
        <w:rPr>
          <w:rFonts w:ascii="宋体" w:hAnsi="宋体" w:eastAsia="宋体"/>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sz w:val="24"/>
        </w:rPr>
        <w:t>成交供应商拒绝签订采购合同的不得参加对该项目重新开展的采购活动。</w:t>
      </w:r>
    </w:p>
    <w:p w14:paraId="7EBCB2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b/>
          <w:sz w:val="24"/>
          <w:lang w:val="en-US" w:eastAsia="zh-CN"/>
        </w:rPr>
      </w:pPr>
      <w:r>
        <w:rPr>
          <w:rFonts w:hint="eastAsia" w:ascii="宋体" w:hAnsi="宋体" w:eastAsia="宋体"/>
          <w:b/>
          <w:sz w:val="24"/>
          <w:lang w:val="en-US" w:eastAsia="zh-CN"/>
        </w:rPr>
        <w:t>24.质疑的提出与接收</w:t>
      </w:r>
    </w:p>
    <w:p w14:paraId="4509B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24.1供应商认为磋商文件、采购过程和成交结果使自己的权益受到损害的，可以在知道或者应知其权益受到损害之日起七个工作日内，以书面形式向采购人提出质疑。</w:t>
      </w:r>
    </w:p>
    <w:p w14:paraId="17EAD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24.2上述应知其权益受到损害之日，是指：</w:t>
      </w:r>
    </w:p>
    <w:p w14:paraId="15739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（1）对磋商文件提出质疑的，为磋商文件公告期限届满之日；</w:t>
      </w:r>
    </w:p>
    <w:p w14:paraId="18DD42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（2）对采购过程提出质疑的，为各采购程序环节结束之日；</w:t>
      </w:r>
    </w:p>
    <w:p w14:paraId="556F6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（3）对成交结果提出质疑的，为成交结果公告期限届满之日。</w:t>
      </w:r>
    </w:p>
    <w:p w14:paraId="72F667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24.3质疑供应商在质疑期内以书面形式提出质疑，超出质疑期提交的质疑将被拒绝。针对同一采购程序环节的质疑应一次性提出。</w:t>
      </w:r>
    </w:p>
    <w:p w14:paraId="329EDB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宋体" w:hAnsi="宋体" w:eastAsia="宋体"/>
          <w:b/>
          <w:sz w:val="24"/>
        </w:rPr>
      </w:pPr>
      <w:r>
        <w:rPr>
          <w:rFonts w:hint="eastAsia" w:ascii="宋体" w:hAnsi="宋体" w:eastAsia="宋体"/>
          <w:b/>
          <w:sz w:val="24"/>
          <w:lang w:val="en-US" w:eastAsia="zh-CN"/>
        </w:rPr>
        <w:t>25</w:t>
      </w:r>
      <w:r>
        <w:rPr>
          <w:rFonts w:ascii="宋体" w:hAnsi="宋体" w:eastAsia="宋体"/>
          <w:b/>
          <w:sz w:val="24"/>
        </w:rPr>
        <w:t>.需要补充的其他内容</w:t>
      </w:r>
    </w:p>
    <w:p w14:paraId="5013C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p>
    <w:p w14:paraId="0D0C6A45">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14:paraId="40256FCD">
      <w:pPr>
        <w:spacing w:line="360" w:lineRule="auto"/>
        <w:jc w:val="center"/>
        <w:outlineLvl w:val="0"/>
        <w:rPr>
          <w:rFonts w:asciiTheme="minorEastAsia" w:hAnsiTheme="minorEastAsia" w:eastAsiaTheme="minorEastAsia"/>
          <w:b/>
          <w:sz w:val="28"/>
        </w:rPr>
      </w:pPr>
      <w:bookmarkStart w:id="9" w:name="_Toc8041"/>
      <w:r>
        <w:rPr>
          <w:rFonts w:hint="eastAsia" w:asciiTheme="minorEastAsia" w:hAnsiTheme="minorEastAsia" w:eastAsiaTheme="minorEastAsia"/>
          <w:b/>
          <w:sz w:val="28"/>
        </w:rPr>
        <w:t>第三章  采购需求</w:t>
      </w:r>
      <w:bookmarkEnd w:id="9"/>
    </w:p>
    <w:p w14:paraId="3B9DDEF8">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2A1D5E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sz w:val="24"/>
        </w:rPr>
        <w:t>。</w:t>
      </w:r>
    </w:p>
    <w:p w14:paraId="63BF890F">
      <w:pPr>
        <w:spacing w:line="360" w:lineRule="auto"/>
        <w:ind w:firstLine="437"/>
        <w:rPr>
          <w:rFonts w:asciiTheme="minorEastAsia" w:hAnsiTheme="minorEastAsia" w:eastAsiaTheme="minorEastAsia"/>
          <w:sz w:val="24"/>
        </w:rPr>
      </w:pPr>
    </w:p>
    <w:p w14:paraId="0C82F68B">
      <w:pPr>
        <w:spacing w:line="360" w:lineRule="auto"/>
        <w:ind w:firstLine="437"/>
        <w:outlineLvl w:val="1"/>
        <w:rPr>
          <w:rFonts w:ascii="宋体" w:hAnsi="宋体" w:eastAsia="宋体"/>
          <w:b/>
          <w:sz w:val="24"/>
          <w:szCs w:val="18"/>
        </w:rPr>
      </w:pPr>
      <w:bookmarkStart w:id="10" w:name="_Toc19777"/>
      <w:r>
        <w:rPr>
          <w:rFonts w:hint="eastAsia" w:ascii="宋体" w:hAnsi="宋体" w:eastAsia="宋体"/>
          <w:b/>
          <w:sz w:val="24"/>
          <w:szCs w:val="18"/>
        </w:rPr>
        <w:t>一、采购需求前附表</w:t>
      </w:r>
      <w:bookmarkEnd w:id="10"/>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6A4B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39BD80A">
            <w:pPr>
              <w:pStyle w:val="14"/>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3F5B90A1">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36386320">
            <w:pPr>
              <w:pStyle w:val="1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5B28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8C5A210">
            <w:pPr>
              <w:pStyle w:val="14"/>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0CC7C0A6">
            <w:pPr>
              <w:pStyle w:val="13"/>
              <w:widowControl w:val="0"/>
              <w:spacing w:before="0" w:beforeAutospacing="0" w:after="0" w:afterAutospacing="0" w:line="360" w:lineRule="auto"/>
              <w:rPr>
                <w:rFonts w:ascii="宋体" w:hAnsi="宋体" w:eastAsia="宋体"/>
                <w:b w:val="0"/>
                <w:sz w:val="24"/>
                <w:u w:val="none"/>
              </w:rPr>
            </w:pPr>
            <w:r>
              <w:rPr>
                <w:rFonts w:hint="eastAsia" w:ascii="宋体" w:hAnsi="宋体" w:eastAsia="宋体"/>
                <w:b w:val="0"/>
                <w:sz w:val="24"/>
                <w:u w:val="none"/>
              </w:rPr>
              <w:t>付款方式</w:t>
            </w:r>
          </w:p>
        </w:tc>
        <w:tc>
          <w:tcPr>
            <w:tcW w:w="3217" w:type="pct"/>
            <w:vAlign w:val="center"/>
          </w:tcPr>
          <w:p w14:paraId="17BE5869">
            <w:pPr>
              <w:pStyle w:val="13"/>
              <w:widowControl w:val="0"/>
              <w:spacing w:before="0" w:beforeAutospacing="0" w:after="0" w:afterAutospacing="0" w:line="360" w:lineRule="auto"/>
              <w:jc w:val="both"/>
              <w:rPr>
                <w:rFonts w:ascii="宋体" w:hAnsi="宋体" w:eastAsia="宋体"/>
                <w:b w:val="0"/>
                <w:sz w:val="24"/>
                <w:u w:val="none"/>
              </w:rPr>
            </w:pPr>
            <w:r>
              <w:rPr>
                <w:rFonts w:hint="eastAsia" w:ascii="宋体" w:hAnsi="宋体" w:eastAsia="宋体"/>
                <w:b w:val="0"/>
                <w:sz w:val="24"/>
                <w:u w:val="none"/>
              </w:rPr>
              <w:t>根据实际洗涤数量、综合单价，经</w:t>
            </w:r>
            <w:r>
              <w:rPr>
                <w:rFonts w:hint="eastAsia" w:ascii="宋体" w:hAnsi="宋体" w:eastAsia="宋体"/>
                <w:b w:val="0"/>
                <w:sz w:val="24"/>
                <w:u w:val="none"/>
                <w:lang w:eastAsia="zh-CN"/>
              </w:rPr>
              <w:t>采购人</w:t>
            </w:r>
            <w:r>
              <w:rPr>
                <w:rFonts w:hint="eastAsia" w:ascii="宋体" w:hAnsi="宋体" w:eastAsia="宋体"/>
                <w:b w:val="0"/>
                <w:sz w:val="24"/>
                <w:u w:val="none"/>
              </w:rPr>
              <w:t>验收合格后，每月据实进行付款，</w:t>
            </w:r>
            <w:r>
              <w:rPr>
                <w:rFonts w:hint="eastAsia" w:ascii="宋体" w:hAnsi="宋体" w:eastAsia="宋体"/>
                <w:b w:val="0"/>
                <w:sz w:val="24"/>
                <w:u w:val="none"/>
                <w:lang w:eastAsia="zh-CN"/>
              </w:rPr>
              <w:t>成交供应商</w:t>
            </w:r>
            <w:r>
              <w:rPr>
                <w:rFonts w:hint="eastAsia" w:ascii="宋体" w:hAnsi="宋体" w:eastAsia="宋体"/>
                <w:b w:val="0"/>
                <w:sz w:val="24"/>
                <w:u w:val="none"/>
              </w:rPr>
              <w:t>需按照</w:t>
            </w:r>
            <w:r>
              <w:rPr>
                <w:rFonts w:hint="eastAsia" w:ascii="宋体" w:hAnsi="宋体" w:eastAsia="宋体"/>
                <w:b w:val="0"/>
                <w:sz w:val="24"/>
                <w:u w:val="none"/>
                <w:lang w:eastAsia="zh-CN"/>
              </w:rPr>
              <w:t>采购人</w:t>
            </w:r>
            <w:r>
              <w:rPr>
                <w:rFonts w:hint="eastAsia" w:ascii="宋体" w:hAnsi="宋体" w:eastAsia="宋体"/>
                <w:b w:val="0"/>
                <w:sz w:val="24"/>
                <w:u w:val="none"/>
              </w:rPr>
              <w:t>要求提供增值税专用发票。</w:t>
            </w:r>
          </w:p>
        </w:tc>
      </w:tr>
      <w:tr w14:paraId="18C5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E9729E1">
            <w:pPr>
              <w:pStyle w:val="14"/>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6E701F97">
            <w:pPr>
              <w:pStyle w:val="13"/>
              <w:widowControl w:val="0"/>
              <w:spacing w:before="0" w:beforeAutospacing="0" w:after="0" w:afterAutospacing="0" w:line="360" w:lineRule="auto"/>
              <w:rPr>
                <w:rFonts w:ascii="宋体" w:hAnsi="宋体" w:eastAsia="宋体"/>
                <w:b w:val="0"/>
                <w:sz w:val="24"/>
                <w:u w:val="none"/>
              </w:rPr>
            </w:pPr>
            <w:r>
              <w:rPr>
                <w:rFonts w:hint="eastAsia" w:ascii="宋体" w:hAnsi="宋体" w:eastAsia="宋体"/>
                <w:b w:val="0"/>
                <w:sz w:val="24"/>
                <w:u w:val="none"/>
              </w:rPr>
              <w:t>服务地点</w:t>
            </w:r>
          </w:p>
        </w:tc>
        <w:tc>
          <w:tcPr>
            <w:tcW w:w="3217" w:type="pct"/>
            <w:vAlign w:val="center"/>
          </w:tcPr>
          <w:p w14:paraId="08DE71DB">
            <w:pPr>
              <w:pStyle w:val="13"/>
              <w:widowControl w:val="0"/>
              <w:spacing w:before="0" w:beforeAutospacing="0" w:after="0" w:afterAutospacing="0" w:line="360" w:lineRule="auto"/>
              <w:jc w:val="both"/>
              <w:rPr>
                <w:rFonts w:ascii="宋体" w:hAnsi="宋体" w:eastAsia="宋体"/>
                <w:b w:val="0"/>
                <w:sz w:val="24"/>
                <w:u w:val="none"/>
              </w:rPr>
            </w:pPr>
            <w:r>
              <w:rPr>
                <w:rFonts w:hint="eastAsia" w:ascii="宋体" w:hAnsi="宋体" w:eastAsia="宋体"/>
                <w:b w:val="0"/>
                <w:sz w:val="24"/>
                <w:u w:val="none"/>
              </w:rPr>
              <w:t>合肥科学岛国际学术交流中心酒店</w:t>
            </w:r>
          </w:p>
        </w:tc>
      </w:tr>
      <w:tr w14:paraId="355F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82CCD6B">
            <w:pPr>
              <w:pStyle w:val="14"/>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2323AE25">
            <w:pPr>
              <w:pStyle w:val="13"/>
              <w:widowControl w:val="0"/>
              <w:spacing w:before="0" w:beforeAutospacing="0" w:after="0" w:afterAutospacing="0" w:line="360" w:lineRule="auto"/>
              <w:rPr>
                <w:rFonts w:ascii="宋体" w:hAnsi="宋体" w:eastAsia="宋体"/>
                <w:b w:val="0"/>
                <w:sz w:val="24"/>
                <w:u w:val="none"/>
              </w:rPr>
            </w:pPr>
            <w:r>
              <w:rPr>
                <w:rFonts w:hint="eastAsia" w:ascii="宋体" w:hAnsi="宋体" w:eastAsia="宋体"/>
                <w:b w:val="0"/>
                <w:sz w:val="24"/>
                <w:u w:val="none"/>
              </w:rPr>
              <w:t>服务期限</w:t>
            </w:r>
          </w:p>
        </w:tc>
        <w:tc>
          <w:tcPr>
            <w:tcW w:w="3217" w:type="pct"/>
            <w:vAlign w:val="center"/>
          </w:tcPr>
          <w:p w14:paraId="1637806F">
            <w:pPr>
              <w:pStyle w:val="13"/>
              <w:widowControl w:val="0"/>
              <w:spacing w:before="0" w:beforeAutospacing="0" w:after="0" w:afterAutospacing="0" w:line="360" w:lineRule="auto"/>
              <w:jc w:val="both"/>
              <w:rPr>
                <w:rFonts w:ascii="宋体" w:hAnsi="宋体" w:eastAsia="宋体"/>
                <w:b w:val="0"/>
                <w:sz w:val="24"/>
                <w:u w:val="none"/>
              </w:rPr>
            </w:pPr>
            <w:r>
              <w:rPr>
                <w:rFonts w:hint="eastAsia" w:ascii="宋体" w:hAnsi="宋体" w:eastAsia="宋体"/>
                <w:b w:val="0"/>
                <w:sz w:val="24"/>
                <w:u w:val="none"/>
              </w:rPr>
              <w:t>合同签订之日起至项目总结算金额达到项目预算金额为止</w:t>
            </w:r>
          </w:p>
        </w:tc>
      </w:tr>
    </w:tbl>
    <w:p w14:paraId="52202937">
      <w:pPr>
        <w:spacing w:line="360" w:lineRule="auto"/>
        <w:ind w:firstLine="437"/>
        <w:outlineLvl w:val="1"/>
        <w:rPr>
          <w:rFonts w:ascii="宋体" w:hAnsi="宋体" w:eastAsia="宋体"/>
          <w:b/>
          <w:sz w:val="24"/>
          <w:szCs w:val="18"/>
        </w:rPr>
      </w:pPr>
      <w:bookmarkStart w:id="11" w:name="_Toc31392"/>
      <w:bookmarkStart w:id="12" w:name="_Hlk16461016"/>
      <w:r>
        <w:rPr>
          <w:rFonts w:hint="eastAsia" w:ascii="宋体" w:hAnsi="宋体" w:eastAsia="宋体"/>
          <w:b/>
          <w:sz w:val="24"/>
          <w:szCs w:val="18"/>
        </w:rPr>
        <w:t>二、项目概况</w:t>
      </w:r>
      <w:bookmarkEnd w:id="11"/>
    </w:p>
    <w:p w14:paraId="45CFB6D0">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本项目拟采购一家专业服务单位，为</w:t>
      </w:r>
      <w:r>
        <w:rPr>
          <w:rFonts w:hint="eastAsia" w:ascii="宋体" w:hAnsi="宋体" w:eastAsia="宋体" w:cs="宋体"/>
          <w:b w:val="0"/>
          <w:bCs/>
          <w:sz w:val="24"/>
          <w:szCs w:val="18"/>
          <w:lang w:eastAsia="zh-CN"/>
        </w:rPr>
        <w:t>采购人</w:t>
      </w:r>
      <w:r>
        <w:rPr>
          <w:rFonts w:hint="eastAsia" w:ascii="宋体" w:hAnsi="宋体" w:eastAsia="宋体" w:cs="宋体"/>
          <w:b w:val="0"/>
          <w:bCs/>
          <w:sz w:val="24"/>
          <w:szCs w:val="18"/>
        </w:rPr>
        <w:t>所属合肥科学岛国际学术交流中心酒店的布草提供清洗服务。</w:t>
      </w:r>
    </w:p>
    <w:p w14:paraId="736EAB75">
      <w:pPr>
        <w:spacing w:line="360" w:lineRule="auto"/>
        <w:ind w:firstLine="437"/>
        <w:outlineLvl w:val="1"/>
        <w:rPr>
          <w:rFonts w:ascii="宋体" w:hAnsi="宋体" w:eastAsia="宋体"/>
          <w:b/>
          <w:sz w:val="24"/>
          <w:szCs w:val="18"/>
        </w:rPr>
      </w:pPr>
      <w:bookmarkStart w:id="13" w:name="_Toc24763"/>
      <w:r>
        <w:rPr>
          <w:rFonts w:hint="eastAsia" w:ascii="宋体" w:hAnsi="宋体" w:eastAsia="宋体"/>
          <w:b/>
          <w:sz w:val="24"/>
          <w:szCs w:val="18"/>
        </w:rPr>
        <w:t>三、服务</w:t>
      </w:r>
      <w:r>
        <w:rPr>
          <w:rFonts w:hint="eastAsia" w:ascii="宋体" w:hAnsi="宋体" w:eastAsia="宋体"/>
          <w:b/>
          <w:sz w:val="24"/>
          <w:szCs w:val="18"/>
          <w:lang w:val="en-US" w:eastAsia="zh-CN"/>
        </w:rPr>
        <w:t>要</w:t>
      </w:r>
      <w:r>
        <w:rPr>
          <w:rFonts w:hint="eastAsia" w:ascii="宋体" w:hAnsi="宋体" w:eastAsia="宋体"/>
          <w:b/>
          <w:sz w:val="24"/>
          <w:szCs w:val="18"/>
        </w:rPr>
        <w:t>求</w:t>
      </w:r>
      <w:bookmarkEnd w:id="13"/>
    </w:p>
    <w:p w14:paraId="0CD8CBD7">
      <w:pPr>
        <w:spacing w:line="360" w:lineRule="auto"/>
        <w:ind w:firstLine="437"/>
        <w:rPr>
          <w:rFonts w:hint="eastAsia" w:ascii="宋体" w:hAnsi="宋体" w:eastAsia="宋体" w:cs="宋体"/>
          <w:b w:val="0"/>
          <w:bCs/>
          <w:sz w:val="24"/>
          <w:szCs w:val="18"/>
          <w:lang w:eastAsia="zh-CN"/>
        </w:rPr>
      </w:pPr>
      <w:r>
        <w:rPr>
          <w:rFonts w:hint="eastAsia" w:ascii="宋体" w:hAnsi="宋体" w:eastAsia="宋体" w:cs="宋体"/>
          <w:b w:val="0"/>
          <w:bCs/>
          <w:sz w:val="24"/>
          <w:szCs w:val="18"/>
        </w:rPr>
        <w:t>1.</w:t>
      </w:r>
      <w:r>
        <w:rPr>
          <w:rFonts w:hint="eastAsia" w:ascii="宋体" w:hAnsi="宋体" w:eastAsia="宋体" w:cs="宋体"/>
          <w:b w:val="0"/>
          <w:bCs/>
          <w:sz w:val="24"/>
          <w:szCs w:val="18"/>
          <w:lang w:eastAsia="zh-CN"/>
        </w:rPr>
        <w:t>成交供应商</w:t>
      </w:r>
      <w:r>
        <w:rPr>
          <w:rFonts w:hint="eastAsia" w:ascii="宋体" w:hAnsi="宋体" w:eastAsia="宋体" w:cs="宋体"/>
          <w:b w:val="0"/>
          <w:bCs/>
          <w:sz w:val="24"/>
          <w:szCs w:val="18"/>
        </w:rPr>
        <w:t>提供布草运送，时间由</w:t>
      </w:r>
      <w:r>
        <w:rPr>
          <w:rFonts w:hint="eastAsia" w:ascii="宋体" w:hAnsi="宋体" w:eastAsia="宋体" w:cs="宋体"/>
          <w:b w:val="0"/>
          <w:bCs/>
          <w:sz w:val="24"/>
          <w:szCs w:val="18"/>
          <w:lang w:eastAsia="zh-CN"/>
        </w:rPr>
        <w:t>采购人</w:t>
      </w:r>
      <w:r>
        <w:rPr>
          <w:rFonts w:hint="eastAsia" w:ascii="宋体" w:hAnsi="宋体" w:eastAsia="宋体" w:cs="宋体"/>
          <w:b w:val="0"/>
          <w:bCs/>
          <w:sz w:val="24"/>
          <w:szCs w:val="18"/>
        </w:rPr>
        <w:t>确定。</w:t>
      </w:r>
      <w:r>
        <w:rPr>
          <w:rFonts w:hint="eastAsia" w:ascii="宋体" w:hAnsi="宋体" w:eastAsia="宋体" w:cs="宋体"/>
          <w:b w:val="0"/>
          <w:bCs/>
          <w:sz w:val="24"/>
          <w:szCs w:val="18"/>
          <w:lang w:eastAsia="zh-CN"/>
        </w:rPr>
        <w:t>成交供应商</w:t>
      </w:r>
      <w:r>
        <w:rPr>
          <w:rFonts w:hint="eastAsia" w:ascii="宋体" w:hAnsi="宋体" w:eastAsia="宋体" w:cs="宋体"/>
          <w:b w:val="0"/>
          <w:bCs/>
          <w:sz w:val="24"/>
          <w:szCs w:val="18"/>
        </w:rPr>
        <w:t>自行负责拉运上下货。</w:t>
      </w:r>
    </w:p>
    <w:p w14:paraId="04D65B93">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2.</w:t>
      </w:r>
      <w:r>
        <w:rPr>
          <w:rFonts w:hint="eastAsia" w:ascii="宋体" w:hAnsi="宋体" w:eastAsia="宋体" w:cs="宋体"/>
          <w:b w:val="0"/>
          <w:bCs/>
          <w:sz w:val="24"/>
          <w:szCs w:val="18"/>
          <w:lang w:eastAsia="zh-CN"/>
        </w:rPr>
        <w:t>成交供应商</w:t>
      </w:r>
      <w:r>
        <w:rPr>
          <w:rFonts w:hint="eastAsia" w:ascii="宋体" w:hAnsi="宋体" w:eastAsia="宋体" w:cs="宋体"/>
          <w:b w:val="0"/>
          <w:bCs/>
          <w:sz w:val="24"/>
          <w:szCs w:val="18"/>
        </w:rPr>
        <w:t>须在指定时间内到达</w:t>
      </w:r>
      <w:r>
        <w:rPr>
          <w:rFonts w:hint="eastAsia" w:ascii="宋体" w:hAnsi="宋体" w:eastAsia="宋体" w:cs="宋体"/>
          <w:b w:val="0"/>
          <w:bCs/>
          <w:sz w:val="24"/>
          <w:szCs w:val="18"/>
          <w:lang w:eastAsia="zh-CN"/>
        </w:rPr>
        <w:t>采购人</w:t>
      </w:r>
      <w:r>
        <w:rPr>
          <w:rFonts w:hint="eastAsia" w:ascii="宋体" w:hAnsi="宋体" w:eastAsia="宋体" w:cs="宋体"/>
          <w:b w:val="0"/>
          <w:bCs/>
          <w:sz w:val="24"/>
          <w:szCs w:val="18"/>
        </w:rPr>
        <w:t>指定地点交接布草，并现场清点数量。</w:t>
      </w:r>
    </w:p>
    <w:p w14:paraId="69A8C1D7">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3.洗涤质量需符合</w:t>
      </w:r>
      <w:r>
        <w:rPr>
          <w:rFonts w:hint="eastAsia" w:ascii="宋体" w:hAnsi="宋体" w:eastAsia="宋体" w:cs="宋体"/>
          <w:b w:val="0"/>
          <w:bCs/>
          <w:sz w:val="24"/>
          <w:szCs w:val="18"/>
          <w:lang w:eastAsia="zh-CN"/>
        </w:rPr>
        <w:t>采购人</w:t>
      </w:r>
      <w:r>
        <w:rPr>
          <w:rFonts w:hint="eastAsia" w:ascii="宋体" w:hAnsi="宋体" w:eastAsia="宋体" w:cs="宋体"/>
          <w:b w:val="0"/>
          <w:bCs/>
          <w:sz w:val="24"/>
          <w:szCs w:val="18"/>
        </w:rPr>
        <w:t>的要求，符合洁净、平整、卫生等效果要求（无法祛除的特殊污渍除外）。</w:t>
      </w:r>
    </w:p>
    <w:p w14:paraId="2A340A84">
      <w:pPr>
        <w:spacing w:line="360" w:lineRule="auto"/>
        <w:ind w:firstLine="437"/>
        <w:rPr>
          <w:rFonts w:hint="eastAsia" w:ascii="宋体" w:hAnsi="宋体" w:eastAsia="宋体" w:cs="宋体"/>
          <w:b w:val="0"/>
          <w:bCs/>
          <w:sz w:val="24"/>
          <w:szCs w:val="18"/>
          <w:lang w:eastAsia="zh-CN"/>
        </w:rPr>
      </w:pPr>
      <w:r>
        <w:rPr>
          <w:rFonts w:hint="eastAsia" w:ascii="宋体" w:hAnsi="宋体" w:eastAsia="宋体" w:cs="宋体"/>
          <w:b w:val="0"/>
          <w:bCs/>
          <w:sz w:val="24"/>
          <w:szCs w:val="18"/>
        </w:rPr>
        <w:t>4.洗涤造成的丢失和损坏，</w:t>
      </w:r>
      <w:r>
        <w:rPr>
          <w:rFonts w:hint="eastAsia" w:ascii="宋体" w:hAnsi="宋体" w:eastAsia="宋体" w:cs="宋体"/>
          <w:b w:val="0"/>
          <w:bCs/>
          <w:sz w:val="24"/>
          <w:szCs w:val="18"/>
          <w:lang w:eastAsia="zh-CN"/>
        </w:rPr>
        <w:t>成交供应商</w:t>
      </w:r>
      <w:r>
        <w:rPr>
          <w:rFonts w:hint="eastAsia" w:ascii="宋体" w:hAnsi="宋体" w:eastAsia="宋体" w:cs="宋体"/>
          <w:b w:val="0"/>
          <w:bCs/>
          <w:sz w:val="24"/>
          <w:szCs w:val="18"/>
        </w:rPr>
        <w:t>须需按价赔偿。</w:t>
      </w:r>
    </w:p>
    <w:p w14:paraId="6635A29D">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5.</w:t>
      </w:r>
      <w:r>
        <w:rPr>
          <w:rFonts w:hint="eastAsia" w:ascii="宋体" w:hAnsi="宋体" w:eastAsia="宋体" w:cs="宋体"/>
          <w:b w:val="0"/>
          <w:bCs/>
          <w:sz w:val="24"/>
          <w:szCs w:val="18"/>
          <w:lang w:eastAsia="zh-CN"/>
        </w:rPr>
        <w:t>采购人</w:t>
      </w:r>
      <w:r>
        <w:rPr>
          <w:rFonts w:hint="eastAsia" w:ascii="宋体" w:hAnsi="宋体" w:eastAsia="宋体" w:cs="宋体"/>
          <w:b w:val="0"/>
          <w:bCs/>
          <w:sz w:val="24"/>
          <w:szCs w:val="18"/>
        </w:rPr>
        <w:t>有权在工作时间随时去查看洗涤现场。</w:t>
      </w:r>
    </w:p>
    <w:p w14:paraId="1E94535B">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6.洗涤的布草须符合卫生部门的检查检测标准。</w:t>
      </w:r>
    </w:p>
    <w:p w14:paraId="0E352CBB">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7</w:t>
      </w:r>
      <w:r>
        <w:rPr>
          <w:rFonts w:hint="eastAsia" w:ascii="宋体" w:hAnsi="宋体" w:eastAsia="宋体" w:cs="宋体"/>
          <w:b w:val="0"/>
          <w:bCs/>
          <w:sz w:val="24"/>
          <w:szCs w:val="18"/>
          <w:lang w:eastAsia="zh-CN"/>
        </w:rPr>
        <w:t>.</w:t>
      </w:r>
      <w:r>
        <w:rPr>
          <w:rFonts w:hint="eastAsia" w:ascii="宋体" w:hAnsi="宋体" w:eastAsia="宋体" w:cs="宋体"/>
          <w:b w:val="0"/>
          <w:bCs/>
          <w:sz w:val="24"/>
          <w:szCs w:val="18"/>
        </w:rPr>
        <w:t>成交供应商制定应急解决方案（如停水、停电、停气等），不</w:t>
      </w:r>
      <w:r>
        <w:rPr>
          <w:rFonts w:hint="eastAsia" w:ascii="宋体" w:hAnsi="宋体" w:eastAsia="宋体" w:cs="宋体"/>
          <w:b w:val="0"/>
          <w:bCs/>
          <w:sz w:val="24"/>
          <w:szCs w:val="18"/>
          <w:lang w:val="en-US" w:eastAsia="zh-CN"/>
        </w:rPr>
        <w:t>得</w:t>
      </w:r>
      <w:r>
        <w:rPr>
          <w:rFonts w:hint="eastAsia" w:ascii="宋体" w:hAnsi="宋体" w:eastAsia="宋体" w:cs="宋体"/>
          <w:b w:val="0"/>
          <w:bCs/>
          <w:sz w:val="24"/>
          <w:szCs w:val="18"/>
        </w:rPr>
        <w:t>影响</w:t>
      </w:r>
      <w:r>
        <w:rPr>
          <w:rFonts w:hint="eastAsia" w:ascii="宋体" w:hAnsi="宋体" w:eastAsia="宋体" w:cs="宋体"/>
          <w:b w:val="0"/>
          <w:bCs/>
          <w:sz w:val="24"/>
          <w:szCs w:val="18"/>
          <w:lang w:eastAsia="zh-CN"/>
        </w:rPr>
        <w:t>采购人</w:t>
      </w:r>
      <w:r>
        <w:rPr>
          <w:rFonts w:hint="eastAsia" w:ascii="宋体" w:hAnsi="宋体" w:eastAsia="宋体" w:cs="宋体"/>
          <w:b w:val="0"/>
          <w:bCs/>
          <w:sz w:val="24"/>
          <w:szCs w:val="18"/>
        </w:rPr>
        <w:t>的正常运营。不得影响项目的正常运营，因此所产生的费用由</w:t>
      </w:r>
      <w:r>
        <w:rPr>
          <w:rFonts w:hint="eastAsia" w:ascii="宋体" w:hAnsi="宋体" w:eastAsia="宋体" w:cs="宋体"/>
          <w:b w:val="0"/>
          <w:bCs/>
          <w:sz w:val="24"/>
          <w:szCs w:val="18"/>
          <w:lang w:eastAsia="zh-CN"/>
        </w:rPr>
        <w:t>成交供应商</w:t>
      </w:r>
      <w:r>
        <w:rPr>
          <w:rFonts w:hint="eastAsia" w:ascii="宋体" w:hAnsi="宋体" w:eastAsia="宋体" w:cs="宋体"/>
          <w:b w:val="0"/>
          <w:bCs/>
          <w:sz w:val="24"/>
          <w:szCs w:val="18"/>
          <w:lang w:val="en-US" w:eastAsia="zh-CN"/>
        </w:rPr>
        <w:t>承</w:t>
      </w:r>
      <w:r>
        <w:rPr>
          <w:rFonts w:hint="eastAsia" w:ascii="宋体" w:hAnsi="宋体" w:eastAsia="宋体" w:cs="宋体"/>
          <w:b w:val="0"/>
          <w:bCs/>
          <w:sz w:val="24"/>
          <w:szCs w:val="18"/>
        </w:rPr>
        <w:t>担；</w:t>
      </w:r>
    </w:p>
    <w:p w14:paraId="469213C7">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8.洗涤药剂须经</w:t>
      </w:r>
      <w:r>
        <w:rPr>
          <w:rFonts w:hint="eastAsia" w:ascii="宋体" w:hAnsi="宋体" w:eastAsia="宋体" w:cs="宋体"/>
          <w:b w:val="0"/>
          <w:bCs/>
          <w:sz w:val="24"/>
          <w:szCs w:val="18"/>
          <w:lang w:eastAsia="zh-CN"/>
        </w:rPr>
        <w:t>采购人</w:t>
      </w:r>
      <w:r>
        <w:rPr>
          <w:rFonts w:hint="eastAsia" w:ascii="宋体" w:hAnsi="宋体" w:eastAsia="宋体" w:cs="宋体"/>
          <w:b w:val="0"/>
          <w:bCs/>
          <w:sz w:val="24"/>
          <w:szCs w:val="18"/>
        </w:rPr>
        <w:t>确认（洗涤药剂品牌参照：艺康、庄臣或同等质量药剂）。</w:t>
      </w:r>
    </w:p>
    <w:p w14:paraId="03DFE7A7">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9.洗涤质量标准和关键绩效指标，确定</w:t>
      </w:r>
      <w:r>
        <w:rPr>
          <w:rFonts w:hint="eastAsia" w:ascii="宋体" w:hAnsi="宋体" w:eastAsia="宋体" w:cs="宋体"/>
          <w:b w:val="0"/>
          <w:bCs/>
          <w:sz w:val="24"/>
          <w:szCs w:val="18"/>
          <w:lang w:eastAsia="zh-CN"/>
        </w:rPr>
        <w:t>成交供应商</w:t>
      </w:r>
      <w:r>
        <w:rPr>
          <w:rFonts w:hint="eastAsia" w:ascii="宋体" w:hAnsi="宋体" w:eastAsia="宋体" w:cs="宋体"/>
          <w:b w:val="0"/>
          <w:bCs/>
          <w:sz w:val="24"/>
          <w:szCs w:val="18"/>
        </w:rPr>
        <w:t>后，</w:t>
      </w:r>
      <w:r>
        <w:rPr>
          <w:rFonts w:hint="eastAsia" w:ascii="宋体" w:hAnsi="宋体" w:eastAsia="宋体" w:cs="宋体"/>
          <w:b w:val="0"/>
          <w:bCs/>
          <w:sz w:val="24"/>
          <w:szCs w:val="18"/>
          <w:lang w:eastAsia="zh-CN"/>
        </w:rPr>
        <w:t>采购人</w:t>
      </w:r>
      <w:r>
        <w:rPr>
          <w:rFonts w:hint="eastAsia" w:ascii="宋体" w:hAnsi="宋体" w:eastAsia="宋体" w:cs="宋体"/>
          <w:b w:val="0"/>
          <w:bCs/>
          <w:sz w:val="24"/>
          <w:szCs w:val="18"/>
        </w:rPr>
        <w:t>与</w:t>
      </w:r>
      <w:r>
        <w:rPr>
          <w:rFonts w:hint="eastAsia" w:ascii="宋体" w:hAnsi="宋体" w:eastAsia="宋体" w:cs="宋体"/>
          <w:b w:val="0"/>
          <w:bCs/>
          <w:sz w:val="24"/>
          <w:szCs w:val="18"/>
          <w:lang w:eastAsia="zh-CN"/>
        </w:rPr>
        <w:t>成交供应商</w:t>
      </w:r>
      <w:r>
        <w:rPr>
          <w:rFonts w:hint="eastAsia" w:ascii="宋体" w:hAnsi="宋体" w:eastAsia="宋体" w:cs="宋体"/>
          <w:b w:val="0"/>
          <w:bCs/>
          <w:sz w:val="24"/>
          <w:szCs w:val="18"/>
        </w:rPr>
        <w:t>协商确定具体标准。</w:t>
      </w:r>
    </w:p>
    <w:p w14:paraId="6D713F29">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10.因洗涤程序造成布草的损坏、褪色、遗失等采购人有权向布草洗涤公司索赔，赔偿额将以购置成本、折旧、使用时间为依据，具体赔偿标准由采购人与成交供应商协商确定。</w:t>
      </w:r>
    </w:p>
    <w:p w14:paraId="4E5E346E">
      <w:pPr>
        <w:spacing w:line="360" w:lineRule="auto"/>
        <w:ind w:firstLine="437"/>
        <w:outlineLvl w:val="1"/>
        <w:rPr>
          <w:rFonts w:ascii="宋体" w:hAnsi="宋体" w:eastAsia="宋体"/>
          <w:b/>
          <w:sz w:val="24"/>
          <w:szCs w:val="18"/>
        </w:rPr>
      </w:pPr>
      <w:bookmarkStart w:id="14" w:name="_Toc27379"/>
      <w:r>
        <w:rPr>
          <w:rFonts w:hint="eastAsia" w:ascii="宋体" w:hAnsi="宋体" w:eastAsia="宋体"/>
          <w:b/>
          <w:sz w:val="24"/>
          <w:szCs w:val="18"/>
        </w:rPr>
        <w:t>四、报价要求</w:t>
      </w:r>
      <w:bookmarkEnd w:id="14"/>
    </w:p>
    <w:p w14:paraId="67224173">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1.本项目</w:t>
      </w:r>
      <w:r>
        <w:rPr>
          <w:rFonts w:hint="eastAsia" w:ascii="宋体" w:hAnsi="宋体" w:eastAsia="宋体" w:cs="宋体"/>
          <w:b w:val="0"/>
          <w:bCs/>
          <w:sz w:val="24"/>
          <w:szCs w:val="18"/>
          <w:lang w:eastAsia="zh-CN"/>
        </w:rPr>
        <w:t>供应商</w:t>
      </w:r>
      <w:r>
        <w:rPr>
          <w:rFonts w:hint="eastAsia" w:ascii="宋体" w:hAnsi="宋体" w:eastAsia="宋体" w:cs="宋体"/>
          <w:b w:val="0"/>
          <w:bCs/>
          <w:sz w:val="24"/>
          <w:szCs w:val="18"/>
        </w:rPr>
        <w:t>须同时报出总报价和综合单价。总报价作为本项目</w:t>
      </w:r>
      <w:r>
        <w:rPr>
          <w:rFonts w:hint="eastAsia" w:ascii="宋体" w:hAnsi="宋体" w:eastAsia="宋体" w:cs="宋体"/>
          <w:b w:val="0"/>
          <w:bCs/>
          <w:sz w:val="24"/>
          <w:szCs w:val="18"/>
          <w:lang w:val="en-US" w:eastAsia="zh-CN"/>
        </w:rPr>
        <w:t>价格评审</w:t>
      </w:r>
      <w:r>
        <w:rPr>
          <w:rFonts w:hint="eastAsia" w:ascii="宋体" w:hAnsi="宋体" w:eastAsia="宋体" w:cs="宋体"/>
          <w:b w:val="0"/>
          <w:bCs/>
          <w:sz w:val="24"/>
          <w:szCs w:val="18"/>
        </w:rPr>
        <w:t>的计算标准</w:t>
      </w:r>
      <w:r>
        <w:rPr>
          <w:rFonts w:hint="eastAsia" w:ascii="宋体" w:hAnsi="宋体" w:eastAsia="宋体" w:cs="宋体"/>
          <w:b w:val="0"/>
          <w:bCs/>
          <w:sz w:val="24"/>
          <w:szCs w:val="18"/>
          <w:lang w:eastAsia="zh-CN"/>
        </w:rPr>
        <w:t>。</w:t>
      </w:r>
      <w:r>
        <w:rPr>
          <w:rFonts w:hint="eastAsia" w:ascii="宋体" w:hAnsi="宋体" w:eastAsia="宋体" w:cs="宋体"/>
          <w:b w:val="0"/>
          <w:bCs/>
          <w:sz w:val="24"/>
          <w:szCs w:val="18"/>
        </w:rPr>
        <w:t>综合单价作为本项目据实结算的依据</w:t>
      </w:r>
      <w:r>
        <w:rPr>
          <w:rFonts w:hint="eastAsia" w:ascii="宋体" w:hAnsi="宋体" w:eastAsia="宋体" w:cs="宋体"/>
          <w:b w:val="0"/>
          <w:bCs/>
          <w:sz w:val="24"/>
          <w:szCs w:val="18"/>
          <w:lang w:val="en-US" w:eastAsia="zh-CN"/>
        </w:rPr>
        <w:t>，供应商</w:t>
      </w:r>
      <w:r>
        <w:rPr>
          <w:rFonts w:hint="eastAsia" w:ascii="宋体" w:hAnsi="宋体" w:eastAsia="宋体" w:cs="宋体"/>
          <w:b w:val="0"/>
          <w:bCs/>
          <w:sz w:val="24"/>
          <w:szCs w:val="18"/>
        </w:rPr>
        <w:t>按照</w:t>
      </w:r>
      <w:r>
        <w:rPr>
          <w:rFonts w:hint="eastAsia" w:ascii="宋体" w:hAnsi="宋体" w:eastAsia="宋体" w:cs="宋体"/>
          <w:b w:val="0"/>
          <w:bCs/>
          <w:sz w:val="24"/>
          <w:szCs w:val="18"/>
          <w:lang w:eastAsia="zh-CN"/>
        </w:rPr>
        <w:t>“</w:t>
      </w:r>
      <w:r>
        <w:rPr>
          <w:rFonts w:hint="eastAsia" w:ascii="宋体" w:hAnsi="宋体" w:eastAsia="宋体" w:cs="宋体"/>
          <w:b w:val="0"/>
          <w:bCs/>
          <w:sz w:val="24"/>
          <w:szCs w:val="18"/>
          <w:lang w:val="en-US" w:eastAsia="zh-CN"/>
        </w:rPr>
        <w:t>附件：科学岛国际学术交流中心布草外洗清单</w:t>
      </w:r>
      <w:r>
        <w:rPr>
          <w:rFonts w:hint="eastAsia" w:ascii="宋体" w:hAnsi="宋体" w:eastAsia="宋体" w:cs="宋体"/>
          <w:b w:val="0"/>
          <w:bCs/>
          <w:sz w:val="24"/>
          <w:szCs w:val="18"/>
          <w:lang w:eastAsia="zh-CN"/>
        </w:rPr>
        <w:t>”</w:t>
      </w:r>
      <w:r>
        <w:rPr>
          <w:rFonts w:hint="eastAsia" w:ascii="宋体" w:hAnsi="宋体" w:eastAsia="宋体" w:cs="宋体"/>
          <w:b w:val="0"/>
          <w:bCs/>
          <w:sz w:val="24"/>
          <w:szCs w:val="18"/>
        </w:rPr>
        <w:t>中的产品数量、综合单价汇总所得的合计价，需与总报价保持一致，否则按照分项报价汇总金额为准。</w:t>
      </w:r>
    </w:p>
    <w:p w14:paraId="2DDB06CB">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lang w:val="en-US" w:eastAsia="zh-CN"/>
        </w:rPr>
        <w:t>2.本项目暂定合同价为成交供应商</w:t>
      </w:r>
      <w:r>
        <w:rPr>
          <w:rFonts w:hint="eastAsia" w:ascii="宋体" w:hAnsi="宋体" w:eastAsia="宋体" w:cs="宋体"/>
          <w:b w:val="0"/>
          <w:bCs/>
          <w:sz w:val="24"/>
          <w:szCs w:val="18"/>
        </w:rPr>
        <w:t>总报价，</w:t>
      </w:r>
      <w:r>
        <w:rPr>
          <w:rFonts w:hint="eastAsia" w:ascii="宋体" w:hAnsi="宋体" w:eastAsia="宋体" w:cs="宋体"/>
          <w:b w:val="0"/>
          <w:bCs/>
          <w:sz w:val="24"/>
          <w:szCs w:val="18"/>
          <w:lang w:val="en-US" w:eastAsia="zh-CN"/>
        </w:rPr>
        <w:t>最终结算价不超过项目预算。</w:t>
      </w:r>
    </w:p>
    <w:p w14:paraId="6682F90B">
      <w:pPr>
        <w:spacing w:line="360" w:lineRule="auto"/>
        <w:ind w:firstLine="437"/>
        <w:rPr>
          <w:rFonts w:hint="eastAsia" w:ascii="宋体" w:hAnsi="宋体" w:eastAsia="宋体" w:cs="宋体"/>
          <w:b w:val="0"/>
          <w:bCs/>
          <w:sz w:val="24"/>
          <w:szCs w:val="18"/>
        </w:rPr>
      </w:pPr>
      <w:r>
        <w:rPr>
          <w:rFonts w:hint="eastAsia" w:ascii="宋体" w:hAnsi="宋体" w:eastAsia="宋体" w:cs="宋体"/>
          <w:b w:val="0"/>
          <w:bCs/>
          <w:sz w:val="24"/>
          <w:szCs w:val="18"/>
        </w:rPr>
        <w:t>2.总报价及综合单价为完成本项目所发生的一切费用（包括但不限于人员工资、管理费、交通费、通讯费、税金、利润、劳动保险费、合同工期内的风险费用等），</w:t>
      </w:r>
      <w:r>
        <w:rPr>
          <w:rFonts w:hint="eastAsia" w:ascii="宋体" w:hAnsi="宋体" w:eastAsia="宋体" w:cs="宋体"/>
          <w:b w:val="0"/>
          <w:bCs/>
          <w:sz w:val="24"/>
          <w:szCs w:val="18"/>
          <w:lang w:eastAsia="zh-CN"/>
        </w:rPr>
        <w:t>采购人</w:t>
      </w:r>
      <w:r>
        <w:rPr>
          <w:rFonts w:hint="eastAsia" w:ascii="宋体" w:hAnsi="宋体" w:eastAsia="宋体" w:cs="宋体"/>
          <w:b w:val="0"/>
          <w:bCs/>
          <w:sz w:val="24"/>
          <w:szCs w:val="18"/>
        </w:rPr>
        <w:t>后期不再增加任何费用，</w:t>
      </w:r>
      <w:r>
        <w:rPr>
          <w:rFonts w:hint="eastAsia" w:ascii="宋体" w:hAnsi="宋体" w:eastAsia="宋体" w:cs="宋体"/>
          <w:b w:val="0"/>
          <w:bCs/>
          <w:sz w:val="24"/>
          <w:szCs w:val="18"/>
          <w:lang w:eastAsia="zh-CN"/>
        </w:rPr>
        <w:t>供应商</w:t>
      </w:r>
      <w:r>
        <w:rPr>
          <w:rFonts w:hint="eastAsia" w:ascii="宋体" w:hAnsi="宋体" w:eastAsia="宋体" w:cs="宋体"/>
          <w:b w:val="0"/>
          <w:bCs/>
          <w:sz w:val="24"/>
          <w:szCs w:val="18"/>
        </w:rPr>
        <w:t>需自行考虑各种风险，谨慎报价。总报价不得超过项目预算28.5万元，否则</w:t>
      </w:r>
      <w:r>
        <w:rPr>
          <w:rFonts w:hint="eastAsia" w:ascii="宋体" w:hAnsi="宋体" w:eastAsia="宋体" w:cs="宋体"/>
          <w:b w:val="0"/>
          <w:bCs/>
          <w:sz w:val="24"/>
          <w:szCs w:val="18"/>
          <w:lang w:eastAsia="zh-CN"/>
        </w:rPr>
        <w:t>响应无效</w:t>
      </w:r>
      <w:r>
        <w:rPr>
          <w:rFonts w:hint="eastAsia" w:ascii="宋体" w:hAnsi="宋体" w:eastAsia="宋体" w:cs="宋体"/>
          <w:b w:val="0"/>
          <w:bCs/>
          <w:sz w:val="24"/>
          <w:szCs w:val="18"/>
        </w:rPr>
        <w:t>。综合单价不得超过控制单价，否则</w:t>
      </w:r>
      <w:r>
        <w:rPr>
          <w:rFonts w:hint="eastAsia" w:ascii="宋体" w:hAnsi="宋体" w:eastAsia="宋体" w:cs="宋体"/>
          <w:b w:val="0"/>
          <w:bCs/>
          <w:sz w:val="24"/>
          <w:szCs w:val="18"/>
          <w:lang w:eastAsia="zh-CN"/>
        </w:rPr>
        <w:t>响应无效</w:t>
      </w:r>
      <w:r>
        <w:rPr>
          <w:rFonts w:hint="eastAsia" w:ascii="宋体" w:hAnsi="宋体" w:eastAsia="宋体" w:cs="宋体"/>
          <w:b w:val="0"/>
          <w:bCs/>
          <w:sz w:val="24"/>
          <w:szCs w:val="18"/>
        </w:rPr>
        <w:t>。</w:t>
      </w:r>
    </w:p>
    <w:p w14:paraId="595B321F">
      <w:pPr>
        <w:spacing w:line="360" w:lineRule="auto"/>
        <w:ind w:firstLine="437"/>
        <w:rPr>
          <w:rFonts w:hint="eastAsia" w:ascii="宋体" w:hAnsi="宋体" w:eastAsia="宋体" w:cs="宋体"/>
          <w:b w:val="0"/>
          <w:bCs/>
          <w:sz w:val="24"/>
          <w:szCs w:val="18"/>
          <w:lang w:val="en-US" w:eastAsia="zh-CN"/>
        </w:rPr>
      </w:pPr>
    </w:p>
    <w:p w14:paraId="4B269A85">
      <w:pPr>
        <w:spacing w:line="360" w:lineRule="auto"/>
        <w:ind w:firstLine="437"/>
        <w:rPr>
          <w:rFonts w:hint="eastAsia" w:ascii="宋体" w:hAnsi="宋体" w:eastAsia="宋体"/>
          <w:b/>
          <w:sz w:val="24"/>
          <w:szCs w:val="18"/>
          <w:lang w:val="en-US" w:eastAsia="zh-CN"/>
        </w:rPr>
      </w:pPr>
      <w:r>
        <w:rPr>
          <w:rFonts w:hint="eastAsia" w:ascii="宋体" w:hAnsi="宋体" w:eastAsia="宋体"/>
          <w:b/>
          <w:sz w:val="24"/>
          <w:szCs w:val="18"/>
          <w:lang w:val="en-US" w:eastAsia="zh-CN"/>
        </w:rPr>
        <w:t>附件：</w:t>
      </w:r>
    </w:p>
    <w:tbl>
      <w:tblPr>
        <w:tblStyle w:val="10"/>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8"/>
        <w:gridCol w:w="3077"/>
        <w:gridCol w:w="1200"/>
        <w:gridCol w:w="1875"/>
        <w:gridCol w:w="1320"/>
        <w:gridCol w:w="1320"/>
      </w:tblGrid>
      <w:tr w14:paraId="6FB3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F9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科学岛国际学术交流中心布草外洗清单</w:t>
            </w:r>
          </w:p>
        </w:tc>
      </w:tr>
      <w:tr w14:paraId="04F8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B9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72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品名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28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EF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尺寸及型号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67D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洗涤量</w:t>
            </w:r>
          </w:p>
          <w:p w14:paraId="422134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（暂定）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0E4">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控制单价</w:t>
            </w:r>
          </w:p>
          <w:p w14:paraId="578E29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（元）</w:t>
            </w:r>
          </w:p>
        </w:tc>
      </w:tr>
      <w:tr w14:paraId="6543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58288E9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客房布草</w:t>
            </w:r>
          </w:p>
        </w:tc>
      </w:tr>
      <w:tr w14:paraId="01DE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7155A2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1.2M床房40间、亲子房1间（80张+2张）</w:t>
            </w:r>
          </w:p>
        </w:tc>
      </w:tr>
      <w:tr w14:paraId="436A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5B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B4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床单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B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18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300*220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5E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D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r>
      <w:tr w14:paraId="53D2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8C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BC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被套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37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4D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250*200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6E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9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07D9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1D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BF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床尾巾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D5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7C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45*190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0F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F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57FB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FE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01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靠枕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CF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10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45*45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4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E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3201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72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DA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冬被芯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B0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6E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235*180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C8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C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08BD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D5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1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夏被芯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E3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6E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235*180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AC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4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3A15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E3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96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保护垫</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81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91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203*123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D9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2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31E1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4A1C9C2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1.35M床房2间（4张）</w:t>
            </w:r>
          </w:p>
        </w:tc>
      </w:tr>
      <w:tr w14:paraId="1683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D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06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床单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26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E2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300*235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5E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r>
      <w:tr w14:paraId="6665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5E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7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被套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A4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1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250*215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BF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6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5F90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AA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1F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床尾巾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3C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0F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45*205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55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4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24AC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05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3D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靠枕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96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47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45*45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43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2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1D8C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D7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00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冬被芯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59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7C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235*195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B5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F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5382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44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01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夏被芯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44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63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235*195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C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7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7B09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FB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73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保护垫</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BB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94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203*138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A2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7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04DA7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42EEA5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1.5M床亲子房2间（2张）</w:t>
            </w:r>
          </w:p>
        </w:tc>
      </w:tr>
      <w:tr w14:paraId="5F3F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13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41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保护垫</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5E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C4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203*153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EB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F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54B8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22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82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冬被芯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6D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55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235*210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D6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15C3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D5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8D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夏被芯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33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E2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235*210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65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6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52FC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1EA09D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1.8M床房52间（52张）</w:t>
            </w:r>
          </w:p>
        </w:tc>
      </w:tr>
      <w:tr w14:paraId="20ED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F0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08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床单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85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1A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300*280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7C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D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r>
      <w:tr w14:paraId="6C82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FC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8C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被套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D5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FC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250*260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E8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9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2FABC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34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3E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床尾巾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14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E2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45*250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9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7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1E03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00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E4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靠枕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4A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8C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45*45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04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B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1556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FF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8B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冬被芯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F6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95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235*240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FC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E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1D68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19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94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夏被芯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24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2B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235*240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7C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D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0747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E0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76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保护垫</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B8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F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203*183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77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5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53D9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4D0C66D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2M床房10间（10张）</w:t>
            </w:r>
          </w:p>
        </w:tc>
      </w:tr>
      <w:tr w14:paraId="3552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11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E5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床单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41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50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300*300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7C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E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r>
      <w:tr w14:paraId="14EC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41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C9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被套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0C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DC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250*285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8A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D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09AE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30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68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床尾巾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99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2E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45*270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65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5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7F1E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41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D0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靠枕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C9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AA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45*45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4C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6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7354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C3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6E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冬被芯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2E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2C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230*260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81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B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4784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C5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A4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夏被芯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0F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D8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230*260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68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6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795B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FA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8E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保护垫</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0A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62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203*203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F2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8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6411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24FF49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通用类</w:t>
            </w:r>
          </w:p>
        </w:tc>
      </w:tr>
      <w:tr w14:paraId="58FA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74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81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枕套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2A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8A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90*60+15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6C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9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0.8</w:t>
            </w:r>
          </w:p>
        </w:tc>
      </w:tr>
      <w:tr w14:paraId="5E56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F3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1D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方巾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E2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4E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33*33/70G</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5C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F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r>
      <w:tr w14:paraId="2C26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91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AB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面巾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B6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51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75*40/180G</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AD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C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0.7</w:t>
            </w:r>
          </w:p>
        </w:tc>
      </w:tr>
      <w:tr w14:paraId="4296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A2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C5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浴巾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C4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4C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150*80/800G</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41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7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0.9</w:t>
            </w:r>
          </w:p>
        </w:tc>
      </w:tr>
      <w:tr w14:paraId="529B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D4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93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地巾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2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30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80*50/450G</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4A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1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r>
      <w:tr w14:paraId="6562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9F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9A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浴袍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90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F7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122*68+40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DF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4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3E47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93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96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儿童浴袍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52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6E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86*49+39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56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0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0582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BC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61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软枕芯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E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64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80*50/1000G</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1A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1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5F13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0968526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餐厅布草</w:t>
            </w:r>
          </w:p>
        </w:tc>
      </w:tr>
      <w:tr w14:paraId="369D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1F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6A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自助餐口布</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68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E6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50*50cm</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AB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5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r>
      <w:tr w14:paraId="3F1F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9F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CE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中餐台布20人桌(3色)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EA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1D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D480cm</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4F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7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0DBD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97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D5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中餐台布16人桌*3(3色）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0C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46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D390cm</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40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4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2719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81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F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中餐台布10人桌*4(3色）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0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F3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D330cm</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E2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7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1F60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72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5C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中餐口布（白、蓝、白）</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07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FA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50*50cm</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DC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4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r>
      <w:tr w14:paraId="48B2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BC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33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桌裙</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F0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CA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600*75cm</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F2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3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5509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2B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7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小方巾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25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9A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33*33/60g</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62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1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r>
      <w:tr w14:paraId="734D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3A270E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会议布草</w:t>
            </w:r>
          </w:p>
        </w:tc>
      </w:tr>
      <w:tr w14:paraId="2C63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F3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6B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IBM桌台泥套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76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03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183*45+75cm</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1D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2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5DD8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94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C8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Oblong桌台泥套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F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B6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183*90+75cm</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CE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6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21AB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01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86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椅套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3C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D7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按照椅子定制</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70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B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70B4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354E49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康体布草</w:t>
            </w:r>
          </w:p>
        </w:tc>
      </w:tr>
      <w:tr w14:paraId="4B60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3A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B9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面巾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9A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51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75*40/180G</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A2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0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0.7</w:t>
            </w:r>
          </w:p>
        </w:tc>
      </w:tr>
      <w:tr w14:paraId="740C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E7E6E6"/>
            <w:vAlign w:val="center"/>
          </w:tcPr>
          <w:p w14:paraId="03CE77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制服布草</w:t>
            </w:r>
          </w:p>
        </w:tc>
      </w:tr>
      <w:tr w14:paraId="58F8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A3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2F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厨衣</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CA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929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D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A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7D97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C8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BE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围裙</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21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CA37C">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56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6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r>
      <w:tr w14:paraId="0D3F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E6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EF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工服上衣</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ED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4D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BF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8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0849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C2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FB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工服长裤</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97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DC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81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E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19F1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30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C2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西裤/西裙（前厅、行政、销售、综合）</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8A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9DF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CD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6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r>
      <w:tr w14:paraId="336B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F9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4D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西服（前厅、行政、销售、综合）</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9C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2FEB1F">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08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F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30C0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70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79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衬衫</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A2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58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34人</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46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57F8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D769A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软装布草</w:t>
            </w:r>
          </w:p>
        </w:tc>
        <w:tc>
          <w:tcPr>
            <w:tcW w:w="307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3C0D4C0">
            <w:pP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E9D7063">
            <w:pPr>
              <w:rPr>
                <w:rFonts w:hint="eastAsia" w:ascii="宋体" w:hAnsi="宋体" w:eastAsia="宋体" w:cs="宋体"/>
                <w:b/>
                <w:bCs/>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87161A">
            <w:pPr>
              <w:rPr>
                <w:rFonts w:hint="eastAsia" w:ascii="宋体" w:hAnsi="宋体" w:eastAsia="宋体" w:cs="宋体"/>
                <w:b/>
                <w:bCs/>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C8CBDFD">
            <w:pPr>
              <w:rPr>
                <w:rFonts w:hint="eastAsia" w:ascii="宋体" w:hAnsi="宋体" w:eastAsia="宋体" w:cs="宋体"/>
                <w:b/>
                <w:bCs/>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78FB4D">
            <w:pPr>
              <w:rPr>
                <w:rFonts w:hint="eastAsia" w:ascii="宋体" w:hAnsi="宋体" w:eastAsia="宋体" w:cs="宋体"/>
                <w:b/>
                <w:bCs/>
                <w:i w:val="0"/>
                <w:iCs w:val="0"/>
                <w:color w:val="000000"/>
                <w:sz w:val="22"/>
                <w:szCs w:val="22"/>
                <w:u w:val="none"/>
              </w:rPr>
            </w:pPr>
          </w:p>
        </w:tc>
      </w:tr>
      <w:tr w14:paraId="0DE7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22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2B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窗帘</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77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CB7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客房106间+其他区域预计180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67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C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6CEF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C0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30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63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窗纱</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B7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BCE942">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84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A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r>
    </w:tbl>
    <w:p w14:paraId="677080A3">
      <w:pPr>
        <w:spacing w:line="360" w:lineRule="auto"/>
        <w:ind w:firstLine="437"/>
        <w:rPr>
          <w:rFonts w:hint="eastAsia" w:ascii="宋体" w:hAnsi="宋体" w:eastAsia="宋体"/>
          <w:b/>
          <w:sz w:val="24"/>
          <w:szCs w:val="18"/>
          <w:lang w:val="en-US" w:eastAsia="zh-CN"/>
        </w:rPr>
      </w:pPr>
    </w:p>
    <w:bookmarkEnd w:id="12"/>
    <w:p w14:paraId="54E59E41">
      <w:pPr>
        <w:rPr>
          <w:rFonts w:hint="eastAsia" w:asciiTheme="minorEastAsia" w:hAnsiTheme="minorEastAsia" w:eastAsiaTheme="minorEastAsia"/>
          <w:b/>
          <w:sz w:val="28"/>
        </w:rPr>
      </w:pPr>
      <w:r>
        <w:rPr>
          <w:rFonts w:hint="eastAsia" w:asciiTheme="minorEastAsia" w:hAnsiTheme="minorEastAsia" w:eastAsiaTheme="minorEastAsia"/>
          <w:b/>
          <w:sz w:val="28"/>
        </w:rPr>
        <w:br w:type="page"/>
      </w:r>
    </w:p>
    <w:p w14:paraId="0AC135A3">
      <w:pPr>
        <w:spacing w:line="360" w:lineRule="auto"/>
        <w:jc w:val="center"/>
        <w:outlineLvl w:val="0"/>
        <w:rPr>
          <w:rFonts w:asciiTheme="minorEastAsia" w:hAnsiTheme="minorEastAsia" w:eastAsiaTheme="minorEastAsia"/>
          <w:b/>
          <w:sz w:val="28"/>
        </w:rPr>
      </w:pPr>
      <w:bookmarkStart w:id="15" w:name="_Toc8381"/>
      <w:r>
        <w:rPr>
          <w:rFonts w:hint="eastAsia" w:asciiTheme="minorEastAsia" w:hAnsiTheme="minorEastAsia" w:eastAsiaTheme="minorEastAsia"/>
          <w:b/>
          <w:sz w:val="28"/>
        </w:rPr>
        <w:t>第四章  评审方法和标准</w:t>
      </w:r>
      <w:bookmarkEnd w:id="15"/>
    </w:p>
    <w:p w14:paraId="453D52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heme="minorEastAsia" w:hAnsiTheme="minorEastAsia" w:eastAsiaTheme="minorEastAsia"/>
          <w:b/>
          <w:sz w:val="24"/>
        </w:rPr>
      </w:pPr>
      <w:bookmarkStart w:id="16" w:name="_Toc22887"/>
      <w:r>
        <w:rPr>
          <w:rFonts w:hint="eastAsia" w:asciiTheme="minorEastAsia" w:hAnsiTheme="minorEastAsia" w:eastAsiaTheme="minorEastAsia"/>
          <w:b/>
          <w:sz w:val="24"/>
        </w:rPr>
        <w:t>一、总则</w:t>
      </w:r>
      <w:bookmarkEnd w:id="16"/>
    </w:p>
    <w:p w14:paraId="7C2B0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1F68C2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heme="minorEastAsia" w:hAnsiTheme="minorEastAsia" w:eastAsiaTheme="minorEastAsia"/>
          <w:b/>
          <w:sz w:val="24"/>
        </w:rPr>
      </w:pPr>
      <w:bookmarkStart w:id="17" w:name="_Toc28453"/>
      <w:r>
        <w:rPr>
          <w:rFonts w:hint="eastAsia" w:asciiTheme="minorEastAsia" w:hAnsiTheme="minorEastAsia" w:eastAsiaTheme="minorEastAsia"/>
          <w:b/>
          <w:sz w:val="24"/>
        </w:rPr>
        <w:t>二、评审方法</w:t>
      </w:r>
      <w:bookmarkEnd w:id="17"/>
    </w:p>
    <w:p w14:paraId="07416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Theme="minorEastAsia" w:hAnsiTheme="minorEastAsia" w:eastAsiaTheme="minorEastAsia"/>
          <w:sz w:val="24"/>
        </w:rPr>
      </w:pPr>
      <w:r>
        <w:rPr>
          <w:rFonts w:hint="eastAsia" w:asciiTheme="minorEastAsia" w:hAnsiTheme="minorEastAsia" w:eastAsiaTheme="minorEastAsia"/>
          <w:sz w:val="24"/>
        </w:rPr>
        <w:t>2.1初审</w:t>
      </w:r>
    </w:p>
    <w:p w14:paraId="30146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10"/>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759"/>
        <w:gridCol w:w="3627"/>
        <w:gridCol w:w="4692"/>
      </w:tblGrid>
      <w:tr w14:paraId="4C03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22E1CE5">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14:paraId="576B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tcBorders>
              <w:bottom w:val="single" w:color="auto" w:sz="4" w:space="0"/>
            </w:tcBorders>
            <w:vAlign w:val="center"/>
          </w:tcPr>
          <w:p w14:paraId="02680E99">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817" w:type="pct"/>
            <w:tcBorders>
              <w:bottom w:val="single" w:color="auto" w:sz="4" w:space="0"/>
            </w:tcBorders>
            <w:vAlign w:val="center"/>
          </w:tcPr>
          <w:p w14:paraId="0F9F098E">
            <w:pPr>
              <w:pStyle w:val="14"/>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评审指标</w:t>
            </w:r>
          </w:p>
        </w:tc>
        <w:tc>
          <w:tcPr>
            <w:tcW w:w="1685" w:type="pct"/>
            <w:tcBorders>
              <w:bottom w:val="single" w:color="auto" w:sz="4" w:space="0"/>
            </w:tcBorders>
            <w:vAlign w:val="center"/>
          </w:tcPr>
          <w:p w14:paraId="024AEFFE">
            <w:pPr>
              <w:adjustRightInd w:val="0"/>
              <w:snapToGrid w:val="0"/>
              <w:spacing w:line="360" w:lineRule="auto"/>
              <w:ind w:right="-10"/>
              <w:jc w:val="center"/>
              <w:rPr>
                <w:rFonts w:ascii="宋体" w:hAnsi="宋体" w:eastAsia="宋体"/>
                <w:sz w:val="24"/>
              </w:rPr>
            </w:pPr>
            <w:r>
              <w:rPr>
                <w:rFonts w:hint="eastAsia" w:ascii="宋体" w:hAnsi="宋体" w:eastAsia="宋体"/>
                <w:sz w:val="24"/>
              </w:rPr>
              <w:t>评审标准</w:t>
            </w:r>
          </w:p>
        </w:tc>
        <w:tc>
          <w:tcPr>
            <w:tcW w:w="2178" w:type="pct"/>
            <w:tcBorders>
              <w:bottom w:val="single" w:color="auto" w:sz="4" w:space="0"/>
            </w:tcBorders>
            <w:vAlign w:val="center"/>
          </w:tcPr>
          <w:p w14:paraId="58132A73">
            <w:pPr>
              <w:adjustRightInd w:val="0"/>
              <w:snapToGrid w:val="0"/>
              <w:spacing w:line="360" w:lineRule="auto"/>
              <w:ind w:right="-10"/>
              <w:jc w:val="center"/>
              <w:rPr>
                <w:rFonts w:ascii="宋体" w:hAnsi="宋体" w:eastAsia="宋体"/>
                <w:sz w:val="24"/>
              </w:rPr>
            </w:pPr>
            <w:r>
              <w:rPr>
                <w:rFonts w:hint="eastAsia" w:ascii="宋体" w:hAnsi="宋体" w:eastAsia="宋体"/>
                <w:sz w:val="24"/>
              </w:rPr>
              <w:t>格式及材料要求</w:t>
            </w:r>
          </w:p>
        </w:tc>
      </w:tr>
      <w:tr w14:paraId="7064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18" w:type="pct"/>
            <w:tcBorders>
              <w:bottom w:val="single" w:color="auto" w:sz="4" w:space="0"/>
            </w:tcBorders>
            <w:vAlign w:val="center"/>
          </w:tcPr>
          <w:p w14:paraId="6E3D3BA0">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817" w:type="pct"/>
            <w:tcBorders>
              <w:bottom w:val="single" w:color="auto" w:sz="4" w:space="0"/>
            </w:tcBorders>
            <w:vAlign w:val="center"/>
          </w:tcPr>
          <w:p w14:paraId="3C2BC629">
            <w:pPr>
              <w:spacing w:after="50" w:line="360" w:lineRule="auto"/>
              <w:ind w:right="-10"/>
              <w:jc w:val="center"/>
              <w:rPr>
                <w:rFonts w:ascii="宋体" w:hAnsi="宋体" w:eastAsia="宋体"/>
                <w:sz w:val="24"/>
                <w:szCs w:val="28"/>
              </w:rPr>
            </w:pPr>
            <w:r>
              <w:rPr>
                <w:rFonts w:hint="eastAsia" w:ascii="宋体" w:hAnsi="宋体" w:eastAsia="宋体"/>
                <w:sz w:val="24"/>
                <w:szCs w:val="28"/>
              </w:rPr>
              <w:t>营业执照</w:t>
            </w:r>
          </w:p>
        </w:tc>
        <w:tc>
          <w:tcPr>
            <w:tcW w:w="1685" w:type="pct"/>
            <w:tcBorders>
              <w:bottom w:val="single" w:color="auto" w:sz="4" w:space="0"/>
            </w:tcBorders>
            <w:vAlign w:val="center"/>
          </w:tcPr>
          <w:p w14:paraId="014A0F36">
            <w:pPr>
              <w:spacing w:after="50" w:line="360" w:lineRule="auto"/>
              <w:ind w:right="-10"/>
              <w:jc w:val="center"/>
              <w:rPr>
                <w:rFonts w:ascii="宋体" w:hAnsi="宋体" w:eastAsia="宋体"/>
                <w:sz w:val="24"/>
                <w:szCs w:val="28"/>
              </w:rPr>
            </w:pPr>
            <w:r>
              <w:rPr>
                <w:rFonts w:hint="eastAsia" w:ascii="宋体" w:hAnsi="宋体" w:eastAsia="宋体"/>
                <w:sz w:val="24"/>
                <w:szCs w:val="28"/>
              </w:rPr>
              <w:t>合法有效</w:t>
            </w:r>
          </w:p>
        </w:tc>
        <w:tc>
          <w:tcPr>
            <w:tcW w:w="2178" w:type="pct"/>
            <w:vAlign w:val="center"/>
          </w:tcPr>
          <w:p w14:paraId="0F97A7D2">
            <w:pPr>
              <w:spacing w:line="360" w:lineRule="auto"/>
              <w:jc w:val="left"/>
              <w:rPr>
                <w:rFonts w:ascii="宋体" w:hAnsi="宋体" w:eastAsia="宋体"/>
                <w:sz w:val="24"/>
              </w:rPr>
            </w:pPr>
            <w:r>
              <w:rPr>
                <w:rFonts w:hint="eastAsia" w:ascii="宋体" w:hAnsi="宋体" w:eastAsia="宋体"/>
                <w:sz w:val="24"/>
              </w:rPr>
              <w:t>提供有效的供应商营业执照（或事业单位法人登记证书）扫描件，应完整的体现出营业执照（或事业单位法人登记证书）的全部内容。</w:t>
            </w:r>
          </w:p>
        </w:tc>
      </w:tr>
      <w:tr w14:paraId="6810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tcBorders>
              <w:bottom w:val="single" w:color="auto" w:sz="4" w:space="0"/>
            </w:tcBorders>
            <w:vAlign w:val="center"/>
          </w:tcPr>
          <w:p w14:paraId="15F14034">
            <w:pPr>
              <w:adjustRightInd w:val="0"/>
              <w:snapToGrid w:val="0"/>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2</w:t>
            </w:r>
          </w:p>
        </w:tc>
        <w:tc>
          <w:tcPr>
            <w:tcW w:w="817" w:type="pct"/>
            <w:tcBorders>
              <w:bottom w:val="single" w:color="auto" w:sz="4" w:space="0"/>
            </w:tcBorders>
            <w:vAlign w:val="center"/>
          </w:tcPr>
          <w:p w14:paraId="4D257641">
            <w:pPr>
              <w:spacing w:after="50" w:line="360" w:lineRule="auto"/>
              <w:ind w:right="-10" w:rightChars="0"/>
              <w:jc w:val="center"/>
              <w:rPr>
                <w:rFonts w:ascii="宋体" w:hAnsi="宋体" w:eastAsia="宋体" w:cs="@仿宋_GB2312"/>
                <w:kern w:val="2"/>
                <w:sz w:val="24"/>
                <w:szCs w:val="18"/>
                <w:lang w:val="en-US" w:eastAsia="zh-CN" w:bidi="ar-SA"/>
              </w:rPr>
            </w:pPr>
            <w:r>
              <w:rPr>
                <w:rFonts w:hint="eastAsia" w:ascii="宋体" w:hAnsi="宋体" w:eastAsia="宋体"/>
                <w:sz w:val="24"/>
                <w:szCs w:val="28"/>
              </w:rPr>
              <w:t>无重大违法、不良信用记录声明函</w:t>
            </w:r>
          </w:p>
        </w:tc>
        <w:tc>
          <w:tcPr>
            <w:tcW w:w="1685" w:type="pct"/>
            <w:tcBorders>
              <w:bottom w:val="single" w:color="auto" w:sz="4" w:space="0"/>
            </w:tcBorders>
            <w:vAlign w:val="center"/>
          </w:tcPr>
          <w:p w14:paraId="3ECBF078">
            <w:pPr>
              <w:spacing w:after="50" w:line="360" w:lineRule="auto"/>
              <w:ind w:right="-10" w:rightChars="0"/>
              <w:jc w:val="center"/>
              <w:rPr>
                <w:rFonts w:ascii="宋体" w:hAnsi="宋体" w:eastAsia="宋体" w:cs="@仿宋_GB2312"/>
                <w:kern w:val="2"/>
                <w:sz w:val="24"/>
                <w:szCs w:val="28"/>
                <w:lang w:val="en-US" w:eastAsia="zh-CN" w:bidi="ar-SA"/>
              </w:rPr>
            </w:pPr>
            <w:r>
              <w:rPr>
                <w:rFonts w:hint="eastAsia" w:ascii="宋体" w:hAnsi="宋体" w:eastAsia="宋体"/>
                <w:sz w:val="24"/>
                <w:szCs w:val="28"/>
              </w:rPr>
              <w:t>格式、填写要求符合磋商文件规定并加盖供应商电子签章</w:t>
            </w:r>
          </w:p>
        </w:tc>
        <w:tc>
          <w:tcPr>
            <w:tcW w:w="2178" w:type="pct"/>
            <w:tcBorders>
              <w:bottom w:val="single" w:color="auto" w:sz="4" w:space="0"/>
            </w:tcBorders>
            <w:vAlign w:val="center"/>
          </w:tcPr>
          <w:p w14:paraId="1D976214">
            <w:pPr>
              <w:adjustRightInd w:val="0"/>
              <w:snapToGrid w:val="0"/>
              <w:spacing w:line="360" w:lineRule="auto"/>
              <w:ind w:right="-10" w:rightChars="0"/>
              <w:jc w:val="left"/>
              <w:rPr>
                <w:rFonts w:ascii="宋体" w:hAnsi="宋体" w:eastAsia="宋体" w:cs="@仿宋_GB2312"/>
                <w:kern w:val="2"/>
                <w:sz w:val="24"/>
                <w:lang w:val="en-US" w:eastAsia="zh-CN" w:bidi="ar-SA"/>
              </w:rPr>
            </w:pPr>
            <w:r>
              <w:rPr>
                <w:rFonts w:hint="eastAsia" w:ascii="宋体" w:hAnsi="宋体" w:eastAsia="宋体"/>
                <w:sz w:val="24"/>
              </w:rPr>
              <w:t>详见第六章响应文件格式四</w:t>
            </w:r>
          </w:p>
        </w:tc>
      </w:tr>
      <w:tr w14:paraId="51E2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tcBorders>
              <w:bottom w:val="single" w:color="auto" w:sz="4" w:space="0"/>
            </w:tcBorders>
            <w:vAlign w:val="center"/>
          </w:tcPr>
          <w:p w14:paraId="403253A5">
            <w:pPr>
              <w:adjustRightInd w:val="0"/>
              <w:snapToGrid w:val="0"/>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3</w:t>
            </w:r>
          </w:p>
        </w:tc>
        <w:tc>
          <w:tcPr>
            <w:tcW w:w="817" w:type="pct"/>
            <w:tcBorders>
              <w:bottom w:val="single" w:color="auto" w:sz="4" w:space="0"/>
            </w:tcBorders>
            <w:vAlign w:val="center"/>
          </w:tcPr>
          <w:p w14:paraId="22BD6074">
            <w:pPr>
              <w:spacing w:after="50" w:line="360" w:lineRule="auto"/>
              <w:ind w:right="-10" w:rightChars="0"/>
              <w:jc w:val="center"/>
              <w:rPr>
                <w:rFonts w:ascii="宋体" w:hAnsi="宋体" w:eastAsia="宋体" w:cs="@仿宋_GB2312"/>
                <w:kern w:val="2"/>
                <w:sz w:val="24"/>
                <w:szCs w:val="28"/>
                <w:lang w:val="en-US" w:eastAsia="zh-CN" w:bidi="ar-SA"/>
              </w:rPr>
            </w:pPr>
            <w:r>
              <w:rPr>
                <w:rFonts w:hint="eastAsia" w:ascii="宋体" w:hAnsi="宋体" w:eastAsia="宋体"/>
                <w:sz w:val="24"/>
                <w:szCs w:val="28"/>
              </w:rPr>
              <w:t>磋商响应函</w:t>
            </w:r>
          </w:p>
        </w:tc>
        <w:tc>
          <w:tcPr>
            <w:tcW w:w="1685" w:type="pct"/>
            <w:tcBorders>
              <w:bottom w:val="single" w:color="auto" w:sz="4" w:space="0"/>
            </w:tcBorders>
            <w:vAlign w:val="center"/>
          </w:tcPr>
          <w:p w14:paraId="614AEBCD">
            <w:pPr>
              <w:spacing w:after="50" w:line="360" w:lineRule="auto"/>
              <w:ind w:right="-10" w:rightChars="0"/>
              <w:jc w:val="center"/>
              <w:rPr>
                <w:rFonts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格式、填写要求符合</w:t>
            </w:r>
            <w:r>
              <w:rPr>
                <w:rFonts w:hint="eastAsia" w:ascii="宋体" w:hAnsi="宋体" w:eastAsia="宋体"/>
                <w:sz w:val="24"/>
                <w:szCs w:val="28"/>
              </w:rPr>
              <w:t>磋商</w:t>
            </w:r>
            <w:r>
              <w:rPr>
                <w:rFonts w:hint="eastAsia" w:asciiTheme="minorEastAsia" w:hAnsiTheme="minorEastAsia" w:eastAsiaTheme="minorEastAsia"/>
                <w:sz w:val="24"/>
                <w:szCs w:val="28"/>
              </w:rPr>
              <w:t>文件规定并加盖</w:t>
            </w:r>
            <w:r>
              <w:rPr>
                <w:rFonts w:hint="eastAsia" w:ascii="宋体" w:hAnsi="宋体" w:eastAsia="宋体"/>
                <w:sz w:val="24"/>
                <w:szCs w:val="28"/>
              </w:rPr>
              <w:t>供应商</w:t>
            </w:r>
            <w:r>
              <w:rPr>
                <w:rFonts w:hint="eastAsia" w:asciiTheme="minorEastAsia" w:hAnsiTheme="minorEastAsia" w:eastAsiaTheme="minorEastAsia"/>
                <w:sz w:val="24"/>
                <w:szCs w:val="28"/>
              </w:rPr>
              <w:t>电子签章</w:t>
            </w:r>
          </w:p>
        </w:tc>
        <w:tc>
          <w:tcPr>
            <w:tcW w:w="2178" w:type="pct"/>
            <w:tcBorders>
              <w:bottom w:val="single" w:color="auto" w:sz="4" w:space="0"/>
            </w:tcBorders>
            <w:vAlign w:val="center"/>
          </w:tcPr>
          <w:p w14:paraId="30676B9B">
            <w:pPr>
              <w:adjustRightInd w:val="0"/>
              <w:snapToGrid w:val="0"/>
              <w:spacing w:line="360" w:lineRule="auto"/>
              <w:ind w:right="-10" w:rightChars="0"/>
              <w:jc w:val="left"/>
              <w:rPr>
                <w:rFonts w:ascii="宋体" w:hAnsi="宋体" w:eastAsia="宋体" w:cs="@仿宋_GB2312"/>
                <w:kern w:val="2"/>
                <w:sz w:val="24"/>
                <w:lang w:val="en-US" w:eastAsia="zh-CN" w:bidi="ar-SA"/>
              </w:rPr>
            </w:pPr>
            <w:r>
              <w:rPr>
                <w:rFonts w:hint="eastAsia" w:asciiTheme="minorEastAsia" w:hAnsiTheme="minorEastAsia" w:eastAsiaTheme="minorEastAsia"/>
                <w:sz w:val="24"/>
              </w:rPr>
              <w:t>详见第六章</w:t>
            </w:r>
            <w:r>
              <w:rPr>
                <w:rFonts w:hint="eastAsia" w:ascii="宋体" w:hAnsi="宋体" w:eastAsia="宋体"/>
                <w:sz w:val="24"/>
              </w:rPr>
              <w:t>响应</w:t>
            </w:r>
            <w:r>
              <w:rPr>
                <w:rFonts w:hint="eastAsia" w:asciiTheme="minorEastAsia" w:hAnsiTheme="minorEastAsia" w:eastAsiaTheme="minorEastAsia"/>
                <w:sz w:val="24"/>
              </w:rPr>
              <w:t>文件格式三</w:t>
            </w:r>
          </w:p>
        </w:tc>
      </w:tr>
      <w:tr w14:paraId="44A9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tcBorders>
              <w:bottom w:val="single" w:color="auto" w:sz="4" w:space="0"/>
            </w:tcBorders>
            <w:vAlign w:val="center"/>
          </w:tcPr>
          <w:p w14:paraId="3251A111">
            <w:pPr>
              <w:adjustRightInd w:val="0"/>
              <w:snapToGrid w:val="0"/>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4</w:t>
            </w:r>
          </w:p>
        </w:tc>
        <w:tc>
          <w:tcPr>
            <w:tcW w:w="817" w:type="pct"/>
            <w:tcBorders>
              <w:bottom w:val="single" w:color="auto" w:sz="4" w:space="0"/>
            </w:tcBorders>
            <w:vAlign w:val="center"/>
          </w:tcPr>
          <w:p w14:paraId="1D635054">
            <w:pPr>
              <w:spacing w:after="50" w:line="360" w:lineRule="auto"/>
              <w:ind w:right="-10" w:rightChars="0"/>
              <w:jc w:val="center"/>
              <w:rPr>
                <w:rFonts w:ascii="宋体" w:hAnsi="宋体" w:eastAsia="宋体" w:cs="@仿宋_GB2312"/>
                <w:kern w:val="2"/>
                <w:sz w:val="24"/>
                <w:szCs w:val="28"/>
                <w:lang w:val="en-US" w:eastAsia="zh-CN" w:bidi="ar-SA"/>
              </w:rPr>
            </w:pPr>
            <w:r>
              <w:rPr>
                <w:rFonts w:hint="eastAsia" w:ascii="宋体" w:hAnsi="宋体" w:eastAsia="宋体"/>
                <w:sz w:val="24"/>
                <w:szCs w:val="28"/>
              </w:rPr>
              <w:t>磋商授权书</w:t>
            </w:r>
          </w:p>
        </w:tc>
        <w:tc>
          <w:tcPr>
            <w:tcW w:w="1685" w:type="pct"/>
            <w:tcBorders>
              <w:bottom w:val="single" w:color="auto" w:sz="4" w:space="0"/>
            </w:tcBorders>
            <w:vAlign w:val="center"/>
          </w:tcPr>
          <w:p w14:paraId="33FD542C">
            <w:pPr>
              <w:spacing w:after="50" w:line="360" w:lineRule="auto"/>
              <w:ind w:right="-10" w:rightChars="0"/>
              <w:jc w:val="center"/>
              <w:rPr>
                <w:rFonts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格式、填写要求符合</w:t>
            </w:r>
            <w:r>
              <w:rPr>
                <w:rFonts w:hint="eastAsia" w:ascii="宋体" w:hAnsi="宋体" w:eastAsia="宋体"/>
                <w:sz w:val="24"/>
                <w:szCs w:val="28"/>
              </w:rPr>
              <w:t>磋商</w:t>
            </w:r>
            <w:r>
              <w:rPr>
                <w:rFonts w:hint="eastAsia" w:asciiTheme="minorEastAsia" w:hAnsiTheme="minorEastAsia" w:eastAsiaTheme="minorEastAsia"/>
                <w:sz w:val="24"/>
                <w:szCs w:val="28"/>
              </w:rPr>
              <w:t>文件规定并加盖供应商电子签章</w:t>
            </w:r>
          </w:p>
        </w:tc>
        <w:tc>
          <w:tcPr>
            <w:tcW w:w="2178" w:type="pct"/>
            <w:tcBorders>
              <w:bottom w:val="single" w:color="auto" w:sz="4" w:space="0"/>
            </w:tcBorders>
            <w:vAlign w:val="center"/>
          </w:tcPr>
          <w:p w14:paraId="41E091A0">
            <w:pPr>
              <w:adjustRightInd w:val="0"/>
              <w:snapToGrid w:val="0"/>
              <w:spacing w:line="360" w:lineRule="auto"/>
              <w:ind w:right="-10" w:rightChars="0"/>
              <w:jc w:val="left"/>
              <w:rPr>
                <w:rFonts w:ascii="宋体" w:hAnsi="宋体" w:eastAsia="宋体" w:cs="@仿宋_GB2312"/>
                <w:kern w:val="2"/>
                <w:sz w:val="24"/>
                <w:lang w:val="en-US" w:eastAsia="zh-CN" w:bidi="ar-SA"/>
              </w:rPr>
            </w:pPr>
            <w:r>
              <w:rPr>
                <w:rFonts w:hint="eastAsia" w:asciiTheme="minorEastAsia" w:hAnsiTheme="minorEastAsia" w:eastAsiaTheme="minorEastAsia"/>
                <w:sz w:val="24"/>
              </w:rPr>
              <w:t>法定代表人参加磋商的无需此件，提供身份证明即可。详见第六章响应文件格式五</w:t>
            </w:r>
          </w:p>
        </w:tc>
      </w:tr>
      <w:tr w14:paraId="4DD0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tcBorders>
              <w:bottom w:val="single" w:color="auto" w:sz="4" w:space="0"/>
            </w:tcBorders>
            <w:vAlign w:val="center"/>
          </w:tcPr>
          <w:p w14:paraId="19745DB7">
            <w:pPr>
              <w:adjustRightInd w:val="0"/>
              <w:snapToGrid w:val="0"/>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5</w:t>
            </w:r>
          </w:p>
        </w:tc>
        <w:tc>
          <w:tcPr>
            <w:tcW w:w="817" w:type="pct"/>
            <w:tcBorders>
              <w:bottom w:val="single" w:color="auto" w:sz="4" w:space="0"/>
            </w:tcBorders>
            <w:shd w:val="clear" w:color="auto" w:fill="auto"/>
            <w:vAlign w:val="center"/>
          </w:tcPr>
          <w:p w14:paraId="4144148E">
            <w:pPr>
              <w:spacing w:after="50" w:line="360" w:lineRule="auto"/>
              <w:ind w:right="-10" w:rightChars="0"/>
              <w:jc w:val="center"/>
              <w:rPr>
                <w:rFonts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磋商报价</w:t>
            </w:r>
          </w:p>
        </w:tc>
        <w:tc>
          <w:tcPr>
            <w:tcW w:w="1685" w:type="pct"/>
            <w:tcBorders>
              <w:bottom w:val="single" w:color="auto" w:sz="4" w:space="0"/>
            </w:tcBorders>
            <w:shd w:val="clear" w:color="auto" w:fill="auto"/>
            <w:vAlign w:val="center"/>
          </w:tcPr>
          <w:p w14:paraId="2A3EA34C">
            <w:pPr>
              <w:spacing w:after="50" w:line="360" w:lineRule="auto"/>
              <w:ind w:right="-10" w:rightChars="0"/>
              <w:jc w:val="center"/>
              <w:rPr>
                <w:rFonts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符合磋商</w:t>
            </w:r>
            <w:r>
              <w:rPr>
                <w:rFonts w:hint="eastAsia" w:asciiTheme="minorEastAsia" w:hAnsiTheme="minorEastAsia" w:eastAsiaTheme="minorEastAsia"/>
                <w:sz w:val="24"/>
              </w:rPr>
              <w:t>文件供应商须知正文第1</w:t>
            </w:r>
            <w:r>
              <w:rPr>
                <w:rFonts w:asciiTheme="minorEastAsia" w:hAnsiTheme="minorEastAsia" w:eastAsiaTheme="minorEastAsia"/>
                <w:sz w:val="24"/>
              </w:rPr>
              <w:t>2</w:t>
            </w:r>
            <w:r>
              <w:rPr>
                <w:rFonts w:hint="eastAsia" w:asciiTheme="minorEastAsia" w:hAnsiTheme="minorEastAsia" w:eastAsiaTheme="minorEastAsia"/>
                <w:sz w:val="24"/>
              </w:rPr>
              <w:t>、22条要求</w:t>
            </w:r>
          </w:p>
        </w:tc>
        <w:tc>
          <w:tcPr>
            <w:tcW w:w="2178" w:type="pct"/>
            <w:tcBorders>
              <w:bottom w:val="single" w:color="auto" w:sz="4" w:space="0"/>
            </w:tcBorders>
            <w:shd w:val="clear" w:color="auto" w:fill="auto"/>
            <w:vAlign w:val="center"/>
          </w:tcPr>
          <w:p w14:paraId="4A6F9648">
            <w:pPr>
              <w:adjustRightInd w:val="0"/>
              <w:snapToGrid w:val="0"/>
              <w:spacing w:line="360" w:lineRule="auto"/>
              <w:ind w:right="-10" w:rightChars="0"/>
              <w:jc w:val="left"/>
              <w:rPr>
                <w:rFonts w:ascii="宋体" w:hAnsi="宋体" w:eastAsia="宋体" w:cs="@仿宋_GB2312"/>
                <w:kern w:val="2"/>
                <w:sz w:val="24"/>
                <w:lang w:val="en-US" w:eastAsia="zh-CN" w:bidi="ar-SA"/>
              </w:rPr>
            </w:pPr>
            <w:r>
              <w:rPr>
                <w:rFonts w:hint="eastAsia" w:asciiTheme="minorEastAsia" w:hAnsiTheme="minorEastAsia" w:eastAsiaTheme="minorEastAsia"/>
                <w:sz w:val="24"/>
              </w:rPr>
              <w:t>详见第六章响应文件格式一、二</w:t>
            </w:r>
          </w:p>
        </w:tc>
      </w:tr>
      <w:tr w14:paraId="5C1B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tcBorders>
              <w:bottom w:val="single" w:color="auto" w:sz="4" w:space="0"/>
            </w:tcBorders>
            <w:vAlign w:val="center"/>
          </w:tcPr>
          <w:p w14:paraId="5B4CFF22">
            <w:pPr>
              <w:adjustRightInd w:val="0"/>
              <w:snapToGrid w:val="0"/>
              <w:spacing w:line="36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6</w:t>
            </w:r>
          </w:p>
        </w:tc>
        <w:tc>
          <w:tcPr>
            <w:tcW w:w="817" w:type="pct"/>
            <w:tcBorders>
              <w:bottom w:val="single" w:color="auto" w:sz="4" w:space="0"/>
            </w:tcBorders>
            <w:shd w:val="clear" w:color="auto" w:fill="auto"/>
            <w:vAlign w:val="center"/>
          </w:tcPr>
          <w:p w14:paraId="10A545F4">
            <w:pPr>
              <w:spacing w:after="50" w:line="360" w:lineRule="auto"/>
              <w:ind w:right="-10" w:rightChars="0"/>
              <w:jc w:val="center"/>
              <w:rPr>
                <w:rFonts w:hint="default"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商务响应情况</w:t>
            </w:r>
          </w:p>
        </w:tc>
        <w:tc>
          <w:tcPr>
            <w:tcW w:w="1685" w:type="pct"/>
            <w:tcBorders>
              <w:bottom w:val="single" w:color="auto" w:sz="4" w:space="0"/>
            </w:tcBorders>
            <w:shd w:val="clear" w:color="auto" w:fill="auto"/>
            <w:vAlign w:val="center"/>
          </w:tcPr>
          <w:p w14:paraId="11E21521">
            <w:pPr>
              <w:spacing w:after="50" w:line="360" w:lineRule="auto"/>
              <w:ind w:right="-10" w:rightChars="0"/>
              <w:jc w:val="center"/>
              <w:rPr>
                <w:rFonts w:hint="default"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符合磋商文件采购需求中付款方式、服务期限、服务地点的要求</w:t>
            </w:r>
          </w:p>
        </w:tc>
        <w:tc>
          <w:tcPr>
            <w:tcW w:w="2178" w:type="pct"/>
            <w:tcBorders>
              <w:bottom w:val="single" w:color="auto" w:sz="4" w:space="0"/>
            </w:tcBorders>
            <w:shd w:val="clear" w:color="auto" w:fill="auto"/>
            <w:vAlign w:val="center"/>
          </w:tcPr>
          <w:p w14:paraId="5C13C586">
            <w:pPr>
              <w:adjustRightInd w:val="0"/>
              <w:snapToGrid w:val="0"/>
              <w:spacing w:line="360" w:lineRule="auto"/>
              <w:ind w:right="-10" w:rightChars="0"/>
              <w:jc w:val="left"/>
              <w:rPr>
                <w:rFonts w:hint="default" w:ascii="宋体" w:hAnsi="宋体" w:eastAsia="宋体" w:cs="@仿宋_GB2312"/>
                <w:kern w:val="2"/>
                <w:sz w:val="24"/>
                <w:lang w:val="en-US" w:eastAsia="zh-CN" w:bidi="ar-SA"/>
              </w:rPr>
            </w:pPr>
            <w:r>
              <w:rPr>
                <w:rFonts w:hint="eastAsia" w:asciiTheme="minorEastAsia" w:hAnsiTheme="minorEastAsia" w:eastAsiaTheme="minorEastAsia"/>
                <w:sz w:val="24"/>
              </w:rPr>
              <w:t>详见第六章响应文件格式六</w:t>
            </w:r>
          </w:p>
        </w:tc>
      </w:tr>
      <w:tr w14:paraId="2EE0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tcBorders>
              <w:bottom w:val="single" w:color="auto" w:sz="4" w:space="0"/>
            </w:tcBorders>
            <w:vAlign w:val="center"/>
          </w:tcPr>
          <w:p w14:paraId="01822A3B">
            <w:pPr>
              <w:adjustRightInd w:val="0"/>
              <w:snapToGrid w:val="0"/>
              <w:spacing w:line="360" w:lineRule="auto"/>
              <w:ind w:right="-1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7</w:t>
            </w:r>
          </w:p>
        </w:tc>
        <w:tc>
          <w:tcPr>
            <w:tcW w:w="817" w:type="pct"/>
            <w:tcBorders>
              <w:bottom w:val="single" w:color="auto" w:sz="4" w:space="0"/>
            </w:tcBorders>
            <w:shd w:val="clear" w:color="auto" w:fill="auto"/>
            <w:vAlign w:val="center"/>
          </w:tcPr>
          <w:p w14:paraId="19A9FEFE">
            <w:pPr>
              <w:spacing w:after="50" w:line="360" w:lineRule="auto"/>
              <w:ind w:right="-10" w:rightChars="0"/>
              <w:jc w:val="center"/>
              <w:rPr>
                <w:rFonts w:hint="eastAsia" w:cs="@仿宋_GB2312" w:asciiTheme="minorEastAsia" w:hAnsiTheme="minorEastAsia" w:eastAsiaTheme="minorEastAsia"/>
                <w:i/>
                <w:iCs/>
                <w:color w:val="FF0000"/>
                <w:kern w:val="2"/>
                <w:sz w:val="24"/>
                <w:lang w:val="en-US" w:eastAsia="zh-CN" w:bidi="ar-SA"/>
              </w:rPr>
            </w:pPr>
            <w:r>
              <w:rPr>
                <w:rFonts w:hint="eastAsia" w:asciiTheme="minorEastAsia" w:hAnsiTheme="minorEastAsia" w:eastAsiaTheme="minorEastAsia"/>
                <w:sz w:val="24"/>
                <w:szCs w:val="28"/>
              </w:rPr>
              <w:t>响应文件制作机器码查询</w:t>
            </w:r>
          </w:p>
        </w:tc>
        <w:tc>
          <w:tcPr>
            <w:tcW w:w="1685" w:type="pct"/>
            <w:tcBorders>
              <w:bottom w:val="single" w:color="auto" w:sz="4" w:space="0"/>
            </w:tcBorders>
            <w:shd w:val="clear" w:color="auto" w:fill="auto"/>
            <w:vAlign w:val="center"/>
          </w:tcPr>
          <w:p w14:paraId="78CB9D8E">
            <w:pPr>
              <w:spacing w:after="50" w:line="360" w:lineRule="auto"/>
              <w:ind w:right="-10" w:rightChars="0"/>
              <w:jc w:val="center"/>
              <w:rPr>
                <w:rFonts w:hint="default" w:cs="@仿宋_GB2312" w:asciiTheme="minorEastAsia" w:hAnsiTheme="minorEastAsia" w:eastAsiaTheme="minorEastAsia"/>
                <w:kern w:val="2"/>
                <w:sz w:val="24"/>
                <w:szCs w:val="28"/>
                <w:lang w:val="en-US" w:eastAsia="zh-CN" w:bidi="ar-SA"/>
              </w:rPr>
            </w:pPr>
            <w:r>
              <w:rPr>
                <w:rFonts w:hint="eastAsia" w:asciiTheme="minorEastAsia" w:hAnsiTheme="minorEastAsia" w:eastAsiaTheme="minorEastAsia"/>
                <w:sz w:val="24"/>
                <w:szCs w:val="28"/>
              </w:rPr>
              <w:t>不同供应商的响应文件制作机器码不得相同</w:t>
            </w:r>
          </w:p>
        </w:tc>
        <w:tc>
          <w:tcPr>
            <w:tcW w:w="2178" w:type="pct"/>
            <w:tcBorders>
              <w:bottom w:val="single" w:color="auto" w:sz="4" w:space="0"/>
            </w:tcBorders>
            <w:shd w:val="clear" w:color="auto" w:fill="auto"/>
            <w:vAlign w:val="center"/>
          </w:tcPr>
          <w:p w14:paraId="75E4FB65">
            <w:pPr>
              <w:adjustRightInd w:val="0"/>
              <w:snapToGrid w:val="0"/>
              <w:spacing w:line="360" w:lineRule="auto"/>
              <w:ind w:right="-10" w:rightChars="0"/>
              <w:jc w:val="left"/>
              <w:rPr>
                <w:rFonts w:hint="eastAsia" w:cs="@仿宋_GB2312" w:asciiTheme="minorEastAsia" w:hAnsiTheme="minorEastAsia" w:eastAsiaTheme="minorEastAsia"/>
                <w:kern w:val="2"/>
                <w:sz w:val="24"/>
                <w:lang w:val="en-US" w:eastAsia="zh-CN" w:bidi="ar-SA"/>
              </w:rPr>
            </w:pPr>
          </w:p>
        </w:tc>
      </w:tr>
      <w:tr w14:paraId="3CD5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Align w:val="center"/>
          </w:tcPr>
          <w:p w14:paraId="419014AC">
            <w:pPr>
              <w:adjustRightInd w:val="0"/>
              <w:snapToGrid w:val="0"/>
              <w:spacing w:line="360" w:lineRule="auto"/>
              <w:ind w:right="-10"/>
              <w:jc w:val="center"/>
              <w:rPr>
                <w:rFonts w:hint="default"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8</w:t>
            </w:r>
          </w:p>
        </w:tc>
        <w:tc>
          <w:tcPr>
            <w:tcW w:w="817" w:type="pct"/>
            <w:shd w:val="clear" w:color="auto" w:fill="auto"/>
            <w:vAlign w:val="center"/>
          </w:tcPr>
          <w:p w14:paraId="30095898">
            <w:pPr>
              <w:spacing w:after="50" w:line="360" w:lineRule="auto"/>
              <w:ind w:right="-10" w:rightChars="0"/>
              <w:jc w:val="center"/>
              <w:rPr>
                <w:rFonts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其他要求</w:t>
            </w:r>
          </w:p>
        </w:tc>
        <w:tc>
          <w:tcPr>
            <w:tcW w:w="1685" w:type="pct"/>
            <w:shd w:val="clear" w:color="auto" w:fill="auto"/>
            <w:vAlign w:val="center"/>
          </w:tcPr>
          <w:p w14:paraId="3D16F05F">
            <w:pPr>
              <w:spacing w:after="50" w:line="360" w:lineRule="auto"/>
              <w:ind w:right="-10" w:rightChars="0"/>
              <w:jc w:val="center"/>
              <w:rPr>
                <w:rFonts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符合法律、行政法规规定的其他条件或磋商文件列明的其他要求</w:t>
            </w:r>
          </w:p>
        </w:tc>
        <w:tc>
          <w:tcPr>
            <w:tcW w:w="2178" w:type="pct"/>
            <w:shd w:val="clear" w:color="auto" w:fill="auto"/>
            <w:vAlign w:val="center"/>
          </w:tcPr>
          <w:p w14:paraId="60911E45">
            <w:pPr>
              <w:adjustRightInd w:val="0"/>
              <w:snapToGrid w:val="0"/>
              <w:spacing w:line="360" w:lineRule="auto"/>
              <w:ind w:right="-10" w:rightChars="0"/>
              <w:jc w:val="left"/>
              <w:rPr>
                <w:rFonts w:ascii="宋体" w:hAnsi="宋体" w:eastAsia="宋体" w:cs="@仿宋_GB2312"/>
                <w:kern w:val="2"/>
                <w:sz w:val="24"/>
                <w:lang w:val="en-US" w:eastAsia="zh-CN" w:bidi="ar-SA"/>
              </w:rPr>
            </w:pPr>
          </w:p>
        </w:tc>
      </w:tr>
    </w:tbl>
    <w:p w14:paraId="2E76D0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4A90D18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14:paraId="581EB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45A447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sz w:val="24"/>
          <w:u w:val="single"/>
          <w:lang w:val="en-US" w:eastAsia="zh-CN"/>
        </w:rPr>
        <w:t>80</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u w:val="single"/>
          <w:lang w:val="en-US" w:eastAsia="zh-CN"/>
        </w:rPr>
        <w:t>20</w:t>
      </w:r>
      <w:r>
        <w:rPr>
          <w:rFonts w:asciiTheme="minorEastAsia" w:hAnsiTheme="minorEastAsia" w:eastAsiaTheme="minorEastAsia"/>
          <w:sz w:val="24"/>
        </w:rPr>
        <w:t>%。具体评分细则如下：</w:t>
      </w:r>
    </w:p>
    <w:tbl>
      <w:tblPr>
        <w:tblStyle w:val="10"/>
        <w:tblW w:w="6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640"/>
        <w:gridCol w:w="6386"/>
        <w:gridCol w:w="1320"/>
      </w:tblGrid>
      <w:tr w14:paraId="4765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57" w:type="pct"/>
            <w:tcBorders>
              <w:top w:val="single" w:color="auto" w:sz="4" w:space="0"/>
              <w:left w:val="single" w:color="auto" w:sz="4" w:space="0"/>
              <w:bottom w:val="single" w:color="auto" w:sz="4" w:space="0"/>
              <w:right w:val="single" w:color="auto" w:sz="4" w:space="0"/>
            </w:tcBorders>
            <w:vAlign w:val="center"/>
          </w:tcPr>
          <w:p w14:paraId="6790708D">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762" w:type="pct"/>
            <w:tcBorders>
              <w:top w:val="single" w:color="auto" w:sz="4" w:space="0"/>
              <w:left w:val="single" w:color="auto" w:sz="4" w:space="0"/>
              <w:bottom w:val="single" w:color="auto" w:sz="4" w:space="0"/>
              <w:right w:val="single" w:color="auto" w:sz="4" w:space="0"/>
            </w:tcBorders>
            <w:vAlign w:val="center"/>
          </w:tcPr>
          <w:p w14:paraId="3F6F6E41">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2967" w:type="pct"/>
            <w:tcBorders>
              <w:top w:val="single" w:color="auto" w:sz="4" w:space="0"/>
              <w:left w:val="single" w:color="auto" w:sz="4" w:space="0"/>
              <w:bottom w:val="single" w:color="auto" w:sz="4" w:space="0"/>
              <w:right w:val="single" w:color="auto" w:sz="4" w:space="0"/>
            </w:tcBorders>
            <w:vAlign w:val="center"/>
          </w:tcPr>
          <w:p w14:paraId="2F874C49">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613" w:type="pct"/>
            <w:tcBorders>
              <w:top w:val="single" w:color="auto" w:sz="4" w:space="0"/>
              <w:left w:val="single" w:color="auto" w:sz="4" w:space="0"/>
              <w:bottom w:val="single" w:color="auto" w:sz="4" w:space="0"/>
              <w:right w:val="single" w:color="auto" w:sz="4" w:space="0"/>
            </w:tcBorders>
            <w:vAlign w:val="center"/>
          </w:tcPr>
          <w:p w14:paraId="3EE01D9D">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14:paraId="40C3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pct"/>
            <w:vMerge w:val="restart"/>
            <w:tcBorders>
              <w:top w:val="single" w:color="auto" w:sz="4" w:space="0"/>
              <w:left w:val="single" w:color="auto" w:sz="4" w:space="0"/>
              <w:right w:val="single" w:color="auto" w:sz="4" w:space="0"/>
            </w:tcBorders>
            <w:vAlign w:val="center"/>
          </w:tcPr>
          <w:p w14:paraId="64AAB63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技术资信分</w:t>
            </w:r>
          </w:p>
          <w:p w14:paraId="1AD6D5FB">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lang w:val="en-US" w:eastAsia="zh-CN"/>
              </w:rPr>
              <w:t>80</w:t>
            </w:r>
            <w:r>
              <w:rPr>
                <w:rFonts w:hint="eastAsia" w:asciiTheme="minorEastAsia" w:hAnsiTheme="minorEastAsia" w:eastAsiaTheme="minorEastAsia"/>
                <w:sz w:val="24"/>
              </w:rPr>
              <w:t>分）</w:t>
            </w:r>
          </w:p>
        </w:tc>
        <w:tc>
          <w:tcPr>
            <w:tcW w:w="762" w:type="pct"/>
            <w:tcBorders>
              <w:top w:val="single" w:color="auto" w:sz="4" w:space="0"/>
              <w:left w:val="single" w:color="auto" w:sz="4" w:space="0"/>
              <w:bottom w:val="single" w:color="auto" w:sz="4" w:space="0"/>
              <w:right w:val="single" w:color="auto" w:sz="4" w:space="0"/>
            </w:tcBorders>
            <w:vAlign w:val="center"/>
          </w:tcPr>
          <w:p w14:paraId="4865D01B">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洗涤设备</w:t>
            </w:r>
          </w:p>
        </w:tc>
        <w:tc>
          <w:tcPr>
            <w:tcW w:w="2967" w:type="pct"/>
            <w:tcBorders>
              <w:top w:val="single" w:color="auto" w:sz="4" w:space="0"/>
              <w:left w:val="single" w:color="auto" w:sz="4" w:space="0"/>
              <w:bottom w:val="single" w:color="auto" w:sz="4" w:space="0"/>
              <w:right w:val="single" w:color="auto" w:sz="4" w:space="0"/>
            </w:tcBorders>
            <w:vAlign w:val="center"/>
          </w:tcPr>
          <w:p w14:paraId="7AE1D11C">
            <w:pPr>
              <w:spacing w:line="360" w:lineRule="auto"/>
              <w:jc w:val="left"/>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eastAsia="zh-CN"/>
              </w:rPr>
              <w:t>供应商</w:t>
            </w:r>
            <w:r>
              <w:rPr>
                <w:rFonts w:hint="eastAsia" w:asciiTheme="minorEastAsia" w:hAnsiTheme="minorEastAsia" w:eastAsiaTheme="minorEastAsia"/>
                <w:bCs/>
                <w:sz w:val="24"/>
              </w:rPr>
              <w:t>具有自有的</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lang w:val="en-US" w:eastAsia="zh-CN"/>
              </w:rPr>
              <w:t>或租赁的</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lang w:val="en-US" w:eastAsia="zh-CN"/>
              </w:rPr>
              <w:t>下列设备的，每提供一项得4分，本项满分12分：</w:t>
            </w:r>
          </w:p>
          <w:p w14:paraId="036CF2DA">
            <w:pPr>
              <w:spacing w:line="360" w:lineRule="auto"/>
              <w:jc w:val="left"/>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洗衣龙</w:t>
            </w:r>
            <w:r>
              <w:rPr>
                <w:rFonts w:hint="eastAsia" w:asciiTheme="minorEastAsia" w:hAnsiTheme="minorEastAsia" w:eastAsiaTheme="minorEastAsia"/>
                <w:bCs/>
                <w:sz w:val="24"/>
                <w:lang w:eastAsia="zh-CN"/>
              </w:rPr>
              <w:t>；</w:t>
            </w:r>
          </w:p>
          <w:p w14:paraId="57577428">
            <w:pPr>
              <w:spacing w:line="360" w:lineRule="auto"/>
              <w:jc w:val="left"/>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2.</w:t>
            </w:r>
            <w:r>
              <w:rPr>
                <w:rFonts w:hint="eastAsia" w:asciiTheme="minorEastAsia" w:hAnsiTheme="minorEastAsia" w:eastAsiaTheme="minorEastAsia"/>
                <w:bCs/>
                <w:sz w:val="24"/>
              </w:rPr>
              <w:t>槽式烫平机</w:t>
            </w:r>
            <w:r>
              <w:rPr>
                <w:rFonts w:hint="eastAsia" w:asciiTheme="minorEastAsia" w:hAnsiTheme="minorEastAsia" w:eastAsiaTheme="minorEastAsia"/>
                <w:bCs/>
                <w:sz w:val="24"/>
                <w:lang w:eastAsia="zh-CN"/>
              </w:rPr>
              <w:t>；</w:t>
            </w:r>
          </w:p>
          <w:p w14:paraId="7F4523F3">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lang w:val="en-US" w:eastAsia="zh-CN"/>
              </w:rPr>
              <w:t>3.</w:t>
            </w:r>
            <w:r>
              <w:rPr>
                <w:rFonts w:hint="eastAsia" w:asciiTheme="minorEastAsia" w:hAnsiTheme="minorEastAsia" w:eastAsiaTheme="minorEastAsia"/>
                <w:bCs/>
                <w:sz w:val="24"/>
              </w:rPr>
              <w:t>高速烫平机洗涤设备；</w:t>
            </w:r>
          </w:p>
          <w:p w14:paraId="7C9FC871">
            <w:pPr>
              <w:spacing w:line="360" w:lineRule="auto"/>
              <w:jc w:val="left"/>
              <w:rPr>
                <w:rFonts w:hint="eastAsia" w:asciiTheme="minorEastAsia" w:hAnsiTheme="minorEastAsia" w:eastAsiaTheme="minorEastAsia"/>
                <w:b/>
                <w:bCs w:val="0"/>
                <w:sz w:val="24"/>
              </w:rPr>
            </w:pPr>
            <w:r>
              <w:rPr>
                <w:rFonts w:hint="eastAsia" w:asciiTheme="minorEastAsia" w:hAnsiTheme="minorEastAsia" w:eastAsiaTheme="minorEastAsia"/>
                <w:b/>
                <w:bCs w:val="0"/>
                <w:sz w:val="24"/>
              </w:rPr>
              <w:t>注：</w:t>
            </w:r>
          </w:p>
          <w:p w14:paraId="6A34B246">
            <w:pPr>
              <w:spacing w:line="360" w:lineRule="auto"/>
              <w:jc w:val="left"/>
              <w:rPr>
                <w:rFonts w:hint="eastAsia" w:asciiTheme="minorEastAsia" w:hAnsiTheme="minorEastAsia" w:eastAsiaTheme="minorEastAsia"/>
                <w:b/>
                <w:bCs w:val="0"/>
                <w:sz w:val="24"/>
              </w:rPr>
            </w:pPr>
            <w:r>
              <w:rPr>
                <w:rFonts w:hint="eastAsia" w:asciiTheme="minorEastAsia" w:hAnsiTheme="minorEastAsia" w:eastAsiaTheme="minorEastAsia"/>
                <w:b/>
                <w:bCs w:val="0"/>
                <w:sz w:val="24"/>
                <w:lang w:val="en-US" w:eastAsia="zh-CN"/>
              </w:rPr>
              <w:t>1.</w:t>
            </w:r>
            <w:r>
              <w:rPr>
                <w:rFonts w:hint="eastAsia" w:asciiTheme="minorEastAsia" w:hAnsiTheme="minorEastAsia" w:eastAsiaTheme="minorEastAsia"/>
                <w:b/>
                <w:bCs/>
                <w:sz w:val="24"/>
              </w:rPr>
              <w:t>如</w:t>
            </w:r>
            <w:r>
              <w:rPr>
                <w:rFonts w:hint="eastAsia" w:asciiTheme="minorEastAsia" w:hAnsiTheme="minorEastAsia" w:eastAsiaTheme="minorEastAsia"/>
                <w:b/>
                <w:bCs/>
                <w:sz w:val="24"/>
                <w:lang w:val="en-US" w:eastAsia="zh-CN"/>
              </w:rPr>
              <w:t>为自有的，</w:t>
            </w:r>
            <w:r>
              <w:rPr>
                <w:rFonts w:hint="eastAsia" w:asciiTheme="minorEastAsia" w:hAnsiTheme="minorEastAsia" w:eastAsiaTheme="minorEastAsia"/>
                <w:b/>
                <w:bCs w:val="0"/>
                <w:sz w:val="24"/>
              </w:rPr>
              <w:t>响应文件中提供设备购置合同或发票的扫描件</w:t>
            </w:r>
            <w:r>
              <w:rPr>
                <w:rFonts w:hint="eastAsia" w:asciiTheme="minorEastAsia" w:hAnsiTheme="minorEastAsia" w:eastAsiaTheme="minorEastAsia"/>
                <w:b/>
                <w:bCs w:val="0"/>
                <w:sz w:val="24"/>
                <w:lang w:eastAsia="zh-CN"/>
              </w:rPr>
              <w:t>，</w:t>
            </w:r>
            <w:r>
              <w:rPr>
                <w:rFonts w:hint="eastAsia" w:asciiTheme="minorEastAsia" w:hAnsiTheme="minorEastAsia" w:eastAsiaTheme="minorEastAsia"/>
                <w:b/>
                <w:bCs w:val="0"/>
                <w:sz w:val="24"/>
                <w:lang w:val="en-US" w:eastAsia="zh-CN"/>
              </w:rPr>
              <w:t>证明材料须能体现设备名称</w:t>
            </w:r>
            <w:r>
              <w:rPr>
                <w:rFonts w:hint="eastAsia" w:asciiTheme="minorEastAsia" w:hAnsiTheme="minorEastAsia" w:eastAsiaTheme="minorEastAsia"/>
                <w:b/>
                <w:bCs w:val="0"/>
                <w:sz w:val="24"/>
              </w:rPr>
              <w:t>。</w:t>
            </w:r>
          </w:p>
          <w:p w14:paraId="5426DA3C">
            <w:pPr>
              <w:spacing w:line="360" w:lineRule="auto"/>
              <w:jc w:val="left"/>
              <w:rPr>
                <w:rFonts w:hint="default" w:asciiTheme="minorEastAsia" w:hAnsiTheme="minorEastAsia" w:eastAsiaTheme="minorEastAsia"/>
                <w:bCs/>
                <w:sz w:val="24"/>
                <w:lang w:val="en-US" w:eastAsia="zh-CN"/>
              </w:rPr>
            </w:pPr>
            <w:r>
              <w:rPr>
                <w:rFonts w:hint="eastAsia" w:asciiTheme="minorEastAsia" w:hAnsiTheme="minorEastAsia" w:eastAsiaTheme="minorEastAsia"/>
                <w:b/>
                <w:bCs w:val="0"/>
                <w:sz w:val="24"/>
                <w:lang w:val="en-US" w:eastAsia="zh-CN"/>
              </w:rPr>
              <w:t>2.</w:t>
            </w:r>
            <w:r>
              <w:rPr>
                <w:rFonts w:hint="eastAsia" w:asciiTheme="minorEastAsia" w:hAnsiTheme="minorEastAsia" w:eastAsiaTheme="minorEastAsia"/>
                <w:b/>
                <w:bCs/>
                <w:sz w:val="24"/>
              </w:rPr>
              <w:t>如</w:t>
            </w:r>
            <w:r>
              <w:rPr>
                <w:rFonts w:hint="eastAsia" w:asciiTheme="minorEastAsia" w:hAnsiTheme="minorEastAsia" w:eastAsiaTheme="minorEastAsia"/>
                <w:b/>
                <w:bCs/>
                <w:sz w:val="24"/>
                <w:lang w:val="en-US" w:eastAsia="zh-CN"/>
              </w:rPr>
              <w:t>为租赁的，</w:t>
            </w:r>
            <w:r>
              <w:rPr>
                <w:rFonts w:hint="eastAsia" w:asciiTheme="minorEastAsia" w:hAnsiTheme="minorEastAsia" w:eastAsiaTheme="minorEastAsia"/>
                <w:b/>
                <w:bCs w:val="0"/>
                <w:sz w:val="24"/>
              </w:rPr>
              <w:t>响应文件中提供设备</w:t>
            </w:r>
            <w:r>
              <w:rPr>
                <w:rFonts w:hint="eastAsia" w:asciiTheme="minorEastAsia" w:hAnsiTheme="minorEastAsia" w:eastAsiaTheme="minorEastAsia"/>
                <w:b/>
                <w:bCs/>
                <w:sz w:val="24"/>
              </w:rPr>
              <w:t>租赁协议扫描件</w:t>
            </w:r>
            <w:r>
              <w:rPr>
                <w:rFonts w:hint="eastAsia" w:asciiTheme="minorEastAsia" w:hAnsiTheme="minorEastAsia" w:eastAsiaTheme="minorEastAsia"/>
                <w:b/>
                <w:bCs w:val="0"/>
                <w:sz w:val="24"/>
                <w:lang w:eastAsia="zh-CN"/>
              </w:rPr>
              <w:t>，</w:t>
            </w:r>
            <w:r>
              <w:rPr>
                <w:rFonts w:hint="eastAsia" w:asciiTheme="minorEastAsia" w:hAnsiTheme="minorEastAsia" w:eastAsiaTheme="minorEastAsia"/>
                <w:b/>
                <w:bCs w:val="0"/>
                <w:sz w:val="24"/>
                <w:lang w:val="en-US" w:eastAsia="zh-CN"/>
              </w:rPr>
              <w:t>证明材料须能体现设备名称；且</w:t>
            </w:r>
            <w:r>
              <w:rPr>
                <w:rFonts w:hint="eastAsia" w:asciiTheme="minorEastAsia" w:hAnsiTheme="minorEastAsia" w:eastAsiaTheme="minorEastAsia"/>
                <w:b/>
                <w:bCs/>
                <w:sz w:val="24"/>
                <w:lang w:val="en-US" w:eastAsia="zh-CN"/>
              </w:rPr>
              <w:t>截至本项目</w:t>
            </w:r>
            <w:r>
              <w:rPr>
                <w:rFonts w:hint="eastAsia" w:ascii="宋体" w:hAnsi="宋体" w:eastAsia="宋体"/>
                <w:b/>
                <w:bCs/>
                <w:sz w:val="24"/>
              </w:rPr>
              <w:t>响应文件提交截止时间</w:t>
            </w:r>
            <w:r>
              <w:rPr>
                <w:rFonts w:hint="eastAsia" w:ascii="宋体" w:hAnsi="宋体" w:eastAsia="宋体"/>
                <w:b/>
                <w:bCs/>
                <w:sz w:val="24"/>
                <w:lang w:val="en-US" w:eastAsia="zh-CN"/>
              </w:rPr>
              <w:t>时上述</w:t>
            </w:r>
            <w:r>
              <w:rPr>
                <w:rFonts w:hint="eastAsia" w:asciiTheme="minorEastAsia" w:hAnsiTheme="minorEastAsia" w:eastAsiaTheme="minorEastAsia"/>
                <w:b/>
                <w:bCs w:val="0"/>
                <w:sz w:val="24"/>
              </w:rPr>
              <w:t>设备</w:t>
            </w:r>
            <w:r>
              <w:rPr>
                <w:rFonts w:hint="eastAsia" w:ascii="宋体" w:hAnsi="宋体" w:eastAsia="宋体"/>
                <w:b/>
                <w:bCs/>
                <w:sz w:val="24"/>
                <w:lang w:val="en-US" w:eastAsia="zh-CN"/>
              </w:rPr>
              <w:t>须仍在租赁期限内</w:t>
            </w:r>
            <w:r>
              <w:rPr>
                <w:rFonts w:hint="eastAsia" w:asciiTheme="minorEastAsia" w:hAnsiTheme="minorEastAsia" w:eastAsiaTheme="minorEastAsia"/>
                <w:b/>
                <w:bCs w:val="0"/>
                <w:sz w:val="24"/>
                <w:lang w:val="en-US" w:eastAsia="zh-CN"/>
              </w:rPr>
              <w:t>。</w:t>
            </w:r>
          </w:p>
        </w:tc>
        <w:tc>
          <w:tcPr>
            <w:tcW w:w="613" w:type="pct"/>
            <w:tcBorders>
              <w:top w:val="single" w:color="auto" w:sz="4" w:space="0"/>
              <w:left w:val="single" w:color="auto" w:sz="4" w:space="0"/>
              <w:bottom w:val="single" w:color="auto" w:sz="4" w:space="0"/>
              <w:right w:val="single" w:color="auto" w:sz="4" w:space="0"/>
            </w:tcBorders>
            <w:vAlign w:val="center"/>
          </w:tcPr>
          <w:p w14:paraId="773AF179">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0-12分</w:t>
            </w:r>
          </w:p>
        </w:tc>
      </w:tr>
      <w:tr w14:paraId="1982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pct"/>
            <w:vMerge w:val="continue"/>
            <w:tcBorders>
              <w:left w:val="single" w:color="auto" w:sz="4" w:space="0"/>
              <w:right w:val="single" w:color="auto" w:sz="4" w:space="0"/>
            </w:tcBorders>
            <w:vAlign w:val="center"/>
          </w:tcPr>
          <w:p w14:paraId="5D2730D3">
            <w:pPr>
              <w:spacing w:line="360" w:lineRule="auto"/>
              <w:ind w:firstLine="435"/>
              <w:jc w:val="center"/>
              <w:rPr>
                <w:rFonts w:asciiTheme="minorEastAsia" w:hAnsiTheme="minorEastAsia" w:eastAsiaTheme="minorEastAsia"/>
                <w:b/>
                <w:bCs/>
                <w:sz w:val="24"/>
              </w:rPr>
            </w:pPr>
          </w:p>
        </w:tc>
        <w:tc>
          <w:tcPr>
            <w:tcW w:w="762" w:type="pct"/>
            <w:tcBorders>
              <w:top w:val="single" w:color="auto" w:sz="4" w:space="0"/>
              <w:left w:val="single" w:color="auto" w:sz="4" w:space="0"/>
              <w:bottom w:val="single" w:color="auto" w:sz="4" w:space="0"/>
              <w:right w:val="single" w:color="auto" w:sz="4" w:space="0"/>
            </w:tcBorders>
            <w:vAlign w:val="center"/>
          </w:tcPr>
          <w:p w14:paraId="73D66352">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洗涤环境评估</w:t>
            </w:r>
          </w:p>
        </w:tc>
        <w:tc>
          <w:tcPr>
            <w:tcW w:w="2967" w:type="pct"/>
            <w:tcBorders>
              <w:top w:val="single" w:color="auto" w:sz="4" w:space="0"/>
              <w:left w:val="single" w:color="auto" w:sz="4" w:space="0"/>
              <w:bottom w:val="single" w:color="auto" w:sz="4" w:space="0"/>
              <w:right w:val="single" w:color="auto" w:sz="4" w:space="0"/>
            </w:tcBorders>
            <w:vAlign w:val="center"/>
          </w:tcPr>
          <w:p w14:paraId="71875D0F">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自有</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或租赁</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的洗涤服务场所通过生态环境保护部门环评验收的，得5分；</w:t>
            </w:r>
          </w:p>
          <w:p w14:paraId="37F5B301">
            <w:pPr>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注：</w:t>
            </w:r>
          </w:p>
          <w:p w14:paraId="22805B7A">
            <w:pPr>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1.如场所为自有的，响应文件中提供自有产权证明材料扫描件；</w:t>
            </w:r>
          </w:p>
          <w:p w14:paraId="5227E949">
            <w:pPr>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2.如场所为租赁的，响应文件中提供租赁协议扫描件及出租人（租赁协议甲方）的产权证明材料扫描件</w:t>
            </w:r>
            <w:r>
              <w:rPr>
                <w:rFonts w:hint="eastAsia" w:asciiTheme="minorEastAsia" w:hAnsiTheme="minorEastAsia" w:eastAsiaTheme="minorEastAsia"/>
                <w:b/>
                <w:bCs/>
                <w:sz w:val="24"/>
                <w:lang w:eastAsia="zh-CN"/>
              </w:rPr>
              <w:t>，</w:t>
            </w:r>
            <w:r>
              <w:rPr>
                <w:rFonts w:hint="eastAsia" w:asciiTheme="minorEastAsia" w:hAnsiTheme="minorEastAsia" w:eastAsiaTheme="minorEastAsia"/>
                <w:b/>
                <w:bCs/>
                <w:sz w:val="24"/>
                <w:lang w:val="en-US" w:eastAsia="zh-CN"/>
              </w:rPr>
              <w:t>且截至本项目</w:t>
            </w:r>
            <w:r>
              <w:rPr>
                <w:rFonts w:hint="eastAsia" w:ascii="宋体" w:hAnsi="宋体" w:eastAsia="宋体"/>
                <w:b/>
                <w:bCs/>
                <w:sz w:val="24"/>
              </w:rPr>
              <w:t>响应文件提交截止时间</w:t>
            </w:r>
            <w:r>
              <w:rPr>
                <w:rFonts w:hint="eastAsia" w:ascii="宋体" w:hAnsi="宋体" w:eastAsia="宋体"/>
                <w:b/>
                <w:bCs/>
                <w:sz w:val="24"/>
                <w:lang w:val="en-US" w:eastAsia="zh-CN"/>
              </w:rPr>
              <w:t>时</w:t>
            </w:r>
            <w:r>
              <w:rPr>
                <w:rFonts w:hint="eastAsia" w:asciiTheme="minorEastAsia" w:hAnsiTheme="minorEastAsia" w:eastAsiaTheme="minorEastAsia"/>
                <w:b/>
                <w:bCs/>
                <w:sz w:val="24"/>
              </w:rPr>
              <w:t>场所</w:t>
            </w:r>
            <w:r>
              <w:rPr>
                <w:rFonts w:hint="eastAsia" w:ascii="宋体" w:hAnsi="宋体" w:eastAsia="宋体"/>
                <w:b/>
                <w:bCs/>
                <w:sz w:val="24"/>
                <w:lang w:val="en-US" w:eastAsia="zh-CN"/>
              </w:rPr>
              <w:t>须仍在租赁期限内</w:t>
            </w:r>
            <w:r>
              <w:rPr>
                <w:rFonts w:hint="eastAsia" w:asciiTheme="minorEastAsia" w:hAnsiTheme="minorEastAsia" w:eastAsiaTheme="minorEastAsia"/>
                <w:b/>
                <w:bCs/>
                <w:sz w:val="24"/>
              </w:rPr>
              <w:t>；</w:t>
            </w:r>
          </w:p>
          <w:p w14:paraId="1A2899D9">
            <w:pPr>
              <w:spacing w:line="360" w:lineRule="auto"/>
              <w:jc w:val="left"/>
              <w:rPr>
                <w:rFonts w:asciiTheme="minorEastAsia" w:hAnsiTheme="minorEastAsia" w:eastAsiaTheme="minorEastAsia"/>
                <w:sz w:val="24"/>
              </w:rPr>
            </w:pPr>
            <w:r>
              <w:rPr>
                <w:rFonts w:hint="eastAsia" w:asciiTheme="minorEastAsia" w:hAnsiTheme="minorEastAsia" w:eastAsiaTheme="minorEastAsia"/>
                <w:b/>
                <w:bCs/>
                <w:sz w:val="24"/>
              </w:rPr>
              <w:t>3.响应文件中提供场所</w:t>
            </w:r>
            <w:r>
              <w:rPr>
                <w:rFonts w:hint="eastAsia" w:asciiTheme="minorEastAsia" w:hAnsiTheme="minorEastAsia" w:eastAsiaTheme="minorEastAsia"/>
                <w:b/>
                <w:bCs/>
                <w:sz w:val="24"/>
                <w:lang w:eastAsia="zh-CN"/>
              </w:rPr>
              <w:t>的</w:t>
            </w:r>
            <w:r>
              <w:rPr>
                <w:rFonts w:hint="eastAsia" w:asciiTheme="minorEastAsia" w:hAnsiTheme="minorEastAsia" w:eastAsiaTheme="minorEastAsia"/>
                <w:b/>
                <w:bCs/>
                <w:sz w:val="24"/>
              </w:rPr>
              <w:t>环境影响报告表的批复扫描件或固定污染源排污登记回执表扫描件。</w:t>
            </w:r>
          </w:p>
        </w:tc>
        <w:tc>
          <w:tcPr>
            <w:tcW w:w="613" w:type="pct"/>
            <w:tcBorders>
              <w:top w:val="single" w:color="auto" w:sz="4" w:space="0"/>
              <w:left w:val="single" w:color="auto" w:sz="4" w:space="0"/>
              <w:bottom w:val="single" w:color="auto" w:sz="4" w:space="0"/>
              <w:right w:val="single" w:color="auto" w:sz="4" w:space="0"/>
            </w:tcBorders>
            <w:vAlign w:val="center"/>
          </w:tcPr>
          <w:p w14:paraId="4969456E">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0-5分</w:t>
            </w:r>
          </w:p>
        </w:tc>
      </w:tr>
      <w:tr w14:paraId="1669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pct"/>
            <w:vMerge w:val="continue"/>
            <w:tcBorders>
              <w:left w:val="single" w:color="auto" w:sz="4" w:space="0"/>
              <w:right w:val="single" w:color="auto" w:sz="4" w:space="0"/>
            </w:tcBorders>
            <w:vAlign w:val="center"/>
          </w:tcPr>
          <w:p w14:paraId="55172049">
            <w:pPr>
              <w:spacing w:line="360" w:lineRule="auto"/>
              <w:ind w:firstLine="435"/>
              <w:jc w:val="center"/>
              <w:rPr>
                <w:rFonts w:asciiTheme="minorEastAsia" w:hAnsiTheme="minorEastAsia" w:eastAsiaTheme="minorEastAsia"/>
                <w:b/>
                <w:bCs/>
                <w:sz w:val="24"/>
              </w:rPr>
            </w:pPr>
          </w:p>
        </w:tc>
        <w:tc>
          <w:tcPr>
            <w:tcW w:w="762" w:type="pct"/>
            <w:tcBorders>
              <w:top w:val="single" w:color="auto" w:sz="4" w:space="0"/>
              <w:left w:val="single" w:color="auto" w:sz="4" w:space="0"/>
              <w:bottom w:val="single" w:color="auto" w:sz="4" w:space="0"/>
              <w:right w:val="single" w:color="auto" w:sz="4" w:space="0"/>
            </w:tcBorders>
            <w:vAlign w:val="center"/>
          </w:tcPr>
          <w:p w14:paraId="03818DCD">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认证体系</w:t>
            </w:r>
          </w:p>
        </w:tc>
        <w:tc>
          <w:tcPr>
            <w:tcW w:w="2967" w:type="pct"/>
            <w:tcBorders>
              <w:top w:val="single" w:color="auto" w:sz="4" w:space="0"/>
              <w:left w:val="single" w:color="auto" w:sz="4" w:space="0"/>
              <w:bottom w:val="single" w:color="auto" w:sz="4" w:space="0"/>
              <w:right w:val="single" w:color="auto" w:sz="4" w:space="0"/>
            </w:tcBorders>
            <w:vAlign w:val="center"/>
          </w:tcPr>
          <w:p w14:paraId="1A4E9AD5">
            <w:pPr>
              <w:spacing w:line="360" w:lineRule="auto"/>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供应商具有经中国国家认证认可监督管理委员会认证机构颁发有效的下列认证，每个认证得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lang w:eastAsia="zh-CN"/>
              </w:rPr>
              <w:t>分，满分</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lang w:eastAsia="zh-CN"/>
              </w:rPr>
              <w:t>分：</w:t>
            </w:r>
          </w:p>
          <w:p w14:paraId="0AB1024E">
            <w:pPr>
              <w:spacing w:line="360" w:lineRule="auto"/>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质量管理体系认证</w:t>
            </w:r>
            <w:r>
              <w:rPr>
                <w:rFonts w:hint="eastAsia" w:asciiTheme="minorEastAsia" w:hAnsiTheme="minorEastAsia" w:eastAsiaTheme="minorEastAsia"/>
                <w:sz w:val="24"/>
                <w:lang w:eastAsia="zh-CN"/>
              </w:rPr>
              <w:t>；</w:t>
            </w:r>
          </w:p>
          <w:p w14:paraId="2318102D">
            <w:pPr>
              <w:spacing w:line="360" w:lineRule="auto"/>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环境管理体系认证</w:t>
            </w:r>
            <w:r>
              <w:rPr>
                <w:rFonts w:hint="eastAsia" w:asciiTheme="minorEastAsia" w:hAnsiTheme="minorEastAsia" w:eastAsiaTheme="minorEastAsia"/>
                <w:sz w:val="24"/>
                <w:lang w:eastAsia="zh-CN"/>
              </w:rPr>
              <w:t>；</w:t>
            </w:r>
          </w:p>
          <w:p w14:paraId="7BBE2E3D">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职业健康安全管理体系认证</w:t>
            </w:r>
            <w:r>
              <w:rPr>
                <w:rFonts w:hint="eastAsia" w:asciiTheme="minorEastAsia" w:hAnsiTheme="minorEastAsia" w:eastAsiaTheme="minorEastAsia"/>
                <w:sz w:val="24"/>
                <w:lang w:eastAsia="zh-CN"/>
              </w:rPr>
              <w:t>。</w:t>
            </w:r>
          </w:p>
          <w:p w14:paraId="77AEE882">
            <w:pPr>
              <w:spacing w:line="360" w:lineRule="auto"/>
              <w:jc w:val="left"/>
              <w:rPr>
                <w:rFonts w:asciiTheme="minorEastAsia" w:hAnsiTheme="minorEastAsia" w:eastAsiaTheme="minorEastAsia"/>
                <w:sz w:val="24"/>
              </w:rPr>
            </w:pPr>
            <w:r>
              <w:rPr>
                <w:rFonts w:hint="eastAsia" w:asciiTheme="minorEastAsia" w:hAnsiTheme="minorEastAsia" w:eastAsiaTheme="minorEastAsia"/>
                <w:b/>
                <w:bCs/>
                <w:sz w:val="24"/>
              </w:rPr>
              <w:t>注：响应文件中提供全国认证认可信息公共服务平台认证查询截图。</w:t>
            </w:r>
          </w:p>
        </w:tc>
        <w:tc>
          <w:tcPr>
            <w:tcW w:w="613" w:type="pct"/>
            <w:tcBorders>
              <w:top w:val="single" w:color="auto" w:sz="4" w:space="0"/>
              <w:left w:val="single" w:color="auto" w:sz="4" w:space="0"/>
              <w:bottom w:val="single" w:color="auto" w:sz="4" w:space="0"/>
              <w:right w:val="single" w:color="auto" w:sz="4" w:space="0"/>
            </w:tcBorders>
            <w:vAlign w:val="center"/>
          </w:tcPr>
          <w:p w14:paraId="14229391">
            <w:pPr>
              <w:spacing w:line="360" w:lineRule="auto"/>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0-9分</w:t>
            </w:r>
          </w:p>
        </w:tc>
      </w:tr>
      <w:tr w14:paraId="06A1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7" w:type="pct"/>
            <w:vMerge w:val="continue"/>
            <w:tcBorders>
              <w:left w:val="single" w:color="auto" w:sz="4" w:space="0"/>
              <w:right w:val="single" w:color="auto" w:sz="4" w:space="0"/>
            </w:tcBorders>
            <w:vAlign w:val="center"/>
          </w:tcPr>
          <w:p w14:paraId="7BD76142">
            <w:pPr>
              <w:spacing w:line="360" w:lineRule="auto"/>
              <w:ind w:firstLine="435"/>
              <w:jc w:val="center"/>
              <w:rPr>
                <w:rFonts w:asciiTheme="minorEastAsia" w:hAnsiTheme="minorEastAsia" w:eastAsiaTheme="minorEastAsia"/>
                <w:b/>
                <w:bCs/>
                <w:sz w:val="24"/>
              </w:rPr>
            </w:pPr>
          </w:p>
        </w:tc>
        <w:tc>
          <w:tcPr>
            <w:tcW w:w="762" w:type="pct"/>
            <w:tcBorders>
              <w:top w:val="single" w:color="auto" w:sz="4" w:space="0"/>
              <w:left w:val="single" w:color="auto" w:sz="4" w:space="0"/>
              <w:bottom w:val="single" w:color="auto" w:sz="4" w:space="0"/>
              <w:right w:val="single" w:color="auto" w:sz="4" w:space="0"/>
            </w:tcBorders>
            <w:vAlign w:val="center"/>
          </w:tcPr>
          <w:p w14:paraId="188A0D45">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业绩</w:t>
            </w:r>
          </w:p>
        </w:tc>
        <w:tc>
          <w:tcPr>
            <w:tcW w:w="2967" w:type="pct"/>
            <w:tcBorders>
              <w:top w:val="single" w:color="auto" w:sz="4" w:space="0"/>
              <w:left w:val="single" w:color="auto" w:sz="4" w:space="0"/>
              <w:bottom w:val="single" w:color="auto" w:sz="4" w:space="0"/>
              <w:right w:val="single" w:color="auto" w:sz="4" w:space="0"/>
            </w:tcBorders>
            <w:vAlign w:val="center"/>
          </w:tcPr>
          <w:p w14:paraId="4D62AF77">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20</w:t>
            </w:r>
            <w:r>
              <w:rPr>
                <w:rFonts w:hint="eastAsia" w:asciiTheme="minorEastAsia" w:hAnsiTheme="minorEastAsia" w:eastAsiaTheme="minorEastAsia"/>
                <w:sz w:val="24"/>
                <w:lang w:val="en-US" w:eastAsia="zh-CN"/>
              </w:rPr>
              <w:t>20</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1月</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1日（以合同签订时间为准）以来，</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具有单个合同中总金额不少于</w:t>
            </w:r>
            <w:r>
              <w:rPr>
                <w:rFonts w:hint="eastAsia" w:asciiTheme="minorEastAsia" w:hAnsiTheme="minorEastAsia" w:eastAsiaTheme="minorEastAsia"/>
                <w:sz w:val="24"/>
                <w:lang w:val="en-US" w:eastAsia="zh-CN"/>
              </w:rPr>
              <w:t>25</w:t>
            </w:r>
            <w:r>
              <w:rPr>
                <w:rFonts w:hint="eastAsia" w:asciiTheme="minorEastAsia" w:hAnsiTheme="minorEastAsia" w:eastAsiaTheme="minorEastAsia"/>
                <w:sz w:val="24"/>
              </w:rPr>
              <w:t>万元的布草清洗服务项目业绩，每提供1个业绩得5分，满分为20分。</w:t>
            </w:r>
          </w:p>
          <w:p w14:paraId="3BBE28B5">
            <w:pPr>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注：</w:t>
            </w:r>
          </w:p>
          <w:p w14:paraId="3C9F9735">
            <w:pPr>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1.本项目对正在履约或履约完成的业绩均予以认可；</w:t>
            </w:r>
          </w:p>
          <w:p w14:paraId="7DD0EFDF">
            <w:pPr>
              <w:spacing w:line="360" w:lineRule="auto"/>
              <w:jc w:val="left"/>
              <w:rPr>
                <w:rFonts w:asciiTheme="minorEastAsia" w:hAnsiTheme="minorEastAsia" w:eastAsiaTheme="minorEastAsia"/>
                <w:sz w:val="24"/>
              </w:rPr>
            </w:pPr>
            <w:r>
              <w:rPr>
                <w:rFonts w:hint="eastAsia" w:asciiTheme="minorEastAsia" w:hAnsiTheme="minorEastAsia" w:eastAsiaTheme="minorEastAsia"/>
                <w:b/>
                <w:bCs/>
                <w:sz w:val="24"/>
              </w:rPr>
              <w:t>2.响应文件中须提供业绩合同扫描件，如合同中无法体现合同签订时间、项目内容等评审因素，须另附</w:t>
            </w:r>
            <w:r>
              <w:rPr>
                <w:rFonts w:hint="eastAsia" w:asciiTheme="minorEastAsia" w:hAnsiTheme="minorEastAsia" w:eastAsiaTheme="minorEastAsia"/>
                <w:b/>
                <w:bCs/>
                <w:sz w:val="24"/>
                <w:lang w:val="en-US" w:eastAsia="zh-CN"/>
              </w:rPr>
              <w:t>加盖</w:t>
            </w:r>
            <w:r>
              <w:rPr>
                <w:rFonts w:hint="eastAsia" w:asciiTheme="minorEastAsia" w:hAnsiTheme="minorEastAsia" w:eastAsiaTheme="minorEastAsia"/>
                <w:b/>
                <w:bCs/>
                <w:sz w:val="24"/>
              </w:rPr>
              <w:t>业主单位（合同甲方）</w:t>
            </w:r>
            <w:r>
              <w:rPr>
                <w:rFonts w:hint="eastAsia" w:asciiTheme="minorEastAsia" w:hAnsiTheme="minorEastAsia" w:eastAsiaTheme="minorEastAsia"/>
                <w:b/>
                <w:bCs/>
                <w:sz w:val="24"/>
                <w:lang w:val="en-US" w:eastAsia="zh-CN"/>
              </w:rPr>
              <w:t>公章</w:t>
            </w:r>
            <w:r>
              <w:rPr>
                <w:rFonts w:hint="eastAsia" w:asciiTheme="minorEastAsia" w:hAnsiTheme="minorEastAsia" w:eastAsiaTheme="minorEastAsia"/>
                <w:b/>
                <w:bCs/>
                <w:sz w:val="24"/>
              </w:rPr>
              <w:t>的证明材料加以说明，否则不得分。</w:t>
            </w:r>
          </w:p>
        </w:tc>
        <w:tc>
          <w:tcPr>
            <w:tcW w:w="613" w:type="pct"/>
            <w:tcBorders>
              <w:top w:val="single" w:color="auto" w:sz="4" w:space="0"/>
              <w:left w:val="single" w:color="auto" w:sz="4" w:space="0"/>
              <w:bottom w:val="single" w:color="auto" w:sz="4" w:space="0"/>
              <w:right w:val="single" w:color="auto" w:sz="4" w:space="0"/>
            </w:tcBorders>
            <w:vAlign w:val="center"/>
          </w:tcPr>
          <w:p w14:paraId="66A2DB27">
            <w:pPr>
              <w:spacing w:line="360" w:lineRule="auto"/>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0-20分</w:t>
            </w:r>
          </w:p>
        </w:tc>
      </w:tr>
      <w:tr w14:paraId="6CF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pct"/>
            <w:vMerge w:val="continue"/>
            <w:tcBorders>
              <w:left w:val="single" w:color="auto" w:sz="4" w:space="0"/>
              <w:right w:val="single" w:color="auto" w:sz="4" w:space="0"/>
            </w:tcBorders>
            <w:vAlign w:val="center"/>
          </w:tcPr>
          <w:p w14:paraId="2F198063">
            <w:pPr>
              <w:spacing w:line="360" w:lineRule="auto"/>
              <w:ind w:firstLine="435"/>
              <w:jc w:val="center"/>
              <w:rPr>
                <w:rFonts w:asciiTheme="minorEastAsia" w:hAnsiTheme="minorEastAsia" w:eastAsiaTheme="minorEastAsia"/>
                <w:b/>
                <w:bCs/>
                <w:sz w:val="24"/>
              </w:rPr>
            </w:pPr>
          </w:p>
        </w:tc>
        <w:tc>
          <w:tcPr>
            <w:tcW w:w="762" w:type="pct"/>
            <w:tcBorders>
              <w:top w:val="single" w:color="auto" w:sz="4" w:space="0"/>
              <w:left w:val="single" w:color="auto" w:sz="4" w:space="0"/>
              <w:bottom w:val="single" w:color="auto" w:sz="4" w:space="0"/>
              <w:right w:val="single" w:color="auto" w:sz="4" w:space="0"/>
            </w:tcBorders>
            <w:vAlign w:val="center"/>
          </w:tcPr>
          <w:p w14:paraId="6B6585D4">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服务时效性</w:t>
            </w:r>
          </w:p>
        </w:tc>
        <w:tc>
          <w:tcPr>
            <w:tcW w:w="2967" w:type="pct"/>
            <w:tcBorders>
              <w:top w:val="single" w:color="auto" w:sz="4" w:space="0"/>
              <w:left w:val="single" w:color="auto" w:sz="4" w:space="0"/>
              <w:bottom w:val="single" w:color="auto" w:sz="4" w:space="0"/>
              <w:right w:val="single" w:color="auto" w:sz="4" w:space="0"/>
            </w:tcBorders>
            <w:vAlign w:val="center"/>
          </w:tcPr>
          <w:p w14:paraId="59352C8C">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根据</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提供的服务方案中服务时效性进行评审，主要内容包括但不限于响应时间、洗涤时间、配送时间等，由磋商小组进行综合评审：</w:t>
            </w:r>
          </w:p>
          <w:p w14:paraId="6B395080">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1.时效性强，整体合理，能完全保障项目需求的，得</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＜F≤10分；</w:t>
            </w:r>
          </w:p>
          <w:p w14:paraId="77A17A2A">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2.有较强的时效性，且有一定可行性的，得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＜F≤</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分；</w:t>
            </w:r>
          </w:p>
          <w:p w14:paraId="5C191305">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3.时效性一般，可行性有待提高的，得0＜F≤</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027BD28F">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4.未提供相关内容的，本项不得分。</w:t>
            </w:r>
          </w:p>
          <w:p w14:paraId="1770C560">
            <w:pPr>
              <w:spacing w:line="360" w:lineRule="auto"/>
              <w:rPr>
                <w:rFonts w:asciiTheme="minorEastAsia" w:hAnsiTheme="minorEastAsia" w:eastAsiaTheme="minorEastAsia"/>
                <w:sz w:val="24"/>
              </w:rPr>
            </w:pPr>
            <w:r>
              <w:rPr>
                <w:rFonts w:hint="eastAsia" w:asciiTheme="minorEastAsia" w:hAnsiTheme="minorEastAsia" w:eastAsiaTheme="minorEastAsia"/>
                <w:sz w:val="24"/>
              </w:rPr>
              <w:t>注：F为各</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本项指标得分。</w:t>
            </w:r>
          </w:p>
        </w:tc>
        <w:tc>
          <w:tcPr>
            <w:tcW w:w="613" w:type="pct"/>
            <w:tcBorders>
              <w:top w:val="single" w:color="auto" w:sz="4" w:space="0"/>
              <w:left w:val="single" w:color="auto" w:sz="4" w:space="0"/>
              <w:bottom w:val="single" w:color="auto" w:sz="4" w:space="0"/>
              <w:right w:val="single" w:color="auto" w:sz="4" w:space="0"/>
            </w:tcBorders>
            <w:vAlign w:val="center"/>
          </w:tcPr>
          <w:p w14:paraId="233FB705">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0-10分</w:t>
            </w:r>
          </w:p>
        </w:tc>
      </w:tr>
      <w:tr w14:paraId="7A11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pct"/>
            <w:vMerge w:val="continue"/>
            <w:tcBorders>
              <w:left w:val="single" w:color="auto" w:sz="4" w:space="0"/>
              <w:right w:val="single" w:color="auto" w:sz="4" w:space="0"/>
            </w:tcBorders>
            <w:vAlign w:val="center"/>
          </w:tcPr>
          <w:p w14:paraId="59D68EE2">
            <w:pPr>
              <w:spacing w:line="360" w:lineRule="auto"/>
              <w:ind w:firstLine="435"/>
              <w:jc w:val="center"/>
              <w:rPr>
                <w:rFonts w:asciiTheme="minorEastAsia" w:hAnsiTheme="minorEastAsia" w:eastAsiaTheme="minorEastAsia"/>
                <w:b/>
                <w:bCs/>
                <w:sz w:val="24"/>
              </w:rPr>
            </w:pPr>
          </w:p>
        </w:tc>
        <w:tc>
          <w:tcPr>
            <w:tcW w:w="762" w:type="pct"/>
            <w:tcBorders>
              <w:top w:val="single" w:color="auto" w:sz="4" w:space="0"/>
              <w:left w:val="single" w:color="auto" w:sz="4" w:space="0"/>
              <w:bottom w:val="single" w:color="auto" w:sz="4" w:space="0"/>
              <w:right w:val="single" w:color="auto" w:sz="4" w:space="0"/>
            </w:tcBorders>
            <w:vAlign w:val="center"/>
          </w:tcPr>
          <w:p w14:paraId="075AE08D">
            <w:pPr>
              <w:spacing w:line="360" w:lineRule="auto"/>
              <w:jc w:val="center"/>
              <w:rPr>
                <w:rFonts w:hint="default"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应急解决方案</w:t>
            </w:r>
          </w:p>
        </w:tc>
        <w:tc>
          <w:tcPr>
            <w:tcW w:w="2967" w:type="pct"/>
            <w:tcBorders>
              <w:top w:val="single" w:color="auto" w:sz="4" w:space="0"/>
              <w:left w:val="single" w:color="auto" w:sz="4" w:space="0"/>
              <w:bottom w:val="single" w:color="auto" w:sz="4" w:space="0"/>
              <w:right w:val="single" w:color="auto" w:sz="4" w:space="0"/>
            </w:tcBorders>
            <w:vAlign w:val="center"/>
          </w:tcPr>
          <w:p w14:paraId="172DA037">
            <w:pPr>
              <w:spacing w:line="360" w:lineRule="auto"/>
              <w:rPr>
                <w:rFonts w:hint="eastAsia" w:asciiTheme="minorEastAsia" w:hAnsiTheme="minorEastAsia" w:eastAsiaTheme="minorEastAsia"/>
                <w:sz w:val="24"/>
                <w:lang w:eastAsia="zh-CN"/>
              </w:rPr>
            </w:pPr>
            <w:r>
              <w:rPr>
                <w:rFonts w:hint="eastAsia" w:ascii="宋体" w:hAnsi="宋体" w:eastAsia="宋体" w:cs="宋体"/>
                <w:b w:val="0"/>
                <w:bCs/>
                <w:sz w:val="24"/>
                <w:szCs w:val="18"/>
                <w:lang w:val="en-US" w:eastAsia="zh-CN"/>
              </w:rPr>
              <w:t>根据供应商</w:t>
            </w:r>
            <w:r>
              <w:rPr>
                <w:rFonts w:hint="eastAsia" w:ascii="宋体" w:hAnsi="宋体" w:eastAsia="宋体" w:cs="宋体"/>
                <w:b w:val="0"/>
                <w:bCs/>
                <w:sz w:val="24"/>
                <w:szCs w:val="18"/>
              </w:rPr>
              <w:t>制定</w:t>
            </w:r>
            <w:r>
              <w:rPr>
                <w:rFonts w:hint="eastAsia" w:ascii="宋体" w:hAnsi="宋体" w:eastAsia="宋体" w:cs="宋体"/>
                <w:b w:val="0"/>
                <w:bCs/>
                <w:sz w:val="24"/>
                <w:szCs w:val="18"/>
                <w:lang w:val="en-US" w:eastAsia="zh-CN"/>
              </w:rPr>
              <w:t>的</w:t>
            </w:r>
            <w:r>
              <w:rPr>
                <w:rFonts w:hint="eastAsia" w:ascii="宋体" w:hAnsi="宋体" w:eastAsia="宋体" w:cs="宋体"/>
                <w:b w:val="0"/>
                <w:bCs/>
                <w:sz w:val="24"/>
                <w:szCs w:val="18"/>
              </w:rPr>
              <w:t>应急解决方案（如停水、停电、停气等），</w:t>
            </w:r>
            <w:r>
              <w:rPr>
                <w:rFonts w:hint="eastAsia" w:asciiTheme="minorEastAsia" w:hAnsiTheme="minorEastAsia" w:eastAsiaTheme="minorEastAsia"/>
                <w:sz w:val="24"/>
              </w:rPr>
              <w:t>由磋商小组进行综合评审</w:t>
            </w:r>
            <w:r>
              <w:rPr>
                <w:rFonts w:hint="eastAsia" w:asciiTheme="minorEastAsia" w:hAnsiTheme="minorEastAsia" w:eastAsiaTheme="minorEastAsia"/>
                <w:sz w:val="24"/>
                <w:lang w:eastAsia="zh-CN"/>
              </w:rPr>
              <w:t>：</w:t>
            </w:r>
          </w:p>
          <w:p w14:paraId="3E97A0BA">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1.解决方案完备，整体合理，能完全保障项目需求的，得2＜F≤4分；</w:t>
            </w:r>
          </w:p>
          <w:p w14:paraId="3584AF9D">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2.解决方案相对完备，且有一定可行性的，得0＜F≤2分；</w:t>
            </w:r>
          </w:p>
          <w:p w14:paraId="37408AA4">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3.未提供相关内容的，本项不得分。注：F为各</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本项指标得分。</w:t>
            </w:r>
          </w:p>
        </w:tc>
        <w:tc>
          <w:tcPr>
            <w:tcW w:w="613" w:type="pct"/>
            <w:tcBorders>
              <w:top w:val="single" w:color="auto" w:sz="4" w:space="0"/>
              <w:left w:val="single" w:color="auto" w:sz="4" w:space="0"/>
              <w:bottom w:val="single" w:color="auto" w:sz="4" w:space="0"/>
              <w:right w:val="single" w:color="auto" w:sz="4" w:space="0"/>
            </w:tcBorders>
            <w:vAlign w:val="center"/>
          </w:tcPr>
          <w:p w14:paraId="77B77B93">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0-4分</w:t>
            </w:r>
          </w:p>
        </w:tc>
      </w:tr>
      <w:tr w14:paraId="7904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pct"/>
            <w:vMerge w:val="continue"/>
            <w:tcBorders>
              <w:left w:val="single" w:color="auto" w:sz="4" w:space="0"/>
              <w:right w:val="single" w:color="auto" w:sz="4" w:space="0"/>
            </w:tcBorders>
            <w:vAlign w:val="center"/>
          </w:tcPr>
          <w:p w14:paraId="58F92FD0">
            <w:pPr>
              <w:spacing w:line="360" w:lineRule="auto"/>
              <w:ind w:firstLine="435"/>
              <w:jc w:val="center"/>
              <w:rPr>
                <w:rFonts w:asciiTheme="minorEastAsia" w:hAnsiTheme="minorEastAsia" w:eastAsiaTheme="minorEastAsia"/>
                <w:b/>
                <w:bCs/>
                <w:sz w:val="24"/>
              </w:rPr>
            </w:pPr>
          </w:p>
        </w:tc>
        <w:tc>
          <w:tcPr>
            <w:tcW w:w="762" w:type="pct"/>
            <w:tcBorders>
              <w:top w:val="single" w:color="auto" w:sz="4" w:space="0"/>
              <w:left w:val="single" w:color="auto" w:sz="4" w:space="0"/>
              <w:bottom w:val="single" w:color="auto" w:sz="4" w:space="0"/>
              <w:right w:val="single" w:color="auto" w:sz="4" w:space="0"/>
            </w:tcBorders>
            <w:vAlign w:val="center"/>
          </w:tcPr>
          <w:p w14:paraId="46F9A05F">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人员及设备配备方案</w:t>
            </w:r>
          </w:p>
        </w:tc>
        <w:tc>
          <w:tcPr>
            <w:tcW w:w="2967" w:type="pct"/>
            <w:tcBorders>
              <w:top w:val="single" w:color="auto" w:sz="4" w:space="0"/>
              <w:left w:val="single" w:color="auto" w:sz="4" w:space="0"/>
              <w:bottom w:val="single" w:color="auto" w:sz="4" w:space="0"/>
              <w:right w:val="single" w:color="auto" w:sz="4" w:space="0"/>
            </w:tcBorders>
            <w:vAlign w:val="center"/>
          </w:tcPr>
          <w:p w14:paraId="30437DDA">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根据</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提供的服务方案中人员配备情况进行评审，主要内容包括但不限于人员配备计划、专用车辆配置、洗涤设备配备等，由磋商小组进行综合评审：</w:t>
            </w:r>
          </w:p>
          <w:p w14:paraId="2DE8CE97">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1.人员配备充足，设备配备性能优，能完全保障项目需求的，得</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＜F≤</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14:paraId="2EE2B7A7">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2.人员配备比较充足，设备配备性能较优，能基本保障项目需求的，得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＜F≤</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分；</w:t>
            </w:r>
          </w:p>
          <w:p w14:paraId="75A2BE54">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3.人员及设备配备的可行性有待提高的，得0＜F≤</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11182963">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4.未提供相关内容的，本项不得分。</w:t>
            </w:r>
          </w:p>
          <w:p w14:paraId="70A9A9FB">
            <w:pPr>
              <w:spacing w:line="360" w:lineRule="auto"/>
              <w:rPr>
                <w:rFonts w:asciiTheme="minorEastAsia" w:hAnsiTheme="minorEastAsia" w:eastAsiaTheme="minorEastAsia"/>
                <w:sz w:val="24"/>
              </w:rPr>
            </w:pPr>
            <w:r>
              <w:rPr>
                <w:rFonts w:hint="eastAsia" w:asciiTheme="minorEastAsia" w:hAnsiTheme="minorEastAsia" w:eastAsiaTheme="minorEastAsia"/>
                <w:sz w:val="24"/>
              </w:rPr>
              <w:t>注：F为各</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本项指标得分。</w:t>
            </w:r>
          </w:p>
        </w:tc>
        <w:tc>
          <w:tcPr>
            <w:tcW w:w="613" w:type="pct"/>
            <w:tcBorders>
              <w:top w:val="single" w:color="auto" w:sz="4" w:space="0"/>
              <w:left w:val="single" w:color="auto" w:sz="4" w:space="0"/>
              <w:bottom w:val="single" w:color="auto" w:sz="4" w:space="0"/>
              <w:right w:val="single" w:color="auto" w:sz="4" w:space="0"/>
            </w:tcBorders>
            <w:vAlign w:val="center"/>
          </w:tcPr>
          <w:p w14:paraId="3280A1C5">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w:t>
            </w:r>
            <w:r>
              <w:rPr>
                <w:rFonts w:hint="eastAsia" w:asciiTheme="minorEastAsia" w:hAnsiTheme="minorEastAsia" w:eastAsiaTheme="minorEastAsia"/>
                <w:b/>
                <w:bCs/>
                <w:sz w:val="24"/>
                <w:lang w:val="en-US" w:eastAsia="zh-CN"/>
              </w:rPr>
              <w:t>0</w:t>
            </w:r>
            <w:r>
              <w:rPr>
                <w:rFonts w:hint="eastAsia" w:asciiTheme="minorEastAsia" w:hAnsiTheme="minorEastAsia" w:eastAsiaTheme="minorEastAsia"/>
                <w:b/>
                <w:bCs/>
                <w:sz w:val="24"/>
              </w:rPr>
              <w:t>分</w:t>
            </w:r>
          </w:p>
        </w:tc>
      </w:tr>
      <w:tr w14:paraId="3D1A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pct"/>
            <w:vMerge w:val="continue"/>
            <w:tcBorders>
              <w:left w:val="single" w:color="auto" w:sz="4" w:space="0"/>
              <w:right w:val="single" w:color="auto" w:sz="4" w:space="0"/>
            </w:tcBorders>
            <w:vAlign w:val="center"/>
          </w:tcPr>
          <w:p w14:paraId="08C5A236">
            <w:pPr>
              <w:spacing w:line="360" w:lineRule="auto"/>
              <w:ind w:firstLine="435"/>
              <w:jc w:val="center"/>
              <w:rPr>
                <w:rFonts w:asciiTheme="minorEastAsia" w:hAnsiTheme="minorEastAsia" w:eastAsiaTheme="minorEastAsia"/>
                <w:b/>
                <w:bCs/>
                <w:sz w:val="24"/>
              </w:rPr>
            </w:pPr>
          </w:p>
        </w:tc>
        <w:tc>
          <w:tcPr>
            <w:tcW w:w="762" w:type="pct"/>
            <w:tcBorders>
              <w:top w:val="single" w:color="auto" w:sz="4" w:space="0"/>
              <w:left w:val="single" w:color="auto" w:sz="4" w:space="0"/>
              <w:bottom w:val="single" w:color="auto" w:sz="4" w:space="0"/>
              <w:right w:val="single" w:color="auto" w:sz="4" w:space="0"/>
            </w:tcBorders>
            <w:vAlign w:val="center"/>
          </w:tcPr>
          <w:p w14:paraId="0E76B71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售后服务方案</w:t>
            </w:r>
          </w:p>
        </w:tc>
        <w:tc>
          <w:tcPr>
            <w:tcW w:w="2967" w:type="pct"/>
            <w:tcBorders>
              <w:top w:val="single" w:color="auto" w:sz="4" w:space="0"/>
              <w:left w:val="single" w:color="auto" w:sz="4" w:space="0"/>
              <w:bottom w:val="single" w:color="auto" w:sz="4" w:space="0"/>
              <w:right w:val="single" w:color="auto" w:sz="4" w:space="0"/>
            </w:tcBorders>
            <w:vAlign w:val="center"/>
          </w:tcPr>
          <w:p w14:paraId="0EDE786C">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根据</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提供的服务方案中售后服务计划进行评审，主要内容包括但不限于服务流程、服务品质保障计划、优惠措施等，由磋商小组进行综合评审：</w:t>
            </w:r>
          </w:p>
          <w:p w14:paraId="3B670971">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1.售后服务计划可行性高，服务流程完善，能完全满足售后要求的，得</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＜F≤</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p w14:paraId="77D41F60">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2.售后服务计划可行性较高，服务流程基本完善，能基本保障项目要求的，得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＜F≤</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分；</w:t>
            </w:r>
          </w:p>
          <w:p w14:paraId="1E60ECE9">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3.售后服务方案的可行性有待提高的，得0＜F≤</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7E47B664">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4.未提供相关内容的，本项不得分。</w:t>
            </w:r>
          </w:p>
          <w:p w14:paraId="07C6E2C3">
            <w:pPr>
              <w:spacing w:line="360" w:lineRule="auto"/>
              <w:rPr>
                <w:rFonts w:asciiTheme="minorEastAsia" w:hAnsiTheme="minorEastAsia" w:eastAsiaTheme="minorEastAsia"/>
                <w:sz w:val="24"/>
              </w:rPr>
            </w:pPr>
            <w:r>
              <w:rPr>
                <w:rFonts w:hint="eastAsia" w:asciiTheme="minorEastAsia" w:hAnsiTheme="minorEastAsia" w:eastAsiaTheme="minorEastAsia"/>
                <w:sz w:val="24"/>
              </w:rPr>
              <w:t>注：F为各</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本项指标得分。</w:t>
            </w:r>
          </w:p>
        </w:tc>
        <w:tc>
          <w:tcPr>
            <w:tcW w:w="613" w:type="pct"/>
            <w:tcBorders>
              <w:top w:val="single" w:color="auto" w:sz="4" w:space="0"/>
              <w:left w:val="single" w:color="auto" w:sz="4" w:space="0"/>
              <w:bottom w:val="single" w:color="auto" w:sz="4" w:space="0"/>
              <w:right w:val="single" w:color="auto" w:sz="4" w:space="0"/>
            </w:tcBorders>
            <w:vAlign w:val="center"/>
          </w:tcPr>
          <w:p w14:paraId="339ACF0C">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w:t>
            </w:r>
            <w:r>
              <w:rPr>
                <w:rFonts w:hint="eastAsia" w:asciiTheme="minorEastAsia" w:hAnsiTheme="minorEastAsia" w:eastAsiaTheme="minorEastAsia"/>
                <w:b/>
                <w:bCs/>
                <w:sz w:val="24"/>
                <w:lang w:val="en-US" w:eastAsia="zh-CN"/>
              </w:rPr>
              <w:t>0</w:t>
            </w:r>
            <w:r>
              <w:rPr>
                <w:rFonts w:hint="eastAsia" w:asciiTheme="minorEastAsia" w:hAnsiTheme="minorEastAsia" w:eastAsiaTheme="minorEastAsia"/>
                <w:b/>
                <w:bCs/>
                <w:sz w:val="24"/>
              </w:rPr>
              <w:t>分</w:t>
            </w:r>
          </w:p>
        </w:tc>
      </w:tr>
      <w:tr w14:paraId="0464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pct"/>
            <w:tcBorders>
              <w:left w:val="single" w:color="auto" w:sz="4" w:space="0"/>
              <w:right w:val="single" w:color="auto" w:sz="4" w:space="0"/>
            </w:tcBorders>
            <w:vAlign w:val="center"/>
          </w:tcPr>
          <w:p w14:paraId="4BBB85FD">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价格分</w:t>
            </w:r>
          </w:p>
          <w:p w14:paraId="6F1C894B">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lang w:val="en-US" w:eastAsia="zh-CN"/>
              </w:rPr>
              <w:t>20</w:t>
            </w:r>
            <w:r>
              <w:rPr>
                <w:rFonts w:hint="eastAsia" w:asciiTheme="minorEastAsia" w:hAnsiTheme="minorEastAsia" w:eastAsiaTheme="minorEastAsia"/>
                <w:sz w:val="24"/>
              </w:rPr>
              <w:t>分）</w:t>
            </w:r>
          </w:p>
        </w:tc>
        <w:tc>
          <w:tcPr>
            <w:tcW w:w="4342" w:type="pct"/>
            <w:gridSpan w:val="3"/>
            <w:tcBorders>
              <w:top w:val="single" w:color="auto" w:sz="4" w:space="0"/>
              <w:left w:val="single" w:color="auto" w:sz="4" w:space="0"/>
              <w:bottom w:val="single" w:color="auto" w:sz="4" w:space="0"/>
              <w:right w:val="single" w:color="auto" w:sz="4" w:space="0"/>
            </w:tcBorders>
            <w:vAlign w:val="center"/>
          </w:tcPr>
          <w:p w14:paraId="37A152E3">
            <w:pPr>
              <w:spacing w:line="360" w:lineRule="auto"/>
              <w:rPr>
                <w:rFonts w:asciiTheme="minorEastAsia" w:hAnsiTheme="minorEastAsia" w:eastAsiaTheme="minorEastAsia"/>
                <w:sz w:val="24"/>
              </w:rPr>
            </w:pPr>
            <w:r>
              <w:rPr>
                <w:rFonts w:hint="eastAsia" w:asciiTheme="minorEastAsia" w:hAnsiTheme="minorEastAsia" w:eastAsiaTheme="minorEastAsia"/>
                <w:sz w:val="24"/>
              </w:rPr>
              <w:t>价格分采用低价优先法，即满足磋商文件要求且最后报价</w:t>
            </w:r>
            <w:r>
              <w:rPr>
                <w:rFonts w:hint="eastAsia" w:asciiTheme="minorEastAsia" w:hAnsiTheme="minorEastAsia" w:eastAsiaTheme="minorEastAsia"/>
                <w:sz w:val="24"/>
                <w:lang w:val="en-US" w:eastAsia="zh-CN"/>
              </w:rPr>
              <w:t>最低的供应商的价格</w:t>
            </w:r>
            <w:r>
              <w:rPr>
                <w:rFonts w:hint="eastAsia" w:asciiTheme="minorEastAsia" w:hAnsiTheme="minorEastAsia" w:eastAsiaTheme="minorEastAsia"/>
                <w:sz w:val="24"/>
              </w:rPr>
              <w:t>为</w:t>
            </w:r>
            <w:r>
              <w:rPr>
                <w:rFonts w:hint="eastAsia" w:asciiTheme="minorEastAsia" w:hAnsiTheme="minorEastAsia" w:eastAsiaTheme="minorEastAsia"/>
                <w:sz w:val="24"/>
                <w:lang w:val="en-US" w:eastAsia="zh-CN"/>
              </w:rPr>
              <w:t>磋商</w:t>
            </w:r>
            <w:r>
              <w:rPr>
                <w:rFonts w:hint="eastAsia" w:asciiTheme="minorEastAsia" w:hAnsiTheme="minorEastAsia" w:eastAsiaTheme="minorEastAsia"/>
                <w:sz w:val="24"/>
              </w:rPr>
              <w:t>基准价，其价格分为满分</w:t>
            </w:r>
            <w:r>
              <w:rPr>
                <w:rFonts w:hint="eastAsia" w:asciiTheme="minorEastAsia" w:hAnsiTheme="minorEastAsia" w:eastAsiaTheme="minorEastAsia"/>
                <w:sz w:val="24"/>
                <w:u w:val="single"/>
                <w:lang w:val="en-US" w:eastAsia="zh-CN"/>
              </w:rPr>
              <w:t>20</w:t>
            </w:r>
            <w:r>
              <w:rPr>
                <w:rFonts w:hint="eastAsia" w:asciiTheme="minorEastAsia" w:hAnsiTheme="minorEastAsia" w:eastAsiaTheme="minorEastAsia"/>
                <w:sz w:val="24"/>
              </w:rPr>
              <w:t>分。其他供应商的价格分统一按照下列公式计算：</w:t>
            </w:r>
          </w:p>
          <w:p w14:paraId="7947EE8B">
            <w:pPr>
              <w:numPr>
                <w:ilvl w:val="0"/>
                <w:numId w:val="0"/>
              </w:numPr>
              <w:spacing w:line="360" w:lineRule="auto"/>
              <w:ind w:leftChars="0"/>
              <w:rPr>
                <w:rFonts w:hint="default" w:eastAsiaTheme="minorEastAsia"/>
                <w:lang w:val="en-US" w:eastAsia="zh-CN"/>
              </w:rPr>
            </w:pPr>
            <w:r>
              <w:rPr>
                <w:rFonts w:hint="eastAsia" w:asciiTheme="minorEastAsia" w:hAnsiTheme="minorEastAsia" w:eastAsiaTheme="minorEastAsia"/>
                <w:sz w:val="24"/>
                <w:lang w:val="en-US" w:eastAsia="zh-CN"/>
              </w:rPr>
              <w:t>磋商</w:t>
            </w:r>
            <w:r>
              <w:rPr>
                <w:rFonts w:hint="eastAsia" w:asciiTheme="minorEastAsia" w:hAnsiTheme="minorEastAsia" w:eastAsiaTheme="minorEastAsia"/>
                <w:sz w:val="24"/>
              </w:rPr>
              <w:t>报价得分＝（</w:t>
            </w:r>
            <w:r>
              <w:rPr>
                <w:rFonts w:hint="eastAsia" w:asciiTheme="minorEastAsia" w:hAnsiTheme="minorEastAsia" w:eastAsiaTheme="minorEastAsia"/>
                <w:sz w:val="24"/>
                <w:lang w:val="en-US" w:eastAsia="zh-CN"/>
              </w:rPr>
              <w:t>磋商</w:t>
            </w:r>
            <w:r>
              <w:rPr>
                <w:rFonts w:hint="eastAsia" w:asciiTheme="minorEastAsia" w:hAnsiTheme="minorEastAsia" w:eastAsiaTheme="minorEastAsia"/>
                <w:sz w:val="24"/>
              </w:rPr>
              <w:t>基准价/</w:t>
            </w:r>
            <w:r>
              <w:rPr>
                <w:rFonts w:hint="eastAsia" w:ascii="宋体" w:hAnsi="宋体" w:eastAsia="宋体"/>
                <w:sz w:val="24"/>
              </w:rPr>
              <w:t>最后</w:t>
            </w:r>
            <w:r>
              <w:rPr>
                <w:rFonts w:hint="eastAsia" w:ascii="宋体" w:hAnsi="宋体" w:eastAsia="宋体"/>
                <w:sz w:val="24"/>
                <w:lang w:val="en-US" w:eastAsia="zh-CN"/>
              </w:rPr>
              <w:t>磋商</w:t>
            </w:r>
            <w:r>
              <w:rPr>
                <w:rFonts w:hint="eastAsia" w:asciiTheme="minorEastAsia" w:hAnsiTheme="minorEastAsia" w:eastAsiaTheme="minorEastAsia"/>
                <w:sz w:val="24"/>
              </w:rPr>
              <w:t>报价）×</w:t>
            </w:r>
            <w:r>
              <w:rPr>
                <w:rFonts w:hint="eastAsia" w:asciiTheme="minorEastAsia" w:hAnsiTheme="minorEastAsia" w:eastAsiaTheme="minorEastAsia"/>
                <w:sz w:val="24"/>
                <w:u w:val="single"/>
                <w:lang w:val="en-US" w:eastAsia="zh-CN"/>
              </w:rPr>
              <w:t>20</w:t>
            </w:r>
            <w:r>
              <w:rPr>
                <w:rFonts w:hint="eastAsia" w:asciiTheme="minorEastAsia" w:hAnsiTheme="minorEastAsia" w:eastAsiaTheme="minorEastAsia"/>
                <w:sz w:val="24"/>
              </w:rPr>
              <w:t>％×100</w:t>
            </w:r>
          </w:p>
        </w:tc>
      </w:tr>
    </w:tbl>
    <w:p w14:paraId="787769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66361F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1243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14:paraId="47D5B92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E28F3B1">
      <w:pPr>
        <w:spacing w:line="360" w:lineRule="auto"/>
        <w:jc w:val="center"/>
        <w:outlineLvl w:val="0"/>
        <w:rPr>
          <w:rFonts w:asciiTheme="minorEastAsia" w:hAnsiTheme="minorEastAsia" w:eastAsiaTheme="minorEastAsia"/>
          <w:b/>
          <w:sz w:val="28"/>
        </w:rPr>
      </w:pPr>
      <w:bookmarkStart w:id="18" w:name="_Toc23589"/>
      <w:r>
        <w:rPr>
          <w:rFonts w:hint="eastAsia" w:asciiTheme="minorEastAsia" w:hAnsiTheme="minorEastAsia" w:eastAsiaTheme="minorEastAsia"/>
          <w:b/>
          <w:sz w:val="28"/>
        </w:rPr>
        <w:t xml:space="preserve">第五章  </w:t>
      </w:r>
      <w:r>
        <w:rPr>
          <w:rFonts w:asciiTheme="minorEastAsia" w:hAnsiTheme="minorEastAsia" w:eastAsiaTheme="minorEastAsia"/>
          <w:b/>
          <w:sz w:val="28"/>
        </w:rPr>
        <w:t>采购合同</w:t>
      </w:r>
      <w:bookmarkEnd w:id="18"/>
    </w:p>
    <w:p w14:paraId="1F047B12">
      <w:pPr>
        <w:spacing w:line="480" w:lineRule="auto"/>
        <w:jc w:val="center"/>
        <w:rPr>
          <w:rFonts w:ascii="宋体" w:hAnsi="宋体" w:eastAsia="宋体"/>
          <w:b/>
          <w:sz w:val="24"/>
        </w:rPr>
      </w:pPr>
    </w:p>
    <w:p w14:paraId="72432C89">
      <w:pPr>
        <w:spacing w:line="480" w:lineRule="auto"/>
        <w:jc w:val="center"/>
        <w:rPr>
          <w:rFonts w:ascii="宋体" w:hAnsi="宋体" w:eastAsia="宋体"/>
          <w:b/>
          <w:sz w:val="24"/>
        </w:rPr>
      </w:pPr>
    </w:p>
    <w:p w14:paraId="0BCE2F9D">
      <w:pPr>
        <w:spacing w:line="480" w:lineRule="auto"/>
        <w:jc w:val="center"/>
        <w:rPr>
          <w:rFonts w:ascii="宋体" w:hAnsi="宋体" w:eastAsia="宋体"/>
          <w:b/>
          <w:sz w:val="24"/>
        </w:rPr>
      </w:pPr>
    </w:p>
    <w:p w14:paraId="35DFA836">
      <w:pPr>
        <w:spacing w:line="480" w:lineRule="auto"/>
        <w:jc w:val="center"/>
        <w:outlineLvl w:val="1"/>
        <w:rPr>
          <w:rFonts w:ascii="宋体" w:hAnsi="宋体" w:eastAsia="宋体"/>
          <w:b/>
          <w:sz w:val="32"/>
          <w:szCs w:val="32"/>
        </w:rPr>
      </w:pPr>
      <w:bookmarkStart w:id="19" w:name="_Toc551"/>
      <w:r>
        <w:rPr>
          <w:rFonts w:ascii="宋体" w:hAnsi="宋体" w:eastAsia="宋体"/>
          <w:b/>
          <w:sz w:val="32"/>
          <w:szCs w:val="32"/>
        </w:rPr>
        <w:t>采购合同</w:t>
      </w:r>
      <w:r>
        <w:rPr>
          <w:rFonts w:hint="eastAsia" w:ascii="宋体" w:hAnsi="宋体" w:eastAsia="宋体"/>
          <w:b/>
          <w:sz w:val="32"/>
          <w:szCs w:val="32"/>
        </w:rPr>
        <w:t>参考范本</w:t>
      </w:r>
      <w:bookmarkEnd w:id="19"/>
    </w:p>
    <w:p w14:paraId="71C95C65">
      <w:pPr>
        <w:spacing w:line="480" w:lineRule="auto"/>
        <w:jc w:val="center"/>
        <w:outlineLvl w:val="1"/>
        <w:rPr>
          <w:rFonts w:ascii="宋体" w:hAnsi="宋体" w:eastAsia="宋体"/>
          <w:b/>
          <w:sz w:val="32"/>
          <w:szCs w:val="32"/>
        </w:rPr>
      </w:pPr>
      <w:bookmarkStart w:id="20" w:name="_Toc8718"/>
      <w:r>
        <w:rPr>
          <w:rFonts w:hint="eastAsia" w:ascii="宋体" w:hAnsi="宋体" w:eastAsia="宋体"/>
          <w:b/>
          <w:sz w:val="32"/>
          <w:szCs w:val="32"/>
        </w:rPr>
        <w:t>（服务类）</w:t>
      </w:r>
      <w:bookmarkEnd w:id="20"/>
    </w:p>
    <w:p w14:paraId="7821FDBF">
      <w:pPr>
        <w:spacing w:line="480" w:lineRule="auto"/>
        <w:jc w:val="center"/>
        <w:rPr>
          <w:rFonts w:ascii="宋体" w:hAnsi="宋体" w:eastAsia="宋体"/>
          <w:b/>
          <w:sz w:val="24"/>
        </w:rPr>
      </w:pPr>
    </w:p>
    <w:p w14:paraId="3D016CA0">
      <w:pPr>
        <w:spacing w:line="480" w:lineRule="auto"/>
        <w:jc w:val="center"/>
        <w:rPr>
          <w:rFonts w:ascii="宋体" w:hAnsi="宋体" w:eastAsia="宋体"/>
          <w:b/>
          <w:sz w:val="24"/>
        </w:rPr>
      </w:pPr>
    </w:p>
    <w:p w14:paraId="55BF3C35">
      <w:pPr>
        <w:spacing w:line="480" w:lineRule="auto"/>
        <w:jc w:val="center"/>
        <w:rPr>
          <w:rFonts w:ascii="宋体" w:hAnsi="宋体" w:eastAsia="宋体"/>
          <w:b/>
          <w:sz w:val="24"/>
        </w:rPr>
      </w:pPr>
    </w:p>
    <w:p w14:paraId="3C147B4A">
      <w:pPr>
        <w:spacing w:line="360" w:lineRule="auto"/>
        <w:jc w:val="center"/>
        <w:outlineLvl w:val="1"/>
        <w:rPr>
          <w:rFonts w:ascii="宋体" w:hAnsi="宋体" w:eastAsia="宋体"/>
          <w:b/>
          <w:sz w:val="24"/>
        </w:rPr>
      </w:pPr>
      <w:bookmarkStart w:id="21" w:name="_Toc16838"/>
      <w:r>
        <w:rPr>
          <w:rFonts w:hint="eastAsia" w:ascii="宋体" w:hAnsi="宋体" w:eastAsia="宋体"/>
          <w:b/>
          <w:sz w:val="24"/>
        </w:rPr>
        <w:t>第一部分 合同书</w:t>
      </w:r>
      <w:bookmarkEnd w:id="21"/>
    </w:p>
    <w:p w14:paraId="3C63691D">
      <w:pPr>
        <w:spacing w:line="480" w:lineRule="auto"/>
        <w:jc w:val="center"/>
        <w:rPr>
          <w:rFonts w:ascii="宋体" w:hAnsi="宋体" w:eastAsia="宋体"/>
          <w:b/>
          <w:sz w:val="24"/>
        </w:rPr>
      </w:pPr>
    </w:p>
    <w:p w14:paraId="460DF8CD">
      <w:pPr>
        <w:spacing w:line="480" w:lineRule="auto"/>
        <w:jc w:val="center"/>
        <w:rPr>
          <w:rFonts w:ascii="宋体" w:hAnsi="宋体" w:eastAsia="宋体"/>
          <w:b/>
          <w:sz w:val="24"/>
        </w:rPr>
      </w:pPr>
    </w:p>
    <w:p w14:paraId="7979EF94">
      <w:pPr>
        <w:spacing w:line="480" w:lineRule="auto"/>
        <w:jc w:val="center"/>
        <w:rPr>
          <w:rFonts w:ascii="宋体" w:hAnsi="宋体" w:eastAsia="宋体"/>
          <w:b/>
          <w:sz w:val="24"/>
        </w:rPr>
      </w:pPr>
    </w:p>
    <w:p w14:paraId="22415F33">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lang w:eastAsia="zh-CN"/>
        </w:rPr>
        <w:t>科学岛国际学术交流中心布草清洗服务</w:t>
      </w:r>
      <w:r>
        <w:rPr>
          <w:rFonts w:hint="eastAsia" w:ascii="宋体" w:hAnsi="宋体" w:eastAsia="宋体"/>
          <w:i/>
          <w:iCs/>
          <w:sz w:val="24"/>
          <w:highlight w:val="none"/>
        </w:rPr>
        <w:t>（分包项目须填写完整的分包号及分包名称）</w:t>
      </w:r>
    </w:p>
    <w:p w14:paraId="5D317688">
      <w:pPr>
        <w:spacing w:before="120" w:line="480" w:lineRule="auto"/>
        <w:ind w:left="960"/>
        <w:rPr>
          <w:rFonts w:hint="eastAsia" w:ascii="宋体" w:hAnsi="宋体" w:eastAsia="宋体"/>
          <w:sz w:val="24"/>
          <w:highlight w:val="none"/>
          <w:lang w:val="en-US" w:eastAsia="zh-CN"/>
        </w:rPr>
      </w:pPr>
      <w:r>
        <w:rPr>
          <w:rFonts w:hint="eastAsia" w:ascii="宋体" w:hAnsi="宋体" w:eastAsia="宋体"/>
          <w:sz w:val="24"/>
          <w:highlight w:val="none"/>
        </w:rPr>
        <w:t>项目编号：</w:t>
      </w:r>
      <w:r>
        <w:rPr>
          <w:rFonts w:hint="eastAsia" w:ascii="宋体" w:hAnsi="宋体" w:eastAsia="宋体"/>
          <w:sz w:val="24"/>
          <w:highlight w:val="none"/>
          <w:lang w:val="en-US" w:eastAsia="zh-CN"/>
        </w:rPr>
        <w:t>/</w:t>
      </w:r>
    </w:p>
    <w:p w14:paraId="1C1DF825">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14:paraId="0C21DEAB">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4255E2FC">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277E8D57">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317AC82F">
      <w:pPr>
        <w:widowControl/>
        <w:jc w:val="left"/>
        <w:rPr>
          <w:rFonts w:ascii="宋体" w:hAnsi="宋体" w:eastAsia="宋体"/>
          <w:sz w:val="24"/>
        </w:rPr>
      </w:pPr>
      <w:r>
        <w:rPr>
          <w:rFonts w:ascii="宋体" w:hAnsi="宋体" w:eastAsia="宋体"/>
          <w:sz w:val="24"/>
        </w:rPr>
        <w:br w:type="page"/>
      </w:r>
    </w:p>
    <w:p w14:paraId="187BAE4F">
      <w:pPr>
        <w:spacing w:line="360" w:lineRule="auto"/>
        <w:ind w:firstLine="435"/>
        <w:rPr>
          <w:rFonts w:ascii="宋体" w:hAnsi="宋体" w:eastAsia="宋体"/>
          <w:sz w:val="24"/>
          <w:highlight w:val="none"/>
        </w:rPr>
      </w:pPr>
      <w:r>
        <w:rPr>
          <w:rFonts w:hint="eastAsia" w:ascii="宋体" w:hAnsi="宋体" w:eastAsia="宋体"/>
          <w:sz w:val="24"/>
          <w:highlight w:val="none"/>
          <w:u w:val="single"/>
          <w:lang w:eastAsia="zh-CN"/>
        </w:rPr>
        <w:t>合肥庐阳文化旅游发展集团有限公司</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lang w:eastAsia="zh-CN"/>
        </w:rPr>
        <w:t>合肥庐阳公共资源交易有限公司</w:t>
      </w:r>
      <w:r>
        <w:rPr>
          <w:rFonts w:hint="eastAsia" w:ascii="宋体" w:hAnsi="宋体" w:eastAsia="宋体"/>
          <w:sz w:val="24"/>
          <w:highlight w:val="none"/>
        </w:rPr>
        <w:t>组织的</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i/>
          <w:iCs/>
          <w:sz w:val="24"/>
          <w:highlight w:val="none"/>
          <w:u w:val="single"/>
        </w:rPr>
        <w:t>（成交供应商名称）</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26D5DDFB">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根据《中华人民共和国民法典》等相关法律法规之规定，按照平等、自愿、公平和诚实信用的原则，经甲方和乙方协商一致，约定以下合同条款，以兹共同遵守、全面履行。</w:t>
      </w:r>
    </w:p>
    <w:p w14:paraId="4F356E91">
      <w:pPr>
        <w:spacing w:line="360" w:lineRule="auto"/>
        <w:ind w:firstLine="437"/>
        <w:outlineLvl w:val="2"/>
        <w:rPr>
          <w:rFonts w:ascii="宋体" w:hAnsi="宋体" w:eastAsia="宋体"/>
          <w:b/>
          <w:bCs/>
          <w:sz w:val="24"/>
          <w:highlight w:val="none"/>
          <w:lang w:val="zh-CN"/>
        </w:rPr>
      </w:pPr>
      <w:bookmarkStart w:id="22" w:name="_Toc24059"/>
      <w:bookmarkStart w:id="23" w:name="_Toc3029"/>
      <w:bookmarkStart w:id="24" w:name="_Toc2232"/>
      <w:r>
        <w:rPr>
          <w:rFonts w:hint="eastAsia" w:ascii="宋体" w:hAnsi="宋体" w:eastAsia="宋体"/>
          <w:b/>
          <w:bCs/>
          <w:sz w:val="24"/>
          <w:highlight w:val="none"/>
          <w:lang w:val="zh-CN"/>
        </w:rPr>
        <w:t>1.1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22"/>
      <w:bookmarkEnd w:id="23"/>
      <w:bookmarkEnd w:id="24"/>
    </w:p>
    <w:p w14:paraId="4B9C5BD9">
      <w:pPr>
        <w:spacing w:line="360" w:lineRule="auto"/>
        <w:ind w:firstLine="435"/>
        <w:rPr>
          <w:rFonts w:ascii="宋体" w:hAnsi="宋体" w:eastAsia="宋体"/>
          <w:sz w:val="24"/>
          <w:lang w:val="zh-CN"/>
        </w:rPr>
      </w:pPr>
      <w:r>
        <w:rPr>
          <w:rFonts w:hint="eastAsia" w:ascii="宋体" w:hAnsi="宋体" w:eastAsia="宋体"/>
          <w:sz w:val="24"/>
          <w:highlight w:val="none"/>
          <w:lang w:val="zh-CN"/>
        </w:rPr>
        <w:t>下列文件为本合同的组成部分，并构成一个整体，需综合解释、相互补充。</w:t>
      </w:r>
      <w:r>
        <w:rPr>
          <w:rFonts w:hint="eastAsia" w:ascii="宋体" w:hAnsi="宋体" w:eastAsia="宋体"/>
          <w:sz w:val="24"/>
          <w:lang w:val="zh-CN"/>
        </w:rPr>
        <w:t>如果下列文件内容出现不一致的情形，那么在保证按照采购文件确定的事项前提下，组成本合同的多个文件的优先适用顺序如下：</w:t>
      </w:r>
    </w:p>
    <w:p w14:paraId="5E82FC82">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7372D13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318F749D">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06EC4E7">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56CDCB2E">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76840A7">
      <w:pPr>
        <w:spacing w:line="360" w:lineRule="auto"/>
        <w:ind w:firstLine="437"/>
        <w:outlineLvl w:val="2"/>
        <w:rPr>
          <w:rFonts w:ascii="宋体" w:hAnsi="宋体" w:eastAsia="宋体"/>
          <w:b/>
          <w:bCs/>
          <w:sz w:val="24"/>
          <w:lang w:val="zh-CN"/>
        </w:rPr>
      </w:pPr>
      <w:bookmarkStart w:id="25" w:name="_Toc6773"/>
      <w:bookmarkStart w:id="26" w:name="_Toc2918"/>
      <w:bookmarkStart w:id="27" w:name="_Toc6311"/>
      <w:bookmarkStart w:id="28" w:name="_Toc22185"/>
      <w:bookmarkStart w:id="29" w:name="_Toc18585"/>
      <w:r>
        <w:rPr>
          <w:rFonts w:hint="eastAsia" w:ascii="宋体" w:hAnsi="宋体" w:eastAsia="宋体"/>
          <w:b/>
          <w:bCs/>
          <w:sz w:val="24"/>
          <w:lang w:val="zh-CN"/>
        </w:rPr>
        <w:t xml:space="preserve">1.2 </w:t>
      </w:r>
      <w:bookmarkEnd w:id="25"/>
      <w:bookmarkEnd w:id="26"/>
      <w:bookmarkEnd w:id="27"/>
      <w:bookmarkEnd w:id="28"/>
      <w:bookmarkEnd w:id="29"/>
      <w:r>
        <w:rPr>
          <w:rFonts w:hint="eastAsia" w:ascii="宋体" w:hAnsi="宋体" w:eastAsia="宋体"/>
          <w:b/>
          <w:bCs/>
          <w:sz w:val="24"/>
          <w:lang w:val="zh-CN"/>
        </w:rPr>
        <w:t>服务</w:t>
      </w:r>
    </w:p>
    <w:p w14:paraId="08FC454E">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30B213A1">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48CAB48">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45E99419">
      <w:pPr>
        <w:spacing w:line="360" w:lineRule="auto"/>
        <w:ind w:firstLine="437"/>
        <w:outlineLvl w:val="2"/>
        <w:rPr>
          <w:rFonts w:ascii="宋体" w:hAnsi="宋体" w:eastAsia="宋体"/>
          <w:b/>
          <w:bCs/>
          <w:sz w:val="24"/>
          <w:lang w:val="zh-CN"/>
        </w:rPr>
      </w:pPr>
      <w:bookmarkStart w:id="30" w:name="_Toc21631"/>
      <w:bookmarkStart w:id="31" w:name="_Toc21551"/>
      <w:bookmarkStart w:id="32" w:name="_Toc23292"/>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30"/>
      <w:bookmarkEnd w:id="31"/>
      <w:bookmarkEnd w:id="32"/>
    </w:p>
    <w:p w14:paraId="4D7CC06B">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7A1BFAF1">
      <w:pPr>
        <w:spacing w:line="360" w:lineRule="auto"/>
        <w:ind w:firstLine="435"/>
        <w:rPr>
          <w:rFonts w:ascii="宋体" w:hAnsi="宋体" w:eastAsia="宋体"/>
          <w:sz w:val="24"/>
          <w:u w:val="single"/>
        </w:rPr>
      </w:pPr>
      <w:r>
        <w:rPr>
          <w:rFonts w:ascii="宋体" w:hAnsi="宋体" w:eastAsia="宋体"/>
          <w:sz w:val="24"/>
        </w:rPr>
        <w:t>分项价格：</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5EAA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A78C18D">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474F6E82">
            <w:pPr>
              <w:pStyle w:val="15"/>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E90334B">
            <w:pPr>
              <w:pStyle w:val="15"/>
              <w:jc w:val="center"/>
              <w:rPr>
                <w:rFonts w:ascii="宋体" w:hAnsi="宋体" w:eastAsia="宋体"/>
                <w:sz w:val="24"/>
                <w:szCs w:val="24"/>
              </w:rPr>
            </w:pPr>
            <w:r>
              <w:rPr>
                <w:rFonts w:ascii="宋体" w:hAnsi="宋体" w:eastAsia="宋体"/>
                <w:sz w:val="24"/>
                <w:szCs w:val="24"/>
              </w:rPr>
              <w:t>分项价格</w:t>
            </w:r>
          </w:p>
        </w:tc>
      </w:tr>
      <w:tr w14:paraId="5894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0A537DE">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0471AB91">
            <w:pPr>
              <w:pStyle w:val="15"/>
              <w:ind w:firstLine="200"/>
              <w:jc w:val="center"/>
              <w:rPr>
                <w:rFonts w:ascii="宋体" w:hAnsi="宋体" w:eastAsia="宋体"/>
                <w:sz w:val="24"/>
                <w:szCs w:val="24"/>
              </w:rPr>
            </w:pPr>
          </w:p>
        </w:tc>
        <w:tc>
          <w:tcPr>
            <w:tcW w:w="1899" w:type="pct"/>
            <w:gridSpan w:val="2"/>
            <w:vAlign w:val="center"/>
          </w:tcPr>
          <w:p w14:paraId="369B486B">
            <w:pPr>
              <w:pStyle w:val="15"/>
              <w:ind w:firstLine="200"/>
              <w:jc w:val="center"/>
              <w:rPr>
                <w:rFonts w:ascii="宋体" w:hAnsi="宋体" w:eastAsia="宋体"/>
                <w:sz w:val="24"/>
                <w:szCs w:val="24"/>
              </w:rPr>
            </w:pPr>
          </w:p>
        </w:tc>
      </w:tr>
      <w:tr w14:paraId="2F88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5E4ED63">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6A6B6454">
            <w:pPr>
              <w:pStyle w:val="15"/>
              <w:ind w:firstLine="200"/>
              <w:jc w:val="center"/>
              <w:rPr>
                <w:rFonts w:ascii="宋体" w:hAnsi="宋体" w:eastAsia="宋体"/>
                <w:sz w:val="24"/>
                <w:szCs w:val="24"/>
              </w:rPr>
            </w:pPr>
          </w:p>
        </w:tc>
        <w:tc>
          <w:tcPr>
            <w:tcW w:w="1899" w:type="pct"/>
            <w:gridSpan w:val="2"/>
            <w:vAlign w:val="center"/>
          </w:tcPr>
          <w:p w14:paraId="51801999">
            <w:pPr>
              <w:pStyle w:val="15"/>
              <w:ind w:firstLine="200"/>
              <w:jc w:val="center"/>
              <w:rPr>
                <w:rFonts w:ascii="宋体" w:hAnsi="宋体" w:eastAsia="宋体"/>
                <w:sz w:val="24"/>
                <w:szCs w:val="24"/>
              </w:rPr>
            </w:pPr>
          </w:p>
        </w:tc>
      </w:tr>
      <w:tr w14:paraId="78EE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FDEFA94">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28748AD9">
            <w:pPr>
              <w:pStyle w:val="15"/>
              <w:ind w:firstLine="200"/>
              <w:jc w:val="center"/>
              <w:rPr>
                <w:rFonts w:ascii="宋体" w:hAnsi="宋体" w:eastAsia="宋体"/>
                <w:sz w:val="24"/>
                <w:szCs w:val="24"/>
              </w:rPr>
            </w:pPr>
          </w:p>
        </w:tc>
        <w:tc>
          <w:tcPr>
            <w:tcW w:w="1899" w:type="pct"/>
            <w:gridSpan w:val="2"/>
            <w:vAlign w:val="center"/>
          </w:tcPr>
          <w:p w14:paraId="51F0F71D">
            <w:pPr>
              <w:pStyle w:val="15"/>
              <w:ind w:firstLine="200"/>
              <w:jc w:val="center"/>
              <w:rPr>
                <w:rFonts w:ascii="宋体" w:hAnsi="宋体" w:eastAsia="宋体"/>
                <w:sz w:val="24"/>
                <w:szCs w:val="24"/>
              </w:rPr>
            </w:pPr>
          </w:p>
        </w:tc>
      </w:tr>
      <w:tr w14:paraId="279D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C8A7306">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507B3F0">
            <w:pPr>
              <w:pStyle w:val="15"/>
              <w:ind w:firstLine="200"/>
              <w:jc w:val="center"/>
              <w:rPr>
                <w:rFonts w:ascii="宋体" w:hAnsi="宋体" w:eastAsia="宋体"/>
                <w:sz w:val="24"/>
                <w:szCs w:val="24"/>
              </w:rPr>
            </w:pPr>
          </w:p>
        </w:tc>
        <w:tc>
          <w:tcPr>
            <w:tcW w:w="1899" w:type="pct"/>
            <w:gridSpan w:val="2"/>
            <w:vAlign w:val="center"/>
          </w:tcPr>
          <w:p w14:paraId="1D35A5E3">
            <w:pPr>
              <w:pStyle w:val="15"/>
              <w:ind w:firstLine="200"/>
              <w:jc w:val="center"/>
              <w:rPr>
                <w:rFonts w:ascii="宋体" w:hAnsi="宋体" w:eastAsia="宋体"/>
                <w:sz w:val="24"/>
                <w:szCs w:val="24"/>
              </w:rPr>
            </w:pPr>
          </w:p>
        </w:tc>
      </w:tr>
      <w:tr w14:paraId="1BF9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2570E73D">
            <w:pPr>
              <w:pStyle w:val="15"/>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0D4E70D4">
            <w:pPr>
              <w:pStyle w:val="15"/>
              <w:ind w:firstLine="200"/>
              <w:jc w:val="center"/>
              <w:rPr>
                <w:rFonts w:ascii="宋体" w:hAnsi="宋体" w:eastAsia="宋体"/>
                <w:sz w:val="24"/>
                <w:szCs w:val="24"/>
              </w:rPr>
            </w:pPr>
          </w:p>
        </w:tc>
      </w:tr>
    </w:tbl>
    <w:p w14:paraId="21BB035B">
      <w:pPr>
        <w:spacing w:line="360" w:lineRule="auto"/>
        <w:ind w:firstLine="437"/>
        <w:outlineLvl w:val="2"/>
        <w:rPr>
          <w:rFonts w:ascii="宋体" w:hAnsi="宋体" w:eastAsia="宋体"/>
          <w:b/>
          <w:bCs/>
          <w:sz w:val="24"/>
          <w:lang w:val="zh-CN"/>
        </w:rPr>
      </w:pPr>
      <w:bookmarkStart w:id="33" w:name="_Toc22618"/>
      <w:bookmarkStart w:id="34" w:name="_Toc10340"/>
      <w:bookmarkStart w:id="35" w:name="_Toc1814"/>
      <w:r>
        <w:rPr>
          <w:rFonts w:hint="eastAsia" w:ascii="宋体" w:hAnsi="宋体" w:eastAsia="宋体"/>
          <w:b/>
          <w:bCs/>
          <w:sz w:val="24"/>
          <w:lang w:val="zh-CN"/>
        </w:rPr>
        <w:t>1.</w:t>
      </w:r>
      <w:r>
        <w:rPr>
          <w:rFonts w:ascii="宋体" w:hAnsi="宋体" w:eastAsia="宋体"/>
          <w:b/>
          <w:bCs/>
          <w:sz w:val="24"/>
          <w:lang w:val="zh-CN"/>
        </w:rPr>
        <w:t>4 付款方式和发票开具方式</w:t>
      </w:r>
      <w:bookmarkEnd w:id="33"/>
      <w:bookmarkEnd w:id="34"/>
      <w:bookmarkEnd w:id="35"/>
    </w:p>
    <w:p w14:paraId="56BC09B3">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6CDE4D69">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517BCFB">
      <w:pPr>
        <w:spacing w:line="360" w:lineRule="auto"/>
        <w:ind w:firstLine="437"/>
        <w:outlineLvl w:val="2"/>
        <w:rPr>
          <w:rFonts w:ascii="宋体" w:hAnsi="宋体" w:eastAsia="宋体"/>
          <w:b/>
          <w:bCs/>
          <w:sz w:val="24"/>
          <w:lang w:val="zh-CN"/>
        </w:rPr>
      </w:pPr>
      <w:bookmarkStart w:id="36" w:name="_Toc19304"/>
      <w:bookmarkStart w:id="37" w:name="_Toc2846"/>
      <w:bookmarkStart w:id="38" w:name="_Toc32071"/>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36"/>
      <w:bookmarkEnd w:id="37"/>
      <w:bookmarkEnd w:id="38"/>
    </w:p>
    <w:p w14:paraId="23674808">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CB0039">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166125AE">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165C37F0">
      <w:pPr>
        <w:spacing w:line="360" w:lineRule="auto"/>
        <w:ind w:firstLine="437"/>
        <w:outlineLvl w:val="2"/>
        <w:rPr>
          <w:rFonts w:ascii="宋体" w:hAnsi="宋体" w:eastAsia="宋体"/>
          <w:b/>
          <w:bCs/>
          <w:sz w:val="24"/>
          <w:lang w:val="zh-CN"/>
        </w:rPr>
      </w:pPr>
      <w:bookmarkStart w:id="39" w:name="_Toc21423"/>
      <w:bookmarkStart w:id="40" w:name="_Toc19554"/>
      <w:bookmarkStart w:id="41" w:name="_Toc27250"/>
      <w:r>
        <w:rPr>
          <w:rFonts w:hint="eastAsia" w:ascii="宋体" w:hAnsi="宋体" w:eastAsia="宋体"/>
          <w:b/>
          <w:bCs/>
          <w:sz w:val="24"/>
          <w:lang w:val="zh-CN"/>
        </w:rPr>
        <w:t>1.6 违约责任</w:t>
      </w:r>
      <w:bookmarkEnd w:id="39"/>
      <w:bookmarkEnd w:id="40"/>
      <w:bookmarkEnd w:id="41"/>
    </w:p>
    <w:p w14:paraId="444DA80E">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7F7104CE">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123DB77B">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D7ED35">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BFCBD69">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9DA1293">
      <w:pPr>
        <w:spacing w:line="360" w:lineRule="auto"/>
        <w:ind w:firstLine="435"/>
        <w:rPr>
          <w:rFonts w:ascii="宋体" w:hAnsi="宋体" w:eastAsia="宋体"/>
          <w:sz w:val="24"/>
        </w:rPr>
      </w:pPr>
      <w:r>
        <w:rPr>
          <w:rFonts w:hint="eastAsia" w:ascii="宋体" w:hAnsi="宋体" w:eastAsia="宋体"/>
          <w:sz w:val="24"/>
        </w:rPr>
        <w:t>1.6.6如果出现监督管理部门在处理投诉事项期间，书面通知甲方暂停采购活动的情形，或者询问或质疑事项可能影响成交结果的，导致甲方中止履行合同的情形，均不视为甲方违约。</w:t>
      </w:r>
    </w:p>
    <w:p w14:paraId="0F4BA3C8">
      <w:pPr>
        <w:spacing w:line="360" w:lineRule="auto"/>
        <w:ind w:firstLine="435"/>
        <w:rPr>
          <w:rFonts w:ascii="宋体" w:hAnsi="宋体" w:eastAsia="宋体"/>
          <w:sz w:val="24"/>
        </w:rPr>
      </w:pPr>
      <w:r>
        <w:rPr>
          <w:rFonts w:hint="eastAsia" w:cs="Times New Roman" w:asciiTheme="minorEastAsia" w:hAnsiTheme="minorEastAsia" w:eastAsiaTheme="minorEastAsia"/>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r>
        <w:rPr>
          <w:rFonts w:hint="eastAsia" w:ascii="宋体" w:hAnsi="宋体" w:eastAsia="宋体"/>
          <w:sz w:val="24"/>
        </w:rPr>
        <w:t>。</w:t>
      </w:r>
    </w:p>
    <w:p w14:paraId="74E82CF3">
      <w:pPr>
        <w:spacing w:line="360" w:lineRule="auto"/>
        <w:ind w:firstLine="437"/>
        <w:outlineLvl w:val="2"/>
        <w:rPr>
          <w:rFonts w:ascii="宋体" w:hAnsi="宋体" w:eastAsia="宋体"/>
          <w:b/>
          <w:bCs/>
          <w:sz w:val="24"/>
          <w:lang w:val="zh-CN"/>
        </w:rPr>
      </w:pPr>
      <w:bookmarkStart w:id="42" w:name="_Toc15583"/>
      <w:bookmarkStart w:id="43" w:name="_Toc28375"/>
      <w:bookmarkStart w:id="44" w:name="_Toc16021"/>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42"/>
      <w:bookmarkEnd w:id="43"/>
      <w:bookmarkEnd w:id="44"/>
    </w:p>
    <w:p w14:paraId="7C114E00">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41C388B1">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50EE06D0">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59B058EC">
      <w:pPr>
        <w:spacing w:line="360" w:lineRule="auto"/>
        <w:ind w:firstLine="437"/>
        <w:outlineLvl w:val="2"/>
        <w:rPr>
          <w:rFonts w:ascii="宋体" w:hAnsi="宋体" w:eastAsia="宋体"/>
          <w:b/>
          <w:bCs/>
          <w:sz w:val="24"/>
          <w:lang w:val="zh-CN"/>
        </w:rPr>
      </w:pPr>
      <w:bookmarkStart w:id="45" w:name="_Toc15322"/>
      <w:bookmarkStart w:id="46" w:name="_Toc11173"/>
      <w:bookmarkStart w:id="47"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45"/>
      <w:bookmarkEnd w:id="46"/>
      <w:bookmarkEnd w:id="47"/>
    </w:p>
    <w:p w14:paraId="1A119B0D">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61FE922">
      <w:pPr>
        <w:autoSpaceDE w:val="0"/>
        <w:autoSpaceDN w:val="0"/>
        <w:adjustRightInd w:val="0"/>
        <w:spacing w:line="560" w:lineRule="exact"/>
        <w:rPr>
          <w:rFonts w:ascii="宋体" w:hAnsi="宋体" w:eastAsia="宋体"/>
          <w:sz w:val="24"/>
          <w:lang w:val="zh-CN"/>
        </w:rPr>
      </w:pPr>
    </w:p>
    <w:p w14:paraId="5BCC2D14">
      <w:pPr>
        <w:autoSpaceDE w:val="0"/>
        <w:autoSpaceDN w:val="0"/>
        <w:adjustRightInd w:val="0"/>
        <w:spacing w:line="560" w:lineRule="exact"/>
        <w:rPr>
          <w:rFonts w:ascii="宋体" w:hAnsi="宋体" w:eastAsia="宋体"/>
          <w:sz w:val="24"/>
          <w:lang w:val="zh-CN"/>
        </w:rPr>
      </w:pPr>
    </w:p>
    <w:p w14:paraId="60B81B62">
      <w:pPr>
        <w:autoSpaceDE w:val="0"/>
        <w:autoSpaceDN w:val="0"/>
        <w:adjustRightInd w:val="0"/>
        <w:spacing w:line="560" w:lineRule="exact"/>
        <w:rPr>
          <w:rFonts w:ascii="宋体" w:hAnsi="宋体" w:eastAsia="宋体"/>
          <w:sz w:val="24"/>
          <w:lang w:val="zh-CN"/>
        </w:rPr>
      </w:pPr>
    </w:p>
    <w:p w14:paraId="7133CCF9">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14:paraId="31CC62CD">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14:paraId="1B2674D0">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14:paraId="0236B1FA">
      <w:pPr>
        <w:widowControl/>
        <w:spacing w:line="560" w:lineRule="exact"/>
        <w:jc w:val="left"/>
        <w:rPr>
          <w:rFonts w:ascii="宋体" w:hAnsi="宋体" w:eastAsia="宋体"/>
          <w:bCs/>
          <w:sz w:val="24"/>
        </w:rPr>
      </w:pPr>
      <w:bookmarkStart w:id="48" w:name="_Toc331685783"/>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14:paraId="0C4BBCD5">
      <w:pPr>
        <w:widowControl/>
        <w:jc w:val="left"/>
        <w:rPr>
          <w:rFonts w:ascii="宋体" w:hAnsi="宋体" w:eastAsia="宋体"/>
          <w:b/>
          <w:sz w:val="24"/>
        </w:rPr>
      </w:pPr>
      <w:r>
        <w:rPr>
          <w:rFonts w:ascii="宋体" w:hAnsi="宋体" w:eastAsia="宋体"/>
          <w:b/>
          <w:sz w:val="24"/>
        </w:rPr>
        <w:br w:type="page"/>
      </w:r>
    </w:p>
    <w:p w14:paraId="213083A5">
      <w:pPr>
        <w:spacing w:line="360" w:lineRule="auto"/>
        <w:jc w:val="center"/>
        <w:outlineLvl w:val="1"/>
        <w:rPr>
          <w:rFonts w:ascii="宋体" w:hAnsi="宋体" w:eastAsia="宋体"/>
          <w:b/>
          <w:sz w:val="24"/>
        </w:rPr>
      </w:pPr>
      <w:bookmarkStart w:id="49" w:name="_Toc1220"/>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48"/>
      <w:bookmarkEnd w:id="49"/>
    </w:p>
    <w:p w14:paraId="47E1331B">
      <w:pPr>
        <w:spacing w:line="360" w:lineRule="auto"/>
        <w:ind w:firstLine="437"/>
        <w:outlineLvl w:val="2"/>
        <w:rPr>
          <w:rFonts w:ascii="宋体" w:hAnsi="宋体" w:eastAsia="宋体"/>
          <w:b/>
          <w:bCs/>
          <w:sz w:val="24"/>
          <w:lang w:val="zh-CN"/>
        </w:rPr>
      </w:pPr>
      <w:bookmarkStart w:id="50" w:name="_Ref467379109"/>
      <w:bookmarkStart w:id="51" w:name="_Ref467379094"/>
      <w:bookmarkStart w:id="52" w:name="_Toc279701240"/>
      <w:bookmarkStart w:id="53" w:name="_Ref467378404"/>
      <w:bookmarkStart w:id="54" w:name="_Toc16917"/>
      <w:bookmarkStart w:id="55" w:name="_Ref467379225"/>
      <w:bookmarkStart w:id="56" w:name="_Ref467379214"/>
      <w:bookmarkStart w:id="57" w:name="_Ref467378499"/>
      <w:bookmarkStart w:id="58" w:name="_Toc28763"/>
      <w:bookmarkStart w:id="59" w:name="_Toc19614"/>
      <w:bookmarkStart w:id="60" w:name="_Ref467379205"/>
      <w:bookmarkStart w:id="61" w:name="_Ref467379195"/>
      <w:bookmarkStart w:id="62" w:name="_Toc487900349"/>
      <w:bookmarkStart w:id="63" w:name="_Ref467378463"/>
      <w:bookmarkStart w:id="64" w:name="_Toc259093669"/>
      <w:bookmarkStart w:id="65" w:name="_Ref467379101"/>
      <w:r>
        <w:rPr>
          <w:rFonts w:hint="eastAsia" w:ascii="宋体" w:hAnsi="宋体" w:eastAsia="宋体"/>
          <w:b/>
          <w:bCs/>
          <w:sz w:val="24"/>
          <w:lang w:val="zh-CN"/>
        </w:rPr>
        <w:t>2.1</w:t>
      </w:r>
      <w:r>
        <w:rPr>
          <w:rFonts w:ascii="宋体" w:hAnsi="宋体" w:eastAsia="宋体"/>
          <w:b/>
          <w:bCs/>
          <w:sz w:val="24"/>
          <w:lang w:val="zh-CN"/>
        </w:rPr>
        <w:t xml:space="preserve"> 定义</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5C7D25D">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444A8B4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116067B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44BFC73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除货物和工程以外的其他采购对象，包括采购人自身需要的服务和向社会公众提供的公共服务。</w:t>
      </w:r>
    </w:p>
    <w:p w14:paraId="0EE150D8">
      <w:pPr>
        <w:spacing w:line="360" w:lineRule="auto"/>
        <w:ind w:firstLine="435"/>
        <w:rPr>
          <w:rFonts w:ascii="宋体" w:hAnsi="宋体" w:eastAsia="宋体"/>
          <w:sz w:val="24"/>
        </w:rPr>
      </w:pPr>
      <w:bookmarkStart w:id="66"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66"/>
      <w:r>
        <w:rPr>
          <w:rFonts w:hint="eastAsia" w:ascii="宋体" w:hAnsi="宋体" w:eastAsia="宋体"/>
          <w:sz w:val="24"/>
        </w:rPr>
        <w:t>；采购人委托采购代理机构代表其与乙方签订合同的，采购人的授权委托书作为合同附件。</w:t>
      </w:r>
    </w:p>
    <w:p w14:paraId="1966ADFD">
      <w:pPr>
        <w:spacing w:line="360" w:lineRule="auto"/>
        <w:ind w:firstLine="435"/>
        <w:rPr>
          <w:rFonts w:ascii="宋体" w:hAnsi="宋体" w:eastAsia="宋体"/>
          <w:sz w:val="24"/>
        </w:rPr>
      </w:pPr>
      <w:bookmarkStart w:id="67"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67"/>
      <w:r>
        <w:rPr>
          <w:rFonts w:hint="eastAsia" w:ascii="宋体" w:hAnsi="宋体" w:eastAsia="宋体"/>
          <w:sz w:val="24"/>
        </w:rPr>
        <w:t>；两个以上的自然人、法人或者其他组织组成一个联合体，以一个供应商的身份共同参加采购的，联合体各方均应为乙方或者与乙方相同地位的合同当事人，并就合同约定的事项对甲方承担连带责任。</w:t>
      </w:r>
    </w:p>
    <w:p w14:paraId="2426DB98">
      <w:pPr>
        <w:spacing w:line="360" w:lineRule="auto"/>
        <w:ind w:firstLine="435"/>
        <w:rPr>
          <w:rFonts w:ascii="宋体" w:hAnsi="宋体" w:eastAsia="宋体"/>
          <w:sz w:val="24"/>
        </w:rPr>
      </w:pPr>
      <w:bookmarkStart w:id="68"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68"/>
    </w:p>
    <w:p w14:paraId="73669328">
      <w:pPr>
        <w:spacing w:line="360" w:lineRule="auto"/>
        <w:ind w:firstLine="437"/>
        <w:outlineLvl w:val="2"/>
        <w:rPr>
          <w:rFonts w:ascii="宋体" w:hAnsi="宋体" w:eastAsia="宋体"/>
          <w:b/>
          <w:bCs/>
          <w:sz w:val="24"/>
          <w:lang w:val="zh-CN"/>
        </w:rPr>
      </w:pPr>
      <w:bookmarkStart w:id="69" w:name="_Toc32504"/>
      <w:bookmarkStart w:id="70" w:name="_Toc487900350"/>
      <w:bookmarkStart w:id="71" w:name="_Toc13336"/>
      <w:bookmarkStart w:id="72" w:name="_Toc279701241"/>
      <w:bookmarkStart w:id="73" w:name="_Toc27635"/>
      <w:bookmarkStart w:id="74" w:name="_Toc259093670"/>
      <w:r>
        <w:rPr>
          <w:rFonts w:hint="eastAsia" w:ascii="宋体" w:hAnsi="宋体" w:eastAsia="宋体"/>
          <w:b/>
          <w:bCs/>
          <w:sz w:val="24"/>
          <w:lang w:val="zh-CN"/>
        </w:rPr>
        <w:t>2.</w:t>
      </w:r>
      <w:r>
        <w:rPr>
          <w:rFonts w:ascii="宋体" w:hAnsi="宋体" w:eastAsia="宋体"/>
          <w:b/>
          <w:bCs/>
          <w:sz w:val="24"/>
          <w:lang w:val="zh-CN"/>
        </w:rPr>
        <w:t>2 技术规范</w:t>
      </w:r>
      <w:bookmarkEnd w:id="69"/>
      <w:bookmarkEnd w:id="70"/>
      <w:bookmarkEnd w:id="71"/>
      <w:bookmarkEnd w:id="72"/>
      <w:bookmarkEnd w:id="73"/>
      <w:bookmarkEnd w:id="74"/>
    </w:p>
    <w:p w14:paraId="496F1B2E">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00E3EA06">
      <w:pPr>
        <w:spacing w:line="360" w:lineRule="auto"/>
        <w:ind w:firstLine="437"/>
        <w:outlineLvl w:val="2"/>
        <w:rPr>
          <w:rFonts w:ascii="宋体" w:hAnsi="宋体" w:eastAsia="宋体"/>
          <w:b/>
          <w:bCs/>
          <w:sz w:val="24"/>
          <w:lang w:val="zh-CN"/>
        </w:rPr>
      </w:pPr>
      <w:bookmarkStart w:id="75" w:name="_Toc9829"/>
      <w:bookmarkStart w:id="76" w:name="_Toc279701242"/>
      <w:bookmarkStart w:id="77" w:name="_Toc259093671"/>
      <w:bookmarkStart w:id="78" w:name="_Toc487900351"/>
      <w:bookmarkStart w:id="79" w:name="_Toc27853"/>
      <w:bookmarkStart w:id="80" w:name="_Toc31634"/>
      <w:r>
        <w:rPr>
          <w:rFonts w:hint="eastAsia" w:ascii="宋体" w:hAnsi="宋体" w:eastAsia="宋体"/>
          <w:b/>
          <w:bCs/>
          <w:sz w:val="24"/>
          <w:lang w:val="zh-CN"/>
        </w:rPr>
        <w:t>2.</w:t>
      </w:r>
      <w:r>
        <w:rPr>
          <w:rFonts w:ascii="宋体" w:hAnsi="宋体" w:eastAsia="宋体"/>
          <w:b/>
          <w:bCs/>
          <w:sz w:val="24"/>
          <w:lang w:val="zh-CN"/>
        </w:rPr>
        <w:t>3 知识产权</w:t>
      </w:r>
      <w:bookmarkEnd w:id="75"/>
      <w:bookmarkEnd w:id="76"/>
      <w:bookmarkEnd w:id="77"/>
      <w:bookmarkEnd w:id="78"/>
      <w:bookmarkEnd w:id="79"/>
      <w:bookmarkEnd w:id="80"/>
    </w:p>
    <w:p w14:paraId="7DC05A12">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0FA3C4A5">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5D686FB4">
      <w:pPr>
        <w:spacing w:line="360" w:lineRule="auto"/>
        <w:ind w:firstLine="437"/>
        <w:outlineLvl w:val="2"/>
        <w:rPr>
          <w:rFonts w:ascii="宋体" w:hAnsi="宋体" w:eastAsia="宋体"/>
          <w:b/>
          <w:bCs/>
          <w:sz w:val="24"/>
          <w:lang w:val="zh-CN"/>
        </w:rPr>
      </w:pPr>
      <w:bookmarkStart w:id="81" w:name="_Ref467378591"/>
      <w:bookmarkStart w:id="82" w:name="_Ref467379536"/>
      <w:bookmarkStart w:id="83" w:name="_Ref467378541"/>
      <w:bookmarkStart w:id="84" w:name="_Ref467379542"/>
      <w:bookmarkStart w:id="85" w:name="_Ref467379527"/>
      <w:bookmarkStart w:id="86" w:name="_Toc279701245"/>
      <w:bookmarkStart w:id="87" w:name="_Toc259093674"/>
      <w:bookmarkStart w:id="88" w:name="_Toc487900354"/>
      <w:bookmarkStart w:id="89" w:name="_Toc30272"/>
      <w:bookmarkStart w:id="90" w:name="_Toc19074"/>
      <w:bookmarkStart w:id="91" w:name="_Toc26182"/>
      <w:r>
        <w:rPr>
          <w:rFonts w:hint="eastAsia" w:ascii="宋体" w:hAnsi="宋体" w:eastAsia="宋体"/>
          <w:b/>
          <w:bCs/>
          <w:sz w:val="24"/>
          <w:lang w:val="zh-CN"/>
        </w:rPr>
        <w:t>2.</w:t>
      </w:r>
      <w:bookmarkEnd w:id="81"/>
      <w:bookmarkEnd w:id="82"/>
      <w:bookmarkEnd w:id="83"/>
      <w:bookmarkEnd w:id="84"/>
      <w:bookmarkEnd w:id="85"/>
      <w:bookmarkEnd w:id="86"/>
      <w:bookmarkEnd w:id="87"/>
      <w:bookmarkEnd w:id="88"/>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89"/>
      <w:bookmarkEnd w:id="90"/>
      <w:bookmarkEnd w:id="91"/>
    </w:p>
    <w:p w14:paraId="21FE0ADB">
      <w:pPr>
        <w:spacing w:line="360" w:lineRule="auto"/>
        <w:ind w:firstLine="435"/>
        <w:rPr>
          <w:rFonts w:ascii="宋体" w:hAnsi="宋体" w:eastAsia="宋体"/>
          <w:sz w:val="24"/>
        </w:rPr>
      </w:pPr>
      <w:bookmarkStart w:id="92" w:name="_Toc186431854"/>
      <w:bookmarkStart w:id="93" w:name="_Toc259093676"/>
      <w:bookmarkStart w:id="94" w:name="_Ref467379807"/>
      <w:bookmarkStart w:id="95" w:name="_Toc487900357"/>
      <w:bookmarkStart w:id="96" w:name="_Ref467379793"/>
      <w:bookmarkStart w:id="97" w:name="_Toc279701247"/>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3D1A472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92"/>
      <w:bookmarkStart w:id="98" w:name="_Toc186431855"/>
      <w:r>
        <w:rPr>
          <w:rFonts w:hint="eastAsia" w:ascii="宋体" w:hAnsi="宋体" w:eastAsia="宋体"/>
          <w:sz w:val="24"/>
        </w:rPr>
        <w:t>。</w:t>
      </w:r>
    </w:p>
    <w:bookmarkEnd w:id="98"/>
    <w:p w14:paraId="10AD4C74">
      <w:pPr>
        <w:spacing w:line="360" w:lineRule="auto"/>
        <w:ind w:firstLine="437"/>
        <w:outlineLvl w:val="2"/>
        <w:rPr>
          <w:rFonts w:ascii="宋体" w:hAnsi="宋体" w:eastAsia="宋体"/>
          <w:b/>
          <w:bCs/>
          <w:sz w:val="24"/>
          <w:lang w:val="zh-CN"/>
        </w:rPr>
      </w:pPr>
      <w:bookmarkStart w:id="99" w:name="_Toc19219"/>
      <w:bookmarkStart w:id="100" w:name="_Toc28451"/>
      <w:bookmarkStart w:id="101" w:name="_Toc7836"/>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93"/>
      <w:bookmarkEnd w:id="94"/>
      <w:bookmarkEnd w:id="95"/>
      <w:bookmarkEnd w:id="96"/>
      <w:bookmarkEnd w:id="97"/>
      <w:bookmarkEnd w:id="99"/>
      <w:bookmarkEnd w:id="100"/>
      <w:bookmarkEnd w:id="101"/>
    </w:p>
    <w:p w14:paraId="45AABF7D">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49DE3B09">
      <w:pPr>
        <w:spacing w:line="360" w:lineRule="auto"/>
        <w:ind w:firstLine="437"/>
        <w:outlineLvl w:val="2"/>
        <w:rPr>
          <w:rFonts w:ascii="宋体" w:hAnsi="宋体" w:eastAsia="宋体"/>
          <w:b/>
          <w:bCs/>
          <w:sz w:val="24"/>
          <w:lang w:val="zh-CN"/>
        </w:rPr>
      </w:pPr>
      <w:bookmarkStart w:id="102" w:name="_Toc259093677"/>
      <w:bookmarkStart w:id="103" w:name="_Ref467379863"/>
      <w:bookmarkStart w:id="104" w:name="_Ref467379923"/>
      <w:bookmarkStart w:id="105" w:name="_Ref467379852"/>
      <w:bookmarkStart w:id="106" w:name="_Toc279701248"/>
      <w:bookmarkStart w:id="107" w:name="_Toc487900358"/>
      <w:bookmarkStart w:id="108" w:name="_Toc774"/>
      <w:bookmarkStart w:id="109" w:name="_Toc16110"/>
      <w:bookmarkStart w:id="110" w:name="_Toc3225"/>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102"/>
      <w:bookmarkEnd w:id="103"/>
      <w:bookmarkEnd w:id="104"/>
      <w:bookmarkEnd w:id="105"/>
      <w:bookmarkEnd w:id="106"/>
      <w:bookmarkEnd w:id="107"/>
      <w:r>
        <w:rPr>
          <w:rFonts w:ascii="宋体" w:hAnsi="宋体" w:eastAsia="宋体"/>
          <w:b/>
          <w:bCs/>
          <w:sz w:val="24"/>
          <w:lang w:val="zh-CN"/>
        </w:rPr>
        <w:t>和保密义务</w:t>
      </w:r>
      <w:bookmarkEnd w:id="108"/>
      <w:bookmarkEnd w:id="109"/>
      <w:bookmarkEnd w:id="110"/>
    </w:p>
    <w:p w14:paraId="0E1D16D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328A4C2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51EDE2C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3664228D">
      <w:pPr>
        <w:spacing w:line="360" w:lineRule="auto"/>
        <w:ind w:firstLine="437"/>
        <w:outlineLvl w:val="2"/>
        <w:rPr>
          <w:rFonts w:ascii="宋体" w:hAnsi="宋体" w:eastAsia="宋体"/>
          <w:b/>
          <w:bCs/>
          <w:sz w:val="24"/>
          <w:lang w:val="zh-CN"/>
        </w:rPr>
      </w:pPr>
      <w:bookmarkStart w:id="111" w:name="_Toc7860"/>
      <w:r>
        <w:rPr>
          <w:rFonts w:ascii="宋体" w:hAnsi="宋体" w:eastAsia="宋体"/>
          <w:b/>
          <w:bCs/>
          <w:sz w:val="24"/>
          <w:lang w:val="zh-CN"/>
        </w:rPr>
        <w:t>2.7 质量保证</w:t>
      </w:r>
      <w:bookmarkEnd w:id="111"/>
    </w:p>
    <w:p w14:paraId="518410E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7B17D55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193C3889">
      <w:pPr>
        <w:spacing w:line="360" w:lineRule="auto"/>
        <w:ind w:firstLine="437"/>
        <w:outlineLvl w:val="2"/>
        <w:rPr>
          <w:rFonts w:ascii="宋体" w:hAnsi="宋体" w:eastAsia="宋体"/>
          <w:b/>
          <w:sz w:val="24"/>
        </w:rPr>
      </w:pPr>
      <w:bookmarkStart w:id="112" w:name="_Toc22267"/>
      <w:r>
        <w:rPr>
          <w:rFonts w:hint="eastAsia" w:ascii="宋体" w:hAnsi="宋体" w:eastAsia="宋体"/>
          <w:b/>
          <w:sz w:val="24"/>
        </w:rPr>
        <w:t>2.8 延迟履行</w:t>
      </w:r>
      <w:bookmarkEnd w:id="112"/>
    </w:p>
    <w:p w14:paraId="4D026023">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698C8246">
      <w:pPr>
        <w:spacing w:line="360" w:lineRule="auto"/>
        <w:ind w:firstLine="437"/>
        <w:outlineLvl w:val="2"/>
        <w:rPr>
          <w:rFonts w:ascii="宋体" w:hAnsi="宋体" w:eastAsia="宋体"/>
          <w:b/>
          <w:bCs/>
          <w:sz w:val="24"/>
          <w:lang w:val="zh-CN"/>
        </w:rPr>
      </w:pPr>
      <w:bookmarkStart w:id="113" w:name="_Toc7502"/>
      <w:bookmarkStart w:id="114" w:name="_Toc259093683"/>
      <w:bookmarkStart w:id="115" w:name="_Toc487900364"/>
      <w:bookmarkStart w:id="116" w:name="_Ref467378121"/>
      <w:bookmarkStart w:id="117" w:name="_Toc279701254"/>
      <w:r>
        <w:rPr>
          <w:rFonts w:ascii="宋体" w:hAnsi="宋体" w:eastAsia="宋体"/>
          <w:b/>
          <w:bCs/>
          <w:sz w:val="24"/>
          <w:lang w:val="zh-CN"/>
        </w:rPr>
        <w:t>2.9 合同变更</w:t>
      </w:r>
      <w:bookmarkEnd w:id="113"/>
    </w:p>
    <w:p w14:paraId="4C6A55C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32DFAB8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18" w:name="_Toc259093688"/>
      <w:bookmarkStart w:id="119" w:name="_Toc279701259"/>
      <w:bookmarkStart w:id="120" w:name="_Toc487900369"/>
    </w:p>
    <w:p w14:paraId="136953FF">
      <w:pPr>
        <w:spacing w:line="360" w:lineRule="auto"/>
        <w:ind w:firstLine="437"/>
        <w:outlineLvl w:val="2"/>
        <w:rPr>
          <w:rFonts w:ascii="宋体" w:hAnsi="宋体" w:eastAsia="宋体"/>
          <w:b/>
          <w:bCs/>
          <w:sz w:val="24"/>
          <w:lang w:val="zh-CN"/>
        </w:rPr>
      </w:pPr>
      <w:bookmarkStart w:id="121" w:name="_Toc10366"/>
      <w:bookmarkStart w:id="122" w:name="_Toc15237"/>
      <w:bookmarkStart w:id="123" w:name="_Toc22955"/>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118"/>
      <w:bookmarkEnd w:id="119"/>
      <w:bookmarkEnd w:id="120"/>
      <w:r>
        <w:rPr>
          <w:rFonts w:ascii="宋体" w:hAnsi="宋体" w:eastAsia="宋体"/>
          <w:b/>
          <w:bCs/>
          <w:sz w:val="24"/>
          <w:lang w:val="zh-CN"/>
        </w:rPr>
        <w:t>和分包</w:t>
      </w:r>
      <w:bookmarkEnd w:id="121"/>
      <w:bookmarkEnd w:id="122"/>
      <w:bookmarkEnd w:id="123"/>
    </w:p>
    <w:p w14:paraId="0A6C31F7">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03F12CE1">
      <w:pPr>
        <w:spacing w:line="360" w:lineRule="auto"/>
        <w:ind w:firstLine="437"/>
        <w:outlineLvl w:val="2"/>
        <w:rPr>
          <w:rFonts w:ascii="宋体" w:hAnsi="宋体" w:eastAsia="宋体"/>
          <w:b/>
          <w:bCs/>
          <w:sz w:val="24"/>
          <w:lang w:val="zh-CN"/>
        </w:rPr>
      </w:pPr>
      <w:bookmarkStart w:id="124" w:name="_Toc14066"/>
      <w:bookmarkStart w:id="125" w:name="_Toc13566"/>
      <w:bookmarkStart w:id="126" w:name="_Toc16508"/>
      <w:r>
        <w:rPr>
          <w:rFonts w:hint="eastAsia" w:ascii="宋体" w:hAnsi="宋体" w:eastAsia="宋体"/>
          <w:b/>
          <w:bCs/>
          <w:sz w:val="24"/>
          <w:lang w:val="zh-CN"/>
        </w:rPr>
        <w:t>2.1</w:t>
      </w:r>
      <w:r>
        <w:rPr>
          <w:rFonts w:ascii="宋体" w:hAnsi="宋体" w:eastAsia="宋体"/>
          <w:b/>
          <w:bCs/>
          <w:sz w:val="24"/>
          <w:lang w:val="zh-CN"/>
        </w:rPr>
        <w:t>1 不可抗力</w:t>
      </w:r>
      <w:bookmarkEnd w:id="124"/>
      <w:bookmarkEnd w:id="125"/>
      <w:bookmarkEnd w:id="126"/>
    </w:p>
    <w:p w14:paraId="629C609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11EC3F51">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619E4FE6">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62D295F9">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64366F4A">
      <w:pPr>
        <w:spacing w:line="360" w:lineRule="auto"/>
        <w:ind w:firstLine="437"/>
        <w:outlineLvl w:val="2"/>
        <w:rPr>
          <w:rFonts w:ascii="宋体" w:hAnsi="宋体" w:eastAsia="宋体"/>
          <w:b/>
          <w:bCs/>
          <w:sz w:val="24"/>
          <w:lang w:val="zh-CN"/>
        </w:rPr>
      </w:pPr>
      <w:bookmarkStart w:id="127" w:name="_Toc6969"/>
      <w:bookmarkStart w:id="128" w:name="_Toc279701255"/>
      <w:bookmarkStart w:id="129" w:name="_Toc259093684"/>
      <w:bookmarkStart w:id="130" w:name="_Toc30676"/>
      <w:bookmarkStart w:id="131" w:name="_Toc487900365"/>
      <w:bookmarkStart w:id="132" w:name="_Toc689"/>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127"/>
      <w:bookmarkEnd w:id="128"/>
      <w:bookmarkEnd w:id="129"/>
      <w:bookmarkEnd w:id="130"/>
      <w:bookmarkEnd w:id="131"/>
      <w:bookmarkEnd w:id="132"/>
    </w:p>
    <w:p w14:paraId="585F0728">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7E768C2C">
      <w:pPr>
        <w:spacing w:line="360" w:lineRule="auto"/>
        <w:ind w:firstLine="437"/>
        <w:outlineLvl w:val="2"/>
        <w:rPr>
          <w:rFonts w:ascii="宋体" w:hAnsi="宋体" w:eastAsia="宋体"/>
          <w:b/>
          <w:bCs/>
          <w:sz w:val="24"/>
          <w:lang w:val="zh-CN"/>
        </w:rPr>
      </w:pPr>
      <w:bookmarkStart w:id="133" w:name="_Toc279701258"/>
      <w:bookmarkStart w:id="134" w:name="_Toc7102"/>
      <w:bookmarkStart w:id="135" w:name="_Toc8298"/>
      <w:bookmarkStart w:id="136" w:name="_Toc259093687"/>
      <w:bookmarkStart w:id="137" w:name="_Toc16959"/>
      <w:bookmarkStart w:id="138" w:name="_Toc487900368"/>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133"/>
      <w:bookmarkEnd w:id="134"/>
      <w:bookmarkEnd w:id="135"/>
      <w:bookmarkEnd w:id="136"/>
      <w:bookmarkEnd w:id="137"/>
      <w:bookmarkEnd w:id="138"/>
    </w:p>
    <w:p w14:paraId="6CC803DB">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0DB64340">
      <w:pPr>
        <w:spacing w:line="360" w:lineRule="auto"/>
        <w:ind w:firstLine="437"/>
        <w:outlineLvl w:val="2"/>
        <w:rPr>
          <w:rFonts w:ascii="宋体" w:hAnsi="宋体" w:eastAsia="宋体"/>
          <w:b/>
          <w:sz w:val="24"/>
        </w:rPr>
      </w:pPr>
      <w:bookmarkStart w:id="139" w:name="_Toc15387"/>
      <w:bookmarkStart w:id="140" w:name="_Toc29333"/>
      <w:bookmarkStart w:id="141" w:name="_Toc6134"/>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139"/>
      <w:bookmarkEnd w:id="140"/>
      <w:bookmarkEnd w:id="141"/>
    </w:p>
    <w:p w14:paraId="05DAB338">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3B194D3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773A05F4">
      <w:pPr>
        <w:spacing w:line="360" w:lineRule="auto"/>
        <w:ind w:firstLine="437"/>
        <w:outlineLvl w:val="2"/>
        <w:rPr>
          <w:rFonts w:ascii="宋体" w:hAnsi="宋体" w:eastAsia="宋体"/>
          <w:b/>
          <w:bCs/>
          <w:sz w:val="24"/>
          <w:lang w:val="zh-CN"/>
        </w:rPr>
      </w:pPr>
      <w:bookmarkStart w:id="142" w:name="_Toc1125"/>
      <w:bookmarkStart w:id="143" w:name="_Toc6596"/>
      <w:bookmarkStart w:id="144" w:name="_Toc14563"/>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142"/>
      <w:bookmarkEnd w:id="143"/>
      <w:bookmarkEnd w:id="144"/>
    </w:p>
    <w:p w14:paraId="737B1F1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6D6A88F2">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F1E5064">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14"/>
    <w:bookmarkEnd w:id="115"/>
    <w:bookmarkEnd w:id="116"/>
    <w:bookmarkEnd w:id="117"/>
    <w:p w14:paraId="55CC99B9">
      <w:pPr>
        <w:spacing w:line="360" w:lineRule="auto"/>
        <w:ind w:firstLine="437"/>
        <w:outlineLvl w:val="2"/>
        <w:rPr>
          <w:rFonts w:ascii="宋体" w:hAnsi="宋体" w:eastAsia="宋体"/>
          <w:b/>
          <w:bCs/>
          <w:sz w:val="24"/>
        </w:rPr>
      </w:pPr>
      <w:bookmarkStart w:id="145" w:name="_Toc279701263"/>
      <w:bookmarkStart w:id="146" w:name="_Toc259093692"/>
      <w:bookmarkStart w:id="147" w:name="_Toc12773"/>
      <w:bookmarkStart w:id="148" w:name="_Toc18567"/>
      <w:bookmarkStart w:id="149" w:name="_Toc10330"/>
      <w:bookmarkStart w:id="150" w:name="_Toc487900373"/>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45"/>
      <w:bookmarkEnd w:id="146"/>
      <w:bookmarkEnd w:id="147"/>
      <w:bookmarkEnd w:id="148"/>
      <w:bookmarkEnd w:id="149"/>
      <w:bookmarkEnd w:id="150"/>
    </w:p>
    <w:p w14:paraId="2107515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w:t>
      </w:r>
      <w:r>
        <w:rPr>
          <w:rFonts w:hint="eastAsia" w:ascii="宋体" w:hAnsi="宋体" w:eastAsia="宋体"/>
          <w:sz w:val="24"/>
          <w:lang w:val="en-US" w:eastAsia="zh-CN"/>
        </w:rPr>
        <w:t>写</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4F87DEE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4175F54D">
      <w:pPr>
        <w:spacing w:line="360" w:lineRule="auto"/>
        <w:ind w:firstLine="437"/>
        <w:outlineLvl w:val="2"/>
        <w:rPr>
          <w:rFonts w:ascii="宋体" w:hAnsi="宋体" w:eastAsia="宋体"/>
          <w:b/>
          <w:sz w:val="24"/>
        </w:rPr>
      </w:pPr>
      <w:bookmarkStart w:id="151" w:name="_Toc279701264"/>
      <w:bookmarkStart w:id="152" w:name="_Toc259093693"/>
      <w:bookmarkStart w:id="153" w:name="_Toc16673"/>
      <w:bookmarkStart w:id="154" w:name="_Toc12004"/>
      <w:bookmarkStart w:id="155" w:name="_Toc3148"/>
      <w:bookmarkStart w:id="156"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151"/>
      <w:bookmarkEnd w:id="152"/>
      <w:bookmarkEnd w:id="153"/>
      <w:bookmarkEnd w:id="154"/>
      <w:bookmarkEnd w:id="155"/>
    </w:p>
    <w:p w14:paraId="0311E21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14:paraId="7A72AF9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3B7C52C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156"/>
    <w:p w14:paraId="78F37699">
      <w:pPr>
        <w:spacing w:line="360" w:lineRule="auto"/>
        <w:ind w:firstLine="437"/>
        <w:outlineLvl w:val="2"/>
        <w:rPr>
          <w:rFonts w:ascii="宋体" w:hAnsi="宋体" w:eastAsia="宋体"/>
          <w:b/>
          <w:sz w:val="24"/>
        </w:rPr>
      </w:pPr>
      <w:bookmarkStart w:id="157" w:name="_Toc14001"/>
      <w:bookmarkStart w:id="158" w:name="_Toc6885"/>
      <w:bookmarkStart w:id="159" w:name="_Toc19890"/>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157"/>
      <w:bookmarkEnd w:id="158"/>
      <w:bookmarkEnd w:id="159"/>
    </w:p>
    <w:p w14:paraId="0D2E36F7">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0DC2C899">
      <w:pPr>
        <w:spacing w:line="360" w:lineRule="auto"/>
        <w:jc w:val="center"/>
        <w:outlineLvl w:val="1"/>
        <w:rPr>
          <w:rFonts w:ascii="宋体" w:hAnsi="宋体" w:eastAsia="宋体"/>
          <w:b/>
          <w:sz w:val="24"/>
        </w:rPr>
      </w:pPr>
      <w:r>
        <w:rPr>
          <w:rFonts w:ascii="宋体" w:hAnsi="宋体" w:eastAsia="宋体"/>
          <w:sz w:val="24"/>
        </w:rPr>
        <w:br w:type="page"/>
      </w:r>
      <w:bookmarkStart w:id="160" w:name="_Toc331685784"/>
      <w:bookmarkStart w:id="161" w:name="_Toc13315"/>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160"/>
      <w:bookmarkEnd w:id="161"/>
    </w:p>
    <w:p w14:paraId="77E80256">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1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2D789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470FBC9F">
            <w:pPr>
              <w:jc w:val="center"/>
              <w:rPr>
                <w:rFonts w:ascii="宋体" w:hAnsi="宋体" w:eastAsia="宋体"/>
                <w:b/>
                <w:sz w:val="24"/>
              </w:rPr>
            </w:pPr>
            <w:r>
              <w:rPr>
                <w:rFonts w:ascii="宋体" w:hAnsi="宋体" w:eastAsia="宋体"/>
                <w:b/>
                <w:sz w:val="24"/>
              </w:rPr>
              <w:t>条款号</w:t>
            </w:r>
          </w:p>
        </w:tc>
        <w:tc>
          <w:tcPr>
            <w:tcW w:w="4525" w:type="pct"/>
            <w:vAlign w:val="center"/>
          </w:tcPr>
          <w:p w14:paraId="35146AD2">
            <w:pPr>
              <w:jc w:val="center"/>
              <w:rPr>
                <w:rFonts w:ascii="宋体" w:hAnsi="宋体" w:eastAsia="宋体"/>
                <w:b/>
                <w:sz w:val="24"/>
              </w:rPr>
            </w:pPr>
            <w:r>
              <w:rPr>
                <w:rFonts w:ascii="宋体" w:hAnsi="宋体" w:eastAsia="宋体"/>
                <w:b/>
                <w:sz w:val="24"/>
              </w:rPr>
              <w:t>约定内容</w:t>
            </w:r>
          </w:p>
        </w:tc>
      </w:tr>
      <w:tr w14:paraId="01C86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6706DE45">
            <w:pPr>
              <w:spacing w:line="560" w:lineRule="exact"/>
              <w:rPr>
                <w:rFonts w:ascii="宋体" w:hAnsi="宋体" w:eastAsia="宋体"/>
                <w:sz w:val="24"/>
              </w:rPr>
            </w:pPr>
          </w:p>
        </w:tc>
        <w:tc>
          <w:tcPr>
            <w:tcW w:w="4525" w:type="pct"/>
            <w:vAlign w:val="center"/>
          </w:tcPr>
          <w:p w14:paraId="174F78AE">
            <w:pPr>
              <w:spacing w:line="560" w:lineRule="exact"/>
              <w:rPr>
                <w:rFonts w:ascii="宋体" w:hAnsi="宋体" w:eastAsia="宋体"/>
                <w:sz w:val="24"/>
              </w:rPr>
            </w:pPr>
          </w:p>
        </w:tc>
      </w:tr>
      <w:tr w14:paraId="76FAD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7969CA8">
            <w:pPr>
              <w:spacing w:line="560" w:lineRule="exact"/>
              <w:rPr>
                <w:rFonts w:ascii="宋体" w:hAnsi="宋体" w:eastAsia="宋体"/>
                <w:sz w:val="24"/>
              </w:rPr>
            </w:pPr>
          </w:p>
        </w:tc>
        <w:tc>
          <w:tcPr>
            <w:tcW w:w="4525" w:type="pct"/>
            <w:vAlign w:val="center"/>
          </w:tcPr>
          <w:p w14:paraId="38BF52A5">
            <w:pPr>
              <w:spacing w:line="560" w:lineRule="exact"/>
              <w:rPr>
                <w:rFonts w:ascii="宋体" w:hAnsi="宋体" w:eastAsia="宋体"/>
                <w:sz w:val="24"/>
              </w:rPr>
            </w:pPr>
          </w:p>
        </w:tc>
      </w:tr>
      <w:tr w14:paraId="38D3E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FF3A4C8">
            <w:pPr>
              <w:spacing w:line="560" w:lineRule="exact"/>
              <w:rPr>
                <w:rFonts w:ascii="宋体" w:hAnsi="宋体" w:eastAsia="宋体"/>
                <w:sz w:val="24"/>
              </w:rPr>
            </w:pPr>
          </w:p>
        </w:tc>
        <w:tc>
          <w:tcPr>
            <w:tcW w:w="4525" w:type="pct"/>
            <w:vAlign w:val="center"/>
          </w:tcPr>
          <w:p w14:paraId="103D6A49">
            <w:pPr>
              <w:spacing w:line="560" w:lineRule="exact"/>
              <w:rPr>
                <w:rFonts w:ascii="宋体" w:hAnsi="宋体" w:eastAsia="宋体"/>
                <w:sz w:val="24"/>
              </w:rPr>
            </w:pPr>
          </w:p>
        </w:tc>
      </w:tr>
      <w:tr w14:paraId="01B55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E7373AE">
            <w:pPr>
              <w:spacing w:line="560" w:lineRule="exact"/>
              <w:rPr>
                <w:rFonts w:ascii="宋体" w:hAnsi="宋体" w:eastAsia="宋体"/>
                <w:sz w:val="24"/>
              </w:rPr>
            </w:pPr>
          </w:p>
        </w:tc>
        <w:tc>
          <w:tcPr>
            <w:tcW w:w="4525" w:type="pct"/>
            <w:vAlign w:val="center"/>
          </w:tcPr>
          <w:p w14:paraId="7B4D8AF8">
            <w:pPr>
              <w:spacing w:line="560" w:lineRule="exact"/>
              <w:rPr>
                <w:rFonts w:ascii="宋体" w:hAnsi="宋体" w:eastAsia="宋体"/>
                <w:sz w:val="24"/>
              </w:rPr>
            </w:pPr>
          </w:p>
        </w:tc>
      </w:tr>
      <w:tr w14:paraId="4DBD5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668ED24">
            <w:pPr>
              <w:spacing w:line="560" w:lineRule="exact"/>
              <w:rPr>
                <w:rFonts w:ascii="宋体" w:hAnsi="宋体" w:eastAsia="宋体"/>
                <w:sz w:val="24"/>
              </w:rPr>
            </w:pPr>
          </w:p>
        </w:tc>
        <w:tc>
          <w:tcPr>
            <w:tcW w:w="4525" w:type="pct"/>
            <w:vAlign w:val="center"/>
          </w:tcPr>
          <w:p w14:paraId="0406D6F0">
            <w:pPr>
              <w:spacing w:line="560" w:lineRule="exact"/>
              <w:rPr>
                <w:rFonts w:ascii="宋体" w:hAnsi="宋体" w:eastAsia="宋体"/>
                <w:sz w:val="24"/>
                <w:u w:val="single"/>
              </w:rPr>
            </w:pPr>
          </w:p>
        </w:tc>
      </w:tr>
      <w:tr w14:paraId="191E6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4709C19">
            <w:pPr>
              <w:spacing w:line="560" w:lineRule="exact"/>
              <w:rPr>
                <w:rFonts w:ascii="宋体" w:hAnsi="宋体" w:eastAsia="宋体"/>
                <w:sz w:val="24"/>
              </w:rPr>
            </w:pPr>
          </w:p>
        </w:tc>
        <w:tc>
          <w:tcPr>
            <w:tcW w:w="4525" w:type="pct"/>
            <w:vAlign w:val="center"/>
          </w:tcPr>
          <w:p w14:paraId="04F3DFD0">
            <w:pPr>
              <w:spacing w:line="560" w:lineRule="exact"/>
              <w:rPr>
                <w:rFonts w:ascii="宋体" w:hAnsi="宋体" w:eastAsia="宋体"/>
                <w:sz w:val="24"/>
              </w:rPr>
            </w:pPr>
          </w:p>
        </w:tc>
      </w:tr>
      <w:tr w14:paraId="0FCDC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BE6E450">
            <w:pPr>
              <w:spacing w:line="560" w:lineRule="exact"/>
              <w:rPr>
                <w:rFonts w:ascii="宋体" w:hAnsi="宋体" w:eastAsia="宋体"/>
                <w:sz w:val="24"/>
              </w:rPr>
            </w:pPr>
          </w:p>
        </w:tc>
        <w:tc>
          <w:tcPr>
            <w:tcW w:w="4525" w:type="pct"/>
            <w:vAlign w:val="center"/>
          </w:tcPr>
          <w:p w14:paraId="2CFD3ABC">
            <w:pPr>
              <w:spacing w:line="560" w:lineRule="exact"/>
              <w:rPr>
                <w:rFonts w:ascii="宋体" w:hAnsi="宋体" w:eastAsia="宋体"/>
                <w:sz w:val="24"/>
                <w:u w:val="single"/>
              </w:rPr>
            </w:pPr>
          </w:p>
        </w:tc>
      </w:tr>
      <w:tr w14:paraId="57DF1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87DF07B">
            <w:pPr>
              <w:spacing w:line="560" w:lineRule="exact"/>
              <w:rPr>
                <w:rFonts w:ascii="宋体" w:hAnsi="宋体" w:eastAsia="宋体"/>
                <w:sz w:val="24"/>
              </w:rPr>
            </w:pPr>
          </w:p>
        </w:tc>
        <w:tc>
          <w:tcPr>
            <w:tcW w:w="4525" w:type="pct"/>
            <w:vAlign w:val="center"/>
          </w:tcPr>
          <w:p w14:paraId="7582E3E6">
            <w:pPr>
              <w:spacing w:line="560" w:lineRule="exact"/>
              <w:rPr>
                <w:rFonts w:ascii="宋体" w:hAnsi="宋体" w:eastAsia="宋体"/>
                <w:sz w:val="24"/>
              </w:rPr>
            </w:pPr>
          </w:p>
        </w:tc>
      </w:tr>
      <w:tr w14:paraId="0AC15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6C9BDCE">
            <w:pPr>
              <w:spacing w:line="560" w:lineRule="exact"/>
              <w:rPr>
                <w:rFonts w:ascii="宋体" w:hAnsi="宋体" w:eastAsia="宋体"/>
                <w:sz w:val="24"/>
              </w:rPr>
            </w:pPr>
          </w:p>
        </w:tc>
        <w:tc>
          <w:tcPr>
            <w:tcW w:w="4525" w:type="pct"/>
            <w:vAlign w:val="center"/>
          </w:tcPr>
          <w:p w14:paraId="0213FD65">
            <w:pPr>
              <w:spacing w:line="560" w:lineRule="exact"/>
              <w:rPr>
                <w:rFonts w:ascii="宋体" w:hAnsi="宋体" w:eastAsia="宋体"/>
                <w:sz w:val="24"/>
              </w:rPr>
            </w:pPr>
          </w:p>
        </w:tc>
      </w:tr>
      <w:tr w14:paraId="23A77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5026413">
            <w:pPr>
              <w:spacing w:line="560" w:lineRule="exact"/>
              <w:rPr>
                <w:rFonts w:ascii="宋体" w:hAnsi="宋体" w:eastAsia="宋体"/>
                <w:sz w:val="24"/>
              </w:rPr>
            </w:pPr>
          </w:p>
        </w:tc>
        <w:tc>
          <w:tcPr>
            <w:tcW w:w="4525" w:type="pct"/>
            <w:vAlign w:val="center"/>
          </w:tcPr>
          <w:p w14:paraId="330AEA12">
            <w:pPr>
              <w:spacing w:line="560" w:lineRule="exact"/>
              <w:rPr>
                <w:rFonts w:ascii="宋体" w:hAnsi="宋体" w:eastAsia="宋体"/>
                <w:sz w:val="24"/>
              </w:rPr>
            </w:pPr>
          </w:p>
        </w:tc>
      </w:tr>
      <w:tr w14:paraId="2F80F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5166174F">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3ABDA40D">
            <w:pPr>
              <w:spacing w:line="560" w:lineRule="exact"/>
              <w:rPr>
                <w:rFonts w:ascii="宋体" w:hAnsi="宋体" w:eastAsia="宋体"/>
                <w:sz w:val="24"/>
              </w:rPr>
            </w:pPr>
          </w:p>
        </w:tc>
      </w:tr>
      <w:tr w14:paraId="4948C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76DD70CA">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71C7D9E3">
            <w:pPr>
              <w:spacing w:line="560" w:lineRule="exact"/>
              <w:rPr>
                <w:rFonts w:ascii="宋体" w:hAnsi="宋体" w:eastAsia="宋体"/>
                <w:sz w:val="24"/>
              </w:rPr>
            </w:pPr>
          </w:p>
        </w:tc>
      </w:tr>
    </w:tbl>
    <w:p w14:paraId="21F91FCA">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B045E79">
      <w:pPr>
        <w:spacing w:line="360" w:lineRule="auto"/>
        <w:jc w:val="center"/>
        <w:outlineLvl w:val="0"/>
        <w:rPr>
          <w:rFonts w:asciiTheme="minorEastAsia" w:hAnsiTheme="minorEastAsia" w:eastAsiaTheme="minorEastAsia"/>
          <w:b/>
          <w:sz w:val="28"/>
        </w:rPr>
      </w:pPr>
      <w:bookmarkStart w:id="162" w:name="_Toc24974"/>
      <w:r>
        <w:rPr>
          <w:rFonts w:hint="eastAsia" w:asciiTheme="minorEastAsia" w:hAnsiTheme="minorEastAsia" w:eastAsiaTheme="minorEastAsia"/>
          <w:b/>
          <w:sz w:val="28"/>
        </w:rPr>
        <w:t>第六章  响应文件格式</w:t>
      </w:r>
      <w:bookmarkEnd w:id="162"/>
    </w:p>
    <w:p w14:paraId="16A63377">
      <w:pPr>
        <w:spacing w:line="500" w:lineRule="exact"/>
        <w:jc w:val="center"/>
        <w:outlineLvl w:val="1"/>
        <w:rPr>
          <w:rFonts w:hint="eastAsia" w:asciiTheme="minorEastAsia" w:hAnsiTheme="minorEastAsia" w:eastAsiaTheme="minorEastAsia"/>
          <w:b/>
          <w:sz w:val="32"/>
          <w:lang w:eastAsia="zh-CN"/>
        </w:rPr>
      </w:pPr>
      <w:r>
        <w:rPr>
          <w:rFonts w:hint="eastAsia" w:asciiTheme="minorEastAsia" w:hAnsiTheme="minorEastAsia" w:eastAsiaTheme="minorEastAsia"/>
          <w:b/>
          <w:sz w:val="32"/>
          <w:lang w:eastAsia="zh-CN"/>
        </w:rPr>
        <w:t>科学岛国际学术交流中心布草清洗服务</w:t>
      </w:r>
    </w:p>
    <w:p w14:paraId="24CB28EF">
      <w:pPr>
        <w:spacing w:line="900" w:lineRule="exact"/>
        <w:jc w:val="center"/>
        <w:outlineLvl w:val="9"/>
        <w:rPr>
          <w:rFonts w:asciiTheme="minorEastAsia" w:hAnsiTheme="minorEastAsia" w:eastAsiaTheme="minorEastAsia"/>
          <w:b/>
          <w:sz w:val="72"/>
        </w:rPr>
      </w:pPr>
    </w:p>
    <w:p w14:paraId="2A83830C">
      <w:pPr>
        <w:spacing w:line="900" w:lineRule="exact"/>
        <w:jc w:val="center"/>
        <w:outlineLvl w:val="9"/>
        <w:rPr>
          <w:rFonts w:asciiTheme="minorEastAsia" w:hAnsiTheme="minorEastAsia" w:eastAsiaTheme="minorEastAsia"/>
          <w:b/>
          <w:sz w:val="72"/>
        </w:rPr>
      </w:pPr>
      <w:r>
        <w:rPr>
          <w:rFonts w:hint="eastAsia" w:asciiTheme="minorEastAsia" w:hAnsiTheme="minorEastAsia" w:eastAsiaTheme="minorEastAsia"/>
          <w:b/>
          <w:sz w:val="72"/>
        </w:rPr>
        <w:t>响</w:t>
      </w:r>
    </w:p>
    <w:p w14:paraId="21E509CA">
      <w:pPr>
        <w:spacing w:line="900" w:lineRule="exact"/>
        <w:jc w:val="center"/>
        <w:outlineLvl w:val="9"/>
        <w:rPr>
          <w:rFonts w:asciiTheme="minorEastAsia" w:hAnsiTheme="minorEastAsia" w:eastAsiaTheme="minorEastAsia"/>
          <w:b/>
          <w:sz w:val="72"/>
        </w:rPr>
      </w:pPr>
    </w:p>
    <w:p w14:paraId="3A754FEE">
      <w:pPr>
        <w:spacing w:line="900" w:lineRule="exact"/>
        <w:jc w:val="center"/>
        <w:outlineLvl w:val="9"/>
        <w:rPr>
          <w:rFonts w:asciiTheme="minorEastAsia" w:hAnsiTheme="minorEastAsia" w:eastAsiaTheme="minorEastAsia"/>
          <w:b/>
          <w:sz w:val="72"/>
        </w:rPr>
      </w:pPr>
      <w:r>
        <w:rPr>
          <w:rFonts w:hint="eastAsia" w:asciiTheme="minorEastAsia" w:hAnsiTheme="minorEastAsia" w:eastAsiaTheme="minorEastAsia"/>
          <w:b/>
          <w:sz w:val="72"/>
        </w:rPr>
        <w:t>应</w:t>
      </w:r>
    </w:p>
    <w:p w14:paraId="20C8A0BA">
      <w:pPr>
        <w:spacing w:line="900" w:lineRule="exact"/>
        <w:jc w:val="center"/>
        <w:outlineLvl w:val="9"/>
        <w:rPr>
          <w:rFonts w:asciiTheme="minorEastAsia" w:hAnsiTheme="minorEastAsia" w:eastAsiaTheme="minorEastAsia"/>
          <w:b/>
          <w:sz w:val="72"/>
        </w:rPr>
      </w:pPr>
    </w:p>
    <w:p w14:paraId="45B576ED">
      <w:pPr>
        <w:spacing w:line="900" w:lineRule="exact"/>
        <w:jc w:val="center"/>
        <w:outlineLvl w:val="9"/>
        <w:rPr>
          <w:rFonts w:asciiTheme="minorEastAsia" w:hAnsiTheme="minorEastAsia" w:eastAsiaTheme="minorEastAsia"/>
          <w:b/>
          <w:sz w:val="72"/>
        </w:rPr>
      </w:pPr>
      <w:r>
        <w:rPr>
          <w:rFonts w:hint="eastAsia" w:asciiTheme="minorEastAsia" w:hAnsiTheme="minorEastAsia" w:eastAsiaTheme="minorEastAsia"/>
          <w:b/>
          <w:sz w:val="72"/>
        </w:rPr>
        <w:t>文</w:t>
      </w:r>
    </w:p>
    <w:p w14:paraId="4A26550D">
      <w:pPr>
        <w:spacing w:line="900" w:lineRule="exact"/>
        <w:jc w:val="center"/>
        <w:outlineLvl w:val="9"/>
        <w:rPr>
          <w:rFonts w:asciiTheme="minorEastAsia" w:hAnsiTheme="minorEastAsia" w:eastAsiaTheme="minorEastAsia"/>
          <w:b/>
          <w:sz w:val="72"/>
        </w:rPr>
      </w:pPr>
    </w:p>
    <w:p w14:paraId="4DEEBB4A">
      <w:pPr>
        <w:jc w:val="center"/>
        <w:outlineLvl w:val="9"/>
        <w:rPr>
          <w:rFonts w:asciiTheme="minorEastAsia" w:hAnsiTheme="minorEastAsia" w:eastAsiaTheme="minorEastAsia"/>
          <w:b/>
          <w:sz w:val="72"/>
        </w:rPr>
      </w:pPr>
      <w:r>
        <w:rPr>
          <w:rFonts w:hint="eastAsia" w:asciiTheme="minorEastAsia" w:hAnsiTheme="minorEastAsia" w:eastAsiaTheme="minorEastAsia"/>
          <w:b/>
          <w:sz w:val="72"/>
        </w:rPr>
        <w:t>件</w:t>
      </w:r>
    </w:p>
    <w:p w14:paraId="2DDDF48E">
      <w:pPr>
        <w:spacing w:before="156" w:beforeLines="50" w:after="156" w:afterLines="50"/>
        <w:jc w:val="both"/>
        <w:outlineLvl w:val="9"/>
        <w:rPr>
          <w:rFonts w:asciiTheme="minorEastAsia" w:hAnsiTheme="minorEastAsia" w:eastAsiaTheme="minorEastAsia"/>
          <w:b/>
          <w:sz w:val="32"/>
          <w:szCs w:val="32"/>
          <w:highlight w:val="yellow"/>
        </w:rPr>
      </w:pPr>
    </w:p>
    <w:p w14:paraId="7469A554">
      <w:pPr>
        <w:spacing w:after="156" w:afterLines="50" w:line="500" w:lineRule="exact"/>
        <w:jc w:val="center"/>
        <w:outlineLvl w:val="9"/>
        <w:rPr>
          <w:rFonts w:asciiTheme="minorEastAsia" w:hAnsiTheme="minorEastAsia" w:eastAsiaTheme="minorEastAsia"/>
          <w:b/>
          <w:sz w:val="28"/>
          <w:szCs w:val="28"/>
        </w:rPr>
      </w:pPr>
    </w:p>
    <w:p w14:paraId="71B79FC4">
      <w:pPr>
        <w:spacing w:after="156" w:afterLines="50" w:line="500" w:lineRule="exact"/>
        <w:jc w:val="center"/>
        <w:outlineLvl w:val="9"/>
        <w:rPr>
          <w:rFonts w:asciiTheme="minorEastAsia" w:hAnsiTheme="minorEastAsia" w:eastAsiaTheme="minorEastAsia"/>
          <w:b/>
          <w:sz w:val="72"/>
        </w:rPr>
      </w:pPr>
    </w:p>
    <w:p w14:paraId="09F7255D">
      <w:pPr>
        <w:spacing w:after="156" w:afterLines="50" w:line="500" w:lineRule="exact"/>
        <w:ind w:firstLine="2522" w:firstLineChars="785"/>
        <w:outlineLvl w:val="9"/>
        <w:rPr>
          <w:rFonts w:asciiTheme="minorEastAsia" w:hAnsiTheme="minorEastAsia" w:eastAsiaTheme="minorEastAsia"/>
          <w:b/>
          <w:sz w:val="32"/>
          <w:u w:val="single"/>
        </w:rPr>
      </w:pPr>
      <w:r>
        <w:rPr>
          <w:rFonts w:hint="eastAsia" w:asciiTheme="minorEastAsia" w:hAnsiTheme="minorEastAsia" w:eastAsiaTheme="minorEastAsia"/>
          <w:b/>
          <w:sz w:val="32"/>
        </w:rPr>
        <w:t>供应商：</w:t>
      </w:r>
      <w:r>
        <w:rPr>
          <w:rFonts w:hint="eastAsia" w:asciiTheme="minorEastAsia" w:hAnsiTheme="minorEastAsia" w:eastAsiaTheme="minorEastAsia"/>
          <w:b/>
          <w:sz w:val="32"/>
          <w:u w:val="single"/>
        </w:rPr>
        <w:t xml:space="preserve">               </w:t>
      </w:r>
    </w:p>
    <w:p w14:paraId="017C2BB8">
      <w:pPr>
        <w:spacing w:after="156" w:afterLines="50" w:line="500" w:lineRule="exact"/>
        <w:jc w:val="center"/>
        <w:outlineLvl w:val="9"/>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163" w:name="_Toc15713"/>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163"/>
    </w:p>
    <w:p w14:paraId="713FCF79">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2AC26804">
      <w:pPr>
        <w:spacing w:line="360" w:lineRule="auto"/>
        <w:jc w:val="center"/>
        <w:outlineLvl w:val="1"/>
        <w:rPr>
          <w:rFonts w:asciiTheme="minorEastAsia" w:hAnsiTheme="minorEastAsia" w:eastAsiaTheme="minorEastAsia"/>
          <w:b/>
          <w:sz w:val="24"/>
        </w:rPr>
      </w:pPr>
      <w:bookmarkStart w:id="164" w:name="_Toc461056631"/>
      <w:bookmarkStart w:id="165" w:name="_Toc461053086"/>
      <w:bookmarkStart w:id="166" w:name="_Toc25098"/>
      <w:bookmarkStart w:id="167" w:name="_Toc520983587"/>
      <w:r>
        <w:rPr>
          <w:rFonts w:hint="eastAsia" w:asciiTheme="minorEastAsia" w:hAnsiTheme="minorEastAsia" w:eastAsiaTheme="minorEastAsia"/>
          <w:b/>
          <w:sz w:val="24"/>
        </w:rPr>
        <w:t>一</w:t>
      </w:r>
      <w:bookmarkEnd w:id="164"/>
      <w:bookmarkEnd w:id="165"/>
      <w:r>
        <w:rPr>
          <w:rFonts w:hint="eastAsia" w:asciiTheme="minorEastAsia" w:hAnsiTheme="minorEastAsia" w:eastAsiaTheme="minorEastAsia"/>
          <w:b/>
          <w:sz w:val="24"/>
        </w:rPr>
        <w:t>、报价表格式</w:t>
      </w:r>
      <w:bookmarkEnd w:id="166"/>
      <w:bookmarkEnd w:id="167"/>
    </w:p>
    <w:p w14:paraId="72D83969">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2B5EC45B">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eastAsia="zh-CN"/>
        </w:rPr>
        <w:t>科学岛国际学术交流中心布草清洗服务</w:t>
      </w:r>
      <w:r>
        <w:rPr>
          <w:rFonts w:hint="eastAsia" w:ascii="宋体" w:hAnsi="宋体" w:eastAsia="宋体"/>
          <w:b/>
          <w:sz w:val="24"/>
          <w:szCs w:val="28"/>
          <w:u w:val="single"/>
        </w:rPr>
        <w:t xml:space="preserve">       </w:t>
      </w:r>
    </w:p>
    <w:p w14:paraId="3ED68471">
      <w:pPr>
        <w:snapToGrid w:val="0"/>
        <w:spacing w:after="156"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w:t>
      </w:r>
      <w:r>
        <w:rPr>
          <w:rFonts w:hint="eastAsia" w:ascii="宋体" w:hAnsi="宋体" w:eastAsia="宋体"/>
          <w:b/>
          <w:sz w:val="24"/>
          <w:szCs w:val="28"/>
          <w:u w:val="single"/>
        </w:rPr>
        <w:t xml:space="preserve">      </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B68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827FDF3">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52B8831F">
            <w:pPr>
              <w:spacing w:line="360" w:lineRule="auto"/>
              <w:rPr>
                <w:rFonts w:ascii="宋体" w:hAnsi="宋体" w:eastAsia="宋体"/>
                <w:b/>
                <w:sz w:val="24"/>
              </w:rPr>
            </w:pPr>
          </w:p>
        </w:tc>
      </w:tr>
      <w:tr w14:paraId="0636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3068BE1">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14:paraId="5F7CE786">
            <w:pPr>
              <w:widowControl/>
              <w:spacing w:line="360" w:lineRule="exact"/>
              <w:rPr>
                <w:rFonts w:ascii="宋体" w:hAnsi="宋体" w:eastAsia="宋体"/>
                <w:b/>
                <w:sz w:val="24"/>
              </w:rPr>
            </w:pPr>
            <w:r>
              <w:rPr>
                <w:rFonts w:hint="eastAsia" w:asciiTheme="minorEastAsia" w:hAnsiTheme="minorEastAsia" w:eastAsiaTheme="minorEastAsia"/>
                <w:sz w:val="24"/>
                <w:szCs w:val="28"/>
              </w:rPr>
              <w:t>全部</w:t>
            </w:r>
          </w:p>
        </w:tc>
      </w:tr>
      <w:tr w14:paraId="4D37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8265EE2">
            <w:pPr>
              <w:spacing w:line="360" w:lineRule="auto"/>
              <w:jc w:val="center"/>
              <w:rPr>
                <w:rFonts w:ascii="宋体" w:hAnsi="宋体" w:eastAsia="宋体"/>
                <w:b/>
                <w:sz w:val="24"/>
              </w:rPr>
            </w:pPr>
            <w:r>
              <w:rPr>
                <w:rFonts w:hint="eastAsia" w:ascii="宋体" w:hAnsi="宋体" w:eastAsia="宋体"/>
                <w:b/>
                <w:sz w:val="24"/>
              </w:rPr>
              <w:t>报价</w:t>
            </w:r>
          </w:p>
          <w:p w14:paraId="551144AB">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6762D521">
            <w:pPr>
              <w:snapToGrid w:val="0"/>
              <w:spacing w:line="360" w:lineRule="auto"/>
              <w:rPr>
                <w:rFonts w:ascii="宋体" w:hAnsi="宋体" w:eastAsia="宋体"/>
                <w:sz w:val="24"/>
                <w:szCs w:val="28"/>
              </w:rPr>
            </w:pPr>
          </w:p>
          <w:p w14:paraId="0888DF96">
            <w:pPr>
              <w:snapToGrid w:val="0"/>
              <w:spacing w:line="360" w:lineRule="auto"/>
              <w:rPr>
                <w:rFonts w:hint="default" w:ascii="宋体" w:hAnsi="宋体" w:eastAsia="宋体"/>
                <w:bCs/>
                <w:sz w:val="24"/>
                <w:u w:val="single"/>
                <w:lang w:val="en-US" w:eastAsia="zh-CN"/>
              </w:rPr>
            </w:pPr>
            <w:r>
              <w:rPr>
                <w:rFonts w:hint="eastAsia" w:ascii="宋体" w:hAnsi="宋体" w:eastAsia="宋体"/>
                <w:bCs/>
                <w:sz w:val="24"/>
              </w:rPr>
              <w:t>人民币大写：</w:t>
            </w:r>
            <w:r>
              <w:rPr>
                <w:rFonts w:hint="eastAsia" w:ascii="宋体" w:hAnsi="宋体" w:eastAsia="宋体"/>
                <w:bCs/>
                <w:sz w:val="24"/>
                <w:u w:val="single"/>
              </w:rPr>
              <w:t xml:space="preserve">                     </w:t>
            </w:r>
            <w:r>
              <w:rPr>
                <w:rFonts w:hint="eastAsia" w:ascii="宋体" w:hAnsi="宋体" w:eastAsia="宋体"/>
                <w:bCs/>
                <w:sz w:val="24"/>
                <w:u w:val="single"/>
                <w:lang w:val="en-US" w:eastAsia="zh-CN"/>
              </w:rPr>
              <w:t xml:space="preserve">   </w:t>
            </w:r>
          </w:p>
          <w:p w14:paraId="14CDF438">
            <w:pPr>
              <w:snapToGrid w:val="0"/>
              <w:spacing w:line="360" w:lineRule="auto"/>
              <w:rPr>
                <w:rFonts w:hint="eastAsia" w:ascii="宋体" w:hAnsi="宋体" w:eastAsia="宋体"/>
                <w:bCs/>
                <w:sz w:val="24"/>
                <w:u w:val="single"/>
                <w:lang w:eastAsia="zh-CN"/>
              </w:rPr>
            </w:pPr>
            <w:r>
              <w:rPr>
                <w:rFonts w:hint="eastAsia" w:ascii="宋体" w:hAnsi="宋体" w:eastAsia="宋体" w:cs="宋体"/>
                <w:bCs/>
                <w:sz w:val="24"/>
                <w:szCs w:val="24"/>
                <w:lang w:val="en-US" w:eastAsia="zh-CN"/>
              </w:rPr>
              <w:t>人民币</w:t>
            </w: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bCs/>
                <w:sz w:val="24"/>
                <w:u w:val="single"/>
              </w:rPr>
              <w:t xml:space="preserve"> </w:t>
            </w:r>
            <w:r>
              <w:rPr>
                <w:rFonts w:hint="eastAsia" w:ascii="宋体" w:hAnsi="宋体" w:eastAsia="宋体"/>
                <w:bCs/>
                <w:sz w:val="24"/>
                <w:u w:val="none"/>
                <w:lang w:val="en-US" w:eastAsia="zh-CN"/>
              </w:rPr>
              <w:t>元</w:t>
            </w:r>
          </w:p>
          <w:p w14:paraId="7681B288">
            <w:pPr>
              <w:snapToGrid w:val="0"/>
              <w:spacing w:line="360" w:lineRule="auto"/>
              <w:rPr>
                <w:rFonts w:ascii="宋体" w:hAnsi="宋体" w:eastAsia="宋体"/>
                <w:b/>
                <w:sz w:val="24"/>
              </w:rPr>
            </w:pPr>
          </w:p>
        </w:tc>
      </w:tr>
      <w:tr w14:paraId="1C85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77001595">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346C2EAA">
            <w:pPr>
              <w:spacing w:line="360" w:lineRule="auto"/>
              <w:rPr>
                <w:rFonts w:ascii="宋体" w:hAnsi="宋体" w:eastAsia="宋体"/>
                <w:b/>
                <w:sz w:val="24"/>
              </w:rPr>
            </w:pPr>
          </w:p>
        </w:tc>
      </w:tr>
    </w:tbl>
    <w:p w14:paraId="440B9FCA">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14:paraId="640F23BB">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期：             </w:t>
      </w:r>
    </w:p>
    <w:p w14:paraId="68869F60">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61E1F37F">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31E00551">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79DAF163">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3.供应商应根据其响应文件中报价表的内容填写唱标信息，唱标信息不作为评审的依据。唱标信息与报价表不一致的，</w:t>
      </w:r>
      <w:r>
        <w:rPr>
          <w:rFonts w:ascii="宋体" w:hAnsi="宋体" w:eastAsia="宋体"/>
          <w:b/>
          <w:bCs/>
          <w:sz w:val="24"/>
          <w:szCs w:val="28"/>
        </w:rPr>
        <w:t>以</w:t>
      </w:r>
      <w:r>
        <w:rPr>
          <w:rFonts w:hint="eastAsia" w:ascii="宋体" w:hAnsi="宋体" w:eastAsia="宋体"/>
          <w:b/>
          <w:bCs/>
          <w:sz w:val="24"/>
          <w:szCs w:val="28"/>
        </w:rPr>
        <w:t>报价表为准。</w:t>
      </w:r>
    </w:p>
    <w:p w14:paraId="4506DB0E">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lang w:val="en-US" w:eastAsia="zh-CN"/>
        </w:rPr>
        <w:t>4.</w:t>
      </w:r>
      <w:r>
        <w:rPr>
          <w:rFonts w:hint="eastAsia" w:ascii="宋体" w:hAnsi="宋体" w:eastAsia="宋体"/>
          <w:b/>
          <w:bCs/>
          <w:sz w:val="24"/>
          <w:szCs w:val="28"/>
        </w:rPr>
        <w:t>表中大写金额与小写金额不一致的，以大写金额为准。</w:t>
      </w:r>
    </w:p>
    <w:p w14:paraId="585B1929">
      <w:pPr>
        <w:widowControl/>
        <w:jc w:val="left"/>
        <w:rPr>
          <w:rFonts w:ascii="宋体" w:hAnsi="宋体" w:eastAsia="宋体"/>
          <w:b/>
          <w:bCs/>
          <w:sz w:val="24"/>
          <w:szCs w:val="28"/>
        </w:rPr>
      </w:pPr>
      <w:r>
        <w:rPr>
          <w:rFonts w:ascii="宋体" w:hAnsi="宋体" w:eastAsia="宋体"/>
          <w:b/>
          <w:bCs/>
          <w:sz w:val="24"/>
          <w:szCs w:val="28"/>
        </w:rPr>
        <w:br w:type="page"/>
      </w:r>
    </w:p>
    <w:p w14:paraId="5834F26C">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1-2 分项报价明细表</w:t>
      </w:r>
    </w:p>
    <w:p w14:paraId="144FAB97">
      <w:pPr>
        <w:spacing w:line="440" w:lineRule="exact"/>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格式详见磋商文件第三章采购需求 附件：科学岛国际学术交流中心布草外洗清单</w:t>
      </w:r>
    </w:p>
    <w:p w14:paraId="01B4DE86">
      <w:pPr>
        <w:spacing w:line="440" w:lineRule="exact"/>
        <w:rPr>
          <w:rFonts w:hint="eastAsia" w:ascii="宋体" w:hAnsi="宋体" w:eastAsia="宋体"/>
          <w:sz w:val="24"/>
          <w:szCs w:val="24"/>
        </w:rPr>
      </w:pPr>
    </w:p>
    <w:p w14:paraId="1BDE406D">
      <w:pPr>
        <w:spacing w:line="440" w:lineRule="exact"/>
        <w:rPr>
          <w:rFonts w:hint="eastAsia" w:ascii="宋体" w:hAnsi="宋体" w:eastAsia="宋体"/>
          <w:sz w:val="24"/>
          <w:szCs w:val="24"/>
        </w:rPr>
      </w:pPr>
    </w:p>
    <w:p w14:paraId="4765454B">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14:paraId="21D084D0">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日     期：             </w:t>
      </w:r>
    </w:p>
    <w:p w14:paraId="78DBAF4F">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备注：</w:t>
      </w:r>
    </w:p>
    <w:p w14:paraId="455FB166">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4840F5CD">
      <w:pPr>
        <w:widowControl/>
        <w:jc w:val="left"/>
        <w:rPr>
          <w:rFonts w:ascii="宋体" w:hAnsi="宋体" w:eastAsia="宋体"/>
          <w:b/>
          <w:bCs/>
          <w:sz w:val="24"/>
          <w:szCs w:val="28"/>
        </w:rPr>
      </w:pPr>
      <w:r>
        <w:rPr>
          <w:rFonts w:ascii="宋体" w:hAnsi="宋体" w:eastAsia="宋体"/>
          <w:b/>
          <w:bCs/>
          <w:sz w:val="24"/>
          <w:szCs w:val="28"/>
        </w:rPr>
        <w:br w:type="page"/>
      </w:r>
    </w:p>
    <w:p w14:paraId="0DC6D774">
      <w:pPr>
        <w:spacing w:line="360" w:lineRule="auto"/>
        <w:jc w:val="center"/>
        <w:outlineLvl w:val="1"/>
        <w:rPr>
          <w:rFonts w:asciiTheme="minorEastAsia" w:hAnsiTheme="minorEastAsia" w:eastAsiaTheme="minorEastAsia"/>
          <w:b/>
          <w:sz w:val="24"/>
        </w:rPr>
      </w:pPr>
      <w:bookmarkStart w:id="168" w:name="_Toc461056632"/>
      <w:bookmarkStart w:id="169" w:name="_Toc461053087"/>
      <w:bookmarkStart w:id="170" w:name="_Toc24402"/>
      <w:bookmarkStart w:id="171" w:name="_Toc520983588"/>
      <w:r>
        <w:rPr>
          <w:rFonts w:hint="eastAsia" w:asciiTheme="minorEastAsia" w:hAnsiTheme="minorEastAsia" w:eastAsiaTheme="minorEastAsia"/>
          <w:b/>
          <w:sz w:val="24"/>
        </w:rPr>
        <w:t>二</w:t>
      </w:r>
      <w:bookmarkEnd w:id="168"/>
      <w:bookmarkEnd w:id="169"/>
      <w:r>
        <w:rPr>
          <w:rFonts w:hint="eastAsia" w:asciiTheme="minorEastAsia" w:hAnsiTheme="minorEastAsia" w:eastAsiaTheme="minorEastAsia"/>
          <w:b/>
          <w:sz w:val="24"/>
        </w:rPr>
        <w:t>、最后承诺报价表</w:t>
      </w:r>
      <w:bookmarkEnd w:id="170"/>
      <w:bookmarkEnd w:id="171"/>
    </w:p>
    <w:p w14:paraId="75CD5DBE">
      <w:pPr>
        <w:spacing w:before="156" w:beforeLines="50" w:after="156"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w:t>
      </w:r>
      <w:r>
        <w:rPr>
          <w:rFonts w:hint="eastAsia" w:ascii="宋体" w:hAnsi="宋体" w:eastAsia="宋体"/>
          <w:b/>
          <w:sz w:val="24"/>
          <w:szCs w:val="28"/>
          <w:lang w:eastAsia="zh-CN"/>
        </w:rPr>
        <w:t>科学岛国际学术交流中心布草清洗服务</w:t>
      </w:r>
      <w:r>
        <w:rPr>
          <w:rFonts w:hint="eastAsia" w:ascii="宋体" w:hAnsi="宋体" w:eastAsia="宋体"/>
          <w:b/>
          <w:sz w:val="24"/>
          <w:szCs w:val="28"/>
        </w:rPr>
        <w:t>第</w:t>
      </w:r>
      <w:r>
        <w:rPr>
          <w:rFonts w:hint="eastAsia" w:ascii="宋体" w:hAnsi="宋体" w:eastAsia="宋体"/>
          <w:b/>
          <w:sz w:val="24"/>
          <w:szCs w:val="28"/>
          <w:u w:val="single"/>
        </w:rPr>
        <w:t xml:space="preserve">   </w:t>
      </w:r>
      <w:r>
        <w:rPr>
          <w:rFonts w:hint="eastAsia" w:ascii="宋体" w:hAnsi="宋体" w:eastAsia="宋体"/>
          <w:b/>
          <w:sz w:val="24"/>
          <w:szCs w:val="28"/>
        </w:rPr>
        <w:t>次报价书）</w:t>
      </w:r>
    </w:p>
    <w:p w14:paraId="2D641E99">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eastAsia="zh-CN"/>
        </w:rPr>
        <w:t>科学岛国际学术交流中心布草清洗服务</w:t>
      </w:r>
      <w:r>
        <w:rPr>
          <w:rFonts w:hint="eastAsia" w:ascii="宋体" w:hAnsi="宋体" w:eastAsia="宋体"/>
          <w:b/>
          <w:sz w:val="24"/>
          <w:szCs w:val="28"/>
          <w:u w:val="single"/>
        </w:rPr>
        <w:t xml:space="preserve">     </w:t>
      </w:r>
    </w:p>
    <w:p w14:paraId="05C93C03">
      <w:pPr>
        <w:snapToGrid w:val="0"/>
        <w:spacing w:after="156" w:afterLines="50"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w:t>
      </w:r>
      <w:r>
        <w:rPr>
          <w:rFonts w:hint="eastAsia" w:ascii="宋体" w:hAnsi="宋体" w:eastAsia="宋体"/>
          <w:b/>
          <w:sz w:val="24"/>
          <w:szCs w:val="28"/>
          <w:u w:val="single"/>
        </w:rPr>
        <w:t xml:space="preserve">    </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C91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9DD2BC5">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1B03A7ED">
            <w:pPr>
              <w:spacing w:line="360" w:lineRule="auto"/>
              <w:rPr>
                <w:rFonts w:ascii="宋体" w:hAnsi="宋体" w:eastAsia="宋体"/>
                <w:b/>
                <w:sz w:val="24"/>
              </w:rPr>
            </w:pPr>
          </w:p>
        </w:tc>
      </w:tr>
      <w:tr w14:paraId="345F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3BCCBDC">
            <w:pPr>
              <w:spacing w:line="360" w:lineRule="exact"/>
              <w:jc w:val="center"/>
              <w:rPr>
                <w:rFonts w:ascii="宋体" w:hAnsi="宋体" w:eastAsia="宋体"/>
                <w:b/>
                <w:sz w:val="24"/>
                <w:highlight w:val="none"/>
              </w:rPr>
            </w:pPr>
            <w:r>
              <w:rPr>
                <w:rFonts w:hint="eastAsia" w:ascii="宋体" w:hAnsi="宋体" w:eastAsia="宋体"/>
                <w:b/>
                <w:bCs/>
                <w:sz w:val="24"/>
                <w:szCs w:val="28"/>
                <w:highlight w:val="none"/>
              </w:rPr>
              <w:t>磋商</w:t>
            </w:r>
            <w:r>
              <w:rPr>
                <w:rFonts w:hint="eastAsia" w:ascii="宋体" w:hAnsi="宋体" w:eastAsia="宋体"/>
                <w:b/>
                <w:sz w:val="24"/>
                <w:highlight w:val="none"/>
              </w:rPr>
              <w:t>范围</w:t>
            </w:r>
          </w:p>
        </w:tc>
        <w:tc>
          <w:tcPr>
            <w:tcW w:w="3557" w:type="pct"/>
            <w:tcBorders>
              <w:left w:val="single" w:color="auto" w:sz="4" w:space="0"/>
            </w:tcBorders>
            <w:vAlign w:val="center"/>
          </w:tcPr>
          <w:p w14:paraId="433A39AB">
            <w:pPr>
              <w:widowControl/>
              <w:spacing w:line="360" w:lineRule="exact"/>
              <w:rPr>
                <w:rFonts w:ascii="宋体" w:hAnsi="宋体" w:eastAsia="宋体"/>
                <w:b/>
                <w:sz w:val="24"/>
                <w:highlight w:val="none"/>
              </w:rPr>
            </w:pPr>
            <w:r>
              <w:rPr>
                <w:rFonts w:hint="eastAsia" w:asciiTheme="minorEastAsia" w:hAnsiTheme="minorEastAsia" w:eastAsiaTheme="minorEastAsia"/>
                <w:sz w:val="24"/>
                <w:szCs w:val="28"/>
                <w:highlight w:val="none"/>
              </w:rPr>
              <w:t>全部</w:t>
            </w:r>
          </w:p>
        </w:tc>
      </w:tr>
      <w:tr w14:paraId="549A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30DCC24">
            <w:pPr>
              <w:spacing w:line="360" w:lineRule="auto"/>
              <w:jc w:val="center"/>
              <w:rPr>
                <w:rFonts w:ascii="宋体" w:hAnsi="宋体" w:eastAsia="宋体"/>
                <w:b/>
                <w:sz w:val="24"/>
              </w:rPr>
            </w:pPr>
            <w:r>
              <w:rPr>
                <w:rFonts w:hint="eastAsia" w:ascii="宋体" w:hAnsi="宋体" w:eastAsia="宋体"/>
                <w:b/>
                <w:bCs/>
                <w:sz w:val="24"/>
                <w:szCs w:val="28"/>
              </w:rPr>
              <w:t>最后报价</w:t>
            </w:r>
          </w:p>
          <w:p w14:paraId="5E24889B">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0D8F052C">
            <w:pPr>
              <w:snapToGrid w:val="0"/>
              <w:spacing w:line="360" w:lineRule="auto"/>
              <w:rPr>
                <w:rFonts w:ascii="宋体" w:hAnsi="宋体" w:eastAsia="宋体"/>
                <w:sz w:val="24"/>
                <w:szCs w:val="28"/>
              </w:rPr>
            </w:pPr>
          </w:p>
          <w:p w14:paraId="622249A2">
            <w:pPr>
              <w:snapToGrid w:val="0"/>
              <w:spacing w:line="360" w:lineRule="auto"/>
              <w:rPr>
                <w:rFonts w:hint="default" w:ascii="宋体" w:hAnsi="宋体" w:eastAsia="宋体"/>
                <w:bCs/>
                <w:sz w:val="24"/>
                <w:u w:val="single"/>
                <w:lang w:val="en-US" w:eastAsia="zh-CN"/>
              </w:rPr>
            </w:pPr>
            <w:r>
              <w:rPr>
                <w:rFonts w:hint="eastAsia" w:ascii="宋体" w:hAnsi="宋体" w:eastAsia="宋体"/>
                <w:bCs/>
                <w:sz w:val="24"/>
              </w:rPr>
              <w:t>人民币大写：</w:t>
            </w:r>
            <w:r>
              <w:rPr>
                <w:rFonts w:hint="eastAsia" w:ascii="宋体" w:hAnsi="宋体" w:eastAsia="宋体"/>
                <w:bCs/>
                <w:sz w:val="24"/>
                <w:u w:val="single"/>
              </w:rPr>
              <w:t xml:space="preserve">                     </w:t>
            </w:r>
            <w:r>
              <w:rPr>
                <w:rFonts w:hint="eastAsia" w:ascii="宋体" w:hAnsi="宋体" w:eastAsia="宋体"/>
                <w:bCs/>
                <w:sz w:val="24"/>
                <w:u w:val="single"/>
                <w:lang w:val="en-US" w:eastAsia="zh-CN"/>
              </w:rPr>
              <w:t xml:space="preserve">   </w:t>
            </w:r>
          </w:p>
          <w:p w14:paraId="669AC37A">
            <w:pPr>
              <w:snapToGrid w:val="0"/>
              <w:spacing w:line="360" w:lineRule="auto"/>
              <w:rPr>
                <w:rFonts w:ascii="宋体" w:hAnsi="宋体" w:eastAsia="宋体"/>
                <w:bCs/>
                <w:sz w:val="24"/>
                <w:u w:val="single"/>
              </w:rPr>
            </w:pPr>
            <w:r>
              <w:rPr>
                <w:rFonts w:hint="eastAsia" w:ascii="宋体" w:hAnsi="宋体" w:eastAsia="宋体" w:cs="宋体"/>
                <w:bCs/>
                <w:sz w:val="24"/>
                <w:szCs w:val="24"/>
                <w:lang w:val="en-US" w:eastAsia="zh-CN"/>
              </w:rPr>
              <w:t>人民币</w:t>
            </w: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bCs/>
                <w:sz w:val="24"/>
                <w:u w:val="single"/>
              </w:rPr>
              <w:t xml:space="preserve">   </w:t>
            </w:r>
          </w:p>
          <w:p w14:paraId="3716A1F0">
            <w:pPr>
              <w:snapToGrid w:val="0"/>
              <w:spacing w:line="360" w:lineRule="auto"/>
              <w:rPr>
                <w:rFonts w:ascii="宋体" w:hAnsi="宋体" w:eastAsia="宋体"/>
                <w:b/>
                <w:sz w:val="24"/>
              </w:rPr>
            </w:pPr>
          </w:p>
        </w:tc>
      </w:tr>
      <w:tr w14:paraId="20C2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443" w:type="pct"/>
            <w:vAlign w:val="center"/>
          </w:tcPr>
          <w:p w14:paraId="5C2B939F">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2DF84A9F">
            <w:pPr>
              <w:spacing w:line="360" w:lineRule="auto"/>
              <w:rPr>
                <w:rFonts w:ascii="宋体" w:hAnsi="宋体" w:eastAsia="宋体"/>
                <w:b/>
                <w:sz w:val="24"/>
              </w:rPr>
            </w:pPr>
          </w:p>
        </w:tc>
      </w:tr>
      <w:tr w14:paraId="1ADF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35CBD9C0">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557" w:type="pct"/>
          </w:tcPr>
          <w:p w14:paraId="169AA8D2">
            <w:pPr>
              <w:spacing w:line="360" w:lineRule="auto"/>
              <w:rPr>
                <w:rFonts w:ascii="宋体" w:hAnsi="宋体" w:eastAsia="宋体"/>
                <w:b/>
                <w:sz w:val="24"/>
              </w:rPr>
            </w:pPr>
          </w:p>
        </w:tc>
      </w:tr>
    </w:tbl>
    <w:p w14:paraId="0EB9A230">
      <w:pPr>
        <w:spacing w:line="360" w:lineRule="auto"/>
        <w:ind w:firstLine="1680" w:firstLineChars="700"/>
        <w:jc w:val="left"/>
        <w:rPr>
          <w:rFonts w:ascii="宋体" w:hAnsi="宋体" w:eastAsia="宋体"/>
          <w:sz w:val="24"/>
        </w:rPr>
      </w:pPr>
      <w:r>
        <w:rPr>
          <w:rFonts w:hint="eastAsia" w:ascii="宋体" w:hAnsi="宋体" w:eastAsia="宋体"/>
          <w:sz w:val="24"/>
        </w:rPr>
        <w:t xml:space="preserve">                            供应商</w:t>
      </w:r>
      <w:r>
        <w:rPr>
          <w:rFonts w:hint="eastAsia" w:ascii="宋体" w:hAnsi="宋体" w:eastAsia="宋体"/>
          <w:sz w:val="24"/>
          <w:lang w:val="en-US" w:eastAsia="zh-CN"/>
        </w:rPr>
        <w:t>签</w:t>
      </w:r>
      <w:r>
        <w:rPr>
          <w:rFonts w:hint="eastAsia" w:ascii="宋体" w:hAnsi="宋体" w:eastAsia="宋体"/>
          <w:sz w:val="24"/>
        </w:rPr>
        <w:t>章：</w:t>
      </w:r>
    </w:p>
    <w:p w14:paraId="20166DAC">
      <w:pPr>
        <w:spacing w:line="360" w:lineRule="auto"/>
        <w:ind w:firstLine="5040" w:firstLineChars="2100"/>
        <w:jc w:val="left"/>
        <w:rPr>
          <w:rFonts w:ascii="宋体" w:hAnsi="宋体" w:eastAsia="宋体"/>
          <w:sz w:val="24"/>
          <w:u w:val="single"/>
        </w:rPr>
      </w:pPr>
      <w:r>
        <w:rPr>
          <w:rFonts w:hint="eastAsia" w:ascii="宋体" w:hAnsi="宋体" w:eastAsia="宋体"/>
          <w:sz w:val="24"/>
        </w:rPr>
        <w:t xml:space="preserve">日   期：           </w:t>
      </w:r>
    </w:p>
    <w:p w14:paraId="2D1DBD75">
      <w:pPr>
        <w:spacing w:line="360" w:lineRule="auto"/>
        <w:jc w:val="left"/>
        <w:rPr>
          <w:rFonts w:hint="eastAsia" w:ascii="宋体" w:hAnsi="宋体" w:eastAsia="宋体"/>
          <w:b/>
          <w:bCs/>
          <w:sz w:val="24"/>
        </w:rPr>
      </w:pPr>
      <w:r>
        <w:rPr>
          <w:rFonts w:hint="eastAsia" w:ascii="宋体" w:hAnsi="宋体" w:eastAsia="宋体"/>
          <w:b/>
          <w:bCs/>
          <w:sz w:val="24"/>
        </w:rPr>
        <w:t>注：</w:t>
      </w:r>
    </w:p>
    <w:p w14:paraId="22E7FA18">
      <w:pPr>
        <w:numPr>
          <w:ilvl w:val="0"/>
          <w:numId w:val="1"/>
        </w:numPr>
        <w:spacing w:line="360" w:lineRule="auto"/>
        <w:jc w:val="left"/>
        <w:rPr>
          <w:rFonts w:hint="eastAsia" w:ascii="宋体" w:hAnsi="宋体" w:eastAsia="宋体"/>
          <w:bCs/>
          <w:sz w:val="24"/>
        </w:rPr>
      </w:pPr>
      <w:r>
        <w:rPr>
          <w:rFonts w:hint="eastAsia" w:ascii="宋体" w:hAnsi="宋体" w:eastAsia="宋体"/>
          <w:b/>
          <w:bCs/>
          <w:sz w:val="24"/>
        </w:rPr>
        <w:t>本页《报价表》由供应商在接到报价通知后依据磋商情况填写,并在规定时间内上传。</w:t>
      </w:r>
      <w:r>
        <w:rPr>
          <w:rFonts w:hint="eastAsia" w:ascii="宋体" w:hAnsi="宋体" w:eastAsia="宋体"/>
          <w:sz w:val="24"/>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rPr>
        <w:t>此优惠率调整原则适用于合同内价格的计算及项目增减、变更时价格的计算。</w:t>
      </w:r>
    </w:p>
    <w:p w14:paraId="18A71A01">
      <w:pPr>
        <w:adjustRightInd w:val="0"/>
        <w:snapToGrid w:val="0"/>
        <w:spacing w:line="360" w:lineRule="auto"/>
        <w:ind w:firstLine="482" w:firstLineChars="200"/>
        <w:rPr>
          <w:rFonts w:hint="eastAsia" w:ascii="宋体" w:hAnsi="宋体" w:eastAsia="宋体"/>
          <w:bCs/>
          <w:sz w:val="24"/>
        </w:rPr>
      </w:pPr>
      <w:r>
        <w:rPr>
          <w:rFonts w:hint="eastAsia" w:ascii="宋体" w:hAnsi="宋体" w:eastAsia="宋体"/>
          <w:b/>
          <w:bCs/>
          <w:sz w:val="24"/>
          <w:szCs w:val="28"/>
          <w:lang w:val="en-US" w:eastAsia="zh-CN"/>
        </w:rPr>
        <w:t>2.</w:t>
      </w:r>
      <w:r>
        <w:rPr>
          <w:rFonts w:hint="eastAsia" w:ascii="宋体" w:hAnsi="宋体" w:eastAsia="宋体"/>
          <w:b/>
          <w:bCs/>
          <w:sz w:val="24"/>
          <w:szCs w:val="28"/>
        </w:rPr>
        <w:t>表中大写金额与小写金额不一致的，以大写金额为准。</w:t>
      </w:r>
    </w:p>
    <w:p w14:paraId="06754A93">
      <w:pPr>
        <w:widowControl/>
        <w:jc w:val="left"/>
        <w:rPr>
          <w:rFonts w:ascii="宋体" w:hAnsi="宋体" w:eastAsia="宋体"/>
          <w:bCs/>
          <w:sz w:val="24"/>
        </w:rPr>
      </w:pPr>
      <w:r>
        <w:rPr>
          <w:rFonts w:ascii="宋体" w:hAnsi="宋体" w:eastAsia="宋体"/>
          <w:bCs/>
          <w:sz w:val="24"/>
        </w:rPr>
        <w:br w:type="page"/>
      </w:r>
    </w:p>
    <w:p w14:paraId="1582F382">
      <w:pPr>
        <w:spacing w:line="360" w:lineRule="auto"/>
        <w:jc w:val="center"/>
        <w:outlineLvl w:val="1"/>
        <w:rPr>
          <w:rFonts w:asciiTheme="minorEastAsia" w:hAnsiTheme="minorEastAsia" w:eastAsiaTheme="minorEastAsia"/>
          <w:b/>
          <w:sz w:val="24"/>
          <w:highlight w:val="none"/>
        </w:rPr>
      </w:pPr>
      <w:bookmarkStart w:id="172" w:name="_Toc520983591"/>
      <w:bookmarkStart w:id="173" w:name="_Toc31777"/>
      <w:r>
        <w:rPr>
          <w:rFonts w:hint="eastAsia" w:asciiTheme="minorEastAsia" w:hAnsiTheme="minorEastAsia" w:eastAsiaTheme="minorEastAsia"/>
          <w:b/>
          <w:sz w:val="24"/>
          <w:highlight w:val="none"/>
        </w:rPr>
        <w:t>三、磋商响应函</w:t>
      </w:r>
      <w:bookmarkEnd w:id="172"/>
      <w:bookmarkEnd w:id="173"/>
    </w:p>
    <w:p w14:paraId="5BBA32FC">
      <w:pPr>
        <w:pStyle w:val="4"/>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合肥庐阳文化旅游发展集团有限公司</w:t>
      </w:r>
    </w:p>
    <w:p w14:paraId="76EAD69A">
      <w:pPr>
        <w:spacing w:line="360" w:lineRule="auto"/>
        <w:ind w:firstLine="480" w:firstLineChars="200"/>
        <w:rPr>
          <w:rFonts w:ascii="宋体" w:hAnsi="宋体" w:eastAsia="宋体"/>
          <w:dstrike/>
          <w:sz w:val="24"/>
          <w:highlight w:val="none"/>
        </w:rPr>
      </w:pPr>
      <w:r>
        <w:rPr>
          <w:rFonts w:hint="eastAsia" w:ascii="宋体" w:hAnsi="宋体" w:eastAsia="宋体"/>
          <w:sz w:val="24"/>
          <w:highlight w:val="none"/>
        </w:rPr>
        <w:t>根据贵方的竞争性磋商公告和磋商邀请，我方兹宣布同意如下：</w:t>
      </w:r>
    </w:p>
    <w:p w14:paraId="0D06426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1.如我公司成交，我公司承诺愿意按本次磋商文件规定及最后报价承诺提供服务。</w:t>
      </w:r>
    </w:p>
    <w:p w14:paraId="4DFB2B85">
      <w:pPr>
        <w:spacing w:line="360" w:lineRule="auto"/>
        <w:ind w:firstLine="480" w:firstLineChars="200"/>
        <w:rPr>
          <w:rFonts w:ascii="宋体" w:hAnsi="宋体" w:eastAsia="宋体"/>
          <w:sz w:val="24"/>
        </w:rPr>
      </w:pPr>
      <w:r>
        <w:rPr>
          <w:rFonts w:hint="eastAsia" w:ascii="宋体" w:hAnsi="宋体" w:eastAsia="宋体"/>
          <w:sz w:val="24"/>
          <w:highlight w:val="none"/>
        </w:rPr>
        <w:t>2.我方根据本次磋商文件的规定，严格履行合同的责任和义务</w:t>
      </w:r>
      <w:r>
        <w:rPr>
          <w:rFonts w:ascii="宋体" w:hAnsi="宋体" w:eastAsia="宋体"/>
          <w:sz w:val="24"/>
          <w:highlight w:val="none"/>
        </w:rPr>
        <w:t>,</w:t>
      </w:r>
      <w:r>
        <w:rPr>
          <w:rFonts w:hint="eastAsia" w:ascii="宋体" w:hAnsi="宋体" w:eastAsia="宋体"/>
          <w:sz w:val="24"/>
          <w:highlight w:val="none"/>
        </w:rPr>
        <w:t>并保证于买</w:t>
      </w:r>
      <w:r>
        <w:rPr>
          <w:rFonts w:hint="eastAsia" w:ascii="宋体" w:hAnsi="宋体" w:eastAsia="宋体"/>
          <w:sz w:val="24"/>
        </w:rPr>
        <w:t>方要求的日期内完成，并通过买方验收。</w:t>
      </w:r>
    </w:p>
    <w:p w14:paraId="59F26B0C">
      <w:pPr>
        <w:spacing w:line="360" w:lineRule="auto"/>
        <w:ind w:firstLine="480" w:firstLineChars="200"/>
        <w:rPr>
          <w:rFonts w:ascii="宋体" w:hAnsi="宋体" w:eastAsia="宋体"/>
          <w:sz w:val="24"/>
        </w:rPr>
      </w:pPr>
      <w:r>
        <w:rPr>
          <w:rFonts w:hint="eastAsia" w:ascii="宋体" w:hAnsi="宋体" w:eastAsia="宋体"/>
          <w:sz w:val="24"/>
        </w:rPr>
        <w:t>3.我方承诺报价低于</w:t>
      </w:r>
      <w:r>
        <w:rPr>
          <w:rFonts w:ascii="宋体" w:hAnsi="宋体" w:eastAsia="宋体"/>
          <w:sz w:val="24"/>
        </w:rPr>
        <w:t>同类</w:t>
      </w:r>
      <w:r>
        <w:rPr>
          <w:rFonts w:hint="eastAsia" w:ascii="宋体" w:hAnsi="宋体" w:eastAsia="宋体"/>
          <w:sz w:val="24"/>
        </w:rPr>
        <w:t>货物和</w:t>
      </w:r>
      <w:r>
        <w:rPr>
          <w:rFonts w:ascii="宋体" w:hAnsi="宋体" w:eastAsia="宋体"/>
          <w:sz w:val="24"/>
        </w:rPr>
        <w:t>服务的市场平均价格。</w:t>
      </w:r>
    </w:p>
    <w:p w14:paraId="6418AE54">
      <w:pPr>
        <w:spacing w:line="360" w:lineRule="auto"/>
        <w:ind w:firstLine="480" w:firstLineChars="200"/>
        <w:rPr>
          <w:rFonts w:ascii="宋体" w:hAnsi="宋体" w:eastAsia="宋体"/>
          <w:sz w:val="24"/>
        </w:rPr>
      </w:pPr>
      <w:r>
        <w:rPr>
          <w:rFonts w:hint="eastAsia" w:ascii="宋体" w:hAnsi="宋体" w:eastAsia="宋体"/>
          <w:sz w:val="24"/>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7C0935BE">
      <w:pPr>
        <w:spacing w:line="360" w:lineRule="auto"/>
        <w:ind w:firstLine="480" w:firstLineChars="200"/>
        <w:rPr>
          <w:rFonts w:ascii="宋体" w:hAnsi="宋体" w:eastAsia="宋体"/>
          <w:sz w:val="24"/>
        </w:rPr>
      </w:pPr>
      <w:r>
        <w:rPr>
          <w:rFonts w:hint="eastAsia" w:ascii="宋体" w:hAnsi="宋体" w:eastAsia="宋体"/>
          <w:sz w:val="24"/>
        </w:rPr>
        <w:t>5.我方同意从供应商须知规定的磋商日期起遵循本磋商文件，并在供应商须知规定的磋商有效期之前均具有约束力。</w:t>
      </w:r>
    </w:p>
    <w:p w14:paraId="00EDBC10">
      <w:pPr>
        <w:spacing w:line="360" w:lineRule="auto"/>
        <w:ind w:firstLine="480" w:firstLineChars="200"/>
        <w:rPr>
          <w:rFonts w:ascii="宋体" w:hAnsi="宋体" w:eastAsia="宋体"/>
          <w:sz w:val="24"/>
        </w:rPr>
      </w:pPr>
      <w:r>
        <w:rPr>
          <w:rFonts w:hint="eastAsia" w:ascii="宋体" w:hAnsi="宋体" w:eastAsia="宋体"/>
          <w:sz w:val="24"/>
        </w:rPr>
        <w:t>6.我方同意按贵方要求在磋商规定时间内向贵方提供与其磋商有关的任何证据或补充资料，否则，我方的响应文件可被贵方拒绝。</w:t>
      </w:r>
    </w:p>
    <w:p w14:paraId="43E5DEB9">
      <w:pPr>
        <w:spacing w:line="360" w:lineRule="auto"/>
        <w:ind w:firstLine="480" w:firstLineChars="200"/>
        <w:rPr>
          <w:rFonts w:ascii="宋体" w:hAnsi="宋体" w:eastAsia="宋体"/>
          <w:sz w:val="24"/>
        </w:rPr>
      </w:pPr>
      <w:r>
        <w:rPr>
          <w:rFonts w:hint="eastAsia" w:ascii="宋体" w:hAnsi="宋体" w:eastAsia="宋体"/>
          <w:sz w:val="24"/>
        </w:rPr>
        <w:t>7.我方完全理解贵方不一定接受最低报价的磋商。</w:t>
      </w:r>
    </w:p>
    <w:p w14:paraId="3D94268E">
      <w:pPr>
        <w:spacing w:line="360" w:lineRule="auto"/>
        <w:ind w:firstLine="480" w:firstLineChars="200"/>
        <w:rPr>
          <w:rFonts w:ascii="宋体" w:hAnsi="宋体" w:eastAsia="宋体"/>
          <w:sz w:val="24"/>
        </w:rPr>
      </w:pPr>
      <w:r>
        <w:rPr>
          <w:rFonts w:hint="eastAsia" w:ascii="宋体" w:hAnsi="宋体" w:eastAsia="宋体"/>
          <w:sz w:val="24"/>
        </w:rPr>
        <w:t>8.我方同意磋商文件规定的付款方式、服务期限。</w:t>
      </w:r>
    </w:p>
    <w:p w14:paraId="69629FBC">
      <w:pPr>
        <w:spacing w:line="360" w:lineRule="auto"/>
        <w:ind w:firstLine="480" w:firstLineChars="200"/>
        <w:rPr>
          <w:rFonts w:ascii="宋体" w:hAnsi="宋体" w:eastAsia="宋体"/>
          <w:sz w:val="24"/>
        </w:rPr>
      </w:pPr>
      <w:r>
        <w:rPr>
          <w:rFonts w:hint="eastAsia" w:ascii="宋体" w:hAnsi="宋体" w:eastAsia="宋体"/>
          <w:sz w:val="24"/>
        </w:rPr>
        <w:t>9.我方对响应文件中所提供资料、文件、证书及证件的真实性和有效性负责。</w:t>
      </w:r>
    </w:p>
    <w:p w14:paraId="536B1C24">
      <w:pPr>
        <w:spacing w:line="360" w:lineRule="auto"/>
        <w:ind w:firstLine="480" w:firstLineChars="200"/>
        <w:rPr>
          <w:rFonts w:ascii="宋体" w:hAnsi="宋体" w:eastAsia="宋体"/>
          <w:sz w:val="24"/>
        </w:rPr>
      </w:pPr>
    </w:p>
    <w:p w14:paraId="5A323561">
      <w:pPr>
        <w:spacing w:line="360" w:lineRule="auto"/>
        <w:ind w:firstLine="4800" w:firstLineChars="2000"/>
        <w:rPr>
          <w:rFonts w:ascii="宋体" w:hAnsi="宋体" w:eastAsia="宋体"/>
          <w:sz w:val="24"/>
        </w:rPr>
      </w:pPr>
      <w:r>
        <w:rPr>
          <w:rFonts w:hint="eastAsia" w:ascii="宋体" w:hAnsi="宋体" w:eastAsia="宋体"/>
          <w:sz w:val="24"/>
        </w:rPr>
        <w:t>供应商签章：</w:t>
      </w:r>
      <w:r>
        <w:rPr>
          <w:rFonts w:hint="eastAsia" w:ascii="宋体" w:hAnsi="宋体" w:eastAsia="宋体"/>
          <w:sz w:val="24"/>
          <w:u w:val="single"/>
        </w:rPr>
        <w:t xml:space="preserve">             </w:t>
      </w:r>
    </w:p>
    <w:p w14:paraId="62E31622">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2440B58C">
      <w:pPr>
        <w:widowControl/>
        <w:jc w:val="left"/>
        <w:rPr>
          <w:rFonts w:ascii="宋体" w:hAnsi="宋体" w:eastAsia="宋体"/>
          <w:sz w:val="24"/>
        </w:rPr>
      </w:pPr>
      <w:r>
        <w:rPr>
          <w:rFonts w:ascii="宋体" w:hAnsi="宋体" w:eastAsia="宋体"/>
          <w:sz w:val="24"/>
        </w:rPr>
        <w:br w:type="page"/>
      </w:r>
    </w:p>
    <w:p w14:paraId="4D04808E">
      <w:pPr>
        <w:spacing w:line="360" w:lineRule="auto"/>
        <w:jc w:val="center"/>
        <w:outlineLvl w:val="1"/>
        <w:rPr>
          <w:rFonts w:asciiTheme="minorEastAsia" w:hAnsiTheme="minorEastAsia" w:eastAsiaTheme="minorEastAsia"/>
          <w:b/>
          <w:sz w:val="24"/>
        </w:rPr>
      </w:pPr>
      <w:bookmarkStart w:id="174" w:name="_Toc14663"/>
      <w:r>
        <w:rPr>
          <w:rFonts w:hint="eastAsia" w:asciiTheme="minorEastAsia" w:hAnsiTheme="minorEastAsia" w:eastAsiaTheme="minorEastAsia"/>
          <w:b/>
          <w:sz w:val="24"/>
          <w:lang w:val="en-US" w:eastAsia="zh-CN"/>
        </w:rPr>
        <w:t>四</w:t>
      </w:r>
      <w:r>
        <w:rPr>
          <w:rFonts w:hint="eastAsia" w:asciiTheme="minorEastAsia" w:hAnsiTheme="minorEastAsia" w:eastAsiaTheme="minorEastAsia"/>
          <w:b/>
          <w:sz w:val="24"/>
        </w:rPr>
        <w:t>、无重大违法</w:t>
      </w:r>
      <w:r>
        <w:rPr>
          <w:rFonts w:hint="eastAsia" w:asciiTheme="minorEastAsia" w:hAnsiTheme="minorEastAsia" w:eastAsiaTheme="minorEastAsia"/>
          <w:b/>
          <w:sz w:val="24"/>
          <w:lang w:val="en-US" w:eastAsia="zh-CN"/>
        </w:rPr>
        <w:t>、</w:t>
      </w:r>
      <w:r>
        <w:rPr>
          <w:rFonts w:hint="eastAsia" w:asciiTheme="minorEastAsia" w:hAnsiTheme="minorEastAsia" w:eastAsiaTheme="minorEastAsia"/>
          <w:b/>
          <w:sz w:val="24"/>
        </w:rPr>
        <w:t>不良信用记录声明函</w:t>
      </w:r>
      <w:bookmarkEnd w:id="174"/>
    </w:p>
    <w:p w14:paraId="6662C5A8">
      <w:pPr>
        <w:spacing w:line="360" w:lineRule="auto"/>
        <w:jc w:val="center"/>
        <w:rPr>
          <w:rFonts w:ascii="宋体" w:hAnsi="宋体" w:eastAsia="宋体"/>
          <w:i/>
          <w:sz w:val="24"/>
        </w:rPr>
      </w:pPr>
      <w:r>
        <w:rPr>
          <w:rFonts w:ascii="宋体" w:hAnsi="宋体" w:eastAsia="宋体"/>
          <w:i/>
          <w:sz w:val="24"/>
        </w:rPr>
        <w:t>(</w:t>
      </w:r>
      <w:r>
        <w:rPr>
          <w:rFonts w:hint="eastAsia" w:ascii="宋体" w:hAnsi="宋体" w:eastAsia="宋体"/>
          <w:i/>
          <w:sz w:val="24"/>
        </w:rPr>
        <w:t>联合体参加</w:t>
      </w:r>
      <w:r>
        <w:rPr>
          <w:rFonts w:hint="eastAsia" w:ascii="宋体" w:hAnsi="宋体" w:eastAsia="宋体"/>
          <w:i/>
          <w:sz w:val="24"/>
          <w:lang w:val="en-US" w:eastAsia="zh-CN"/>
        </w:rPr>
        <w:t>磋商</w:t>
      </w:r>
      <w:r>
        <w:rPr>
          <w:rFonts w:hint="eastAsia" w:ascii="宋体" w:hAnsi="宋体" w:eastAsia="宋体"/>
          <w:i/>
          <w:sz w:val="24"/>
        </w:rPr>
        <w:t>的，联合体各方均须提供）</w:t>
      </w:r>
    </w:p>
    <w:p w14:paraId="1D6453D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本单位郑重声明，我单位无以下</w:t>
      </w:r>
      <w:r>
        <w:rPr>
          <w:rFonts w:hint="eastAsia" w:asciiTheme="minorEastAsia" w:hAnsiTheme="minorEastAsia" w:eastAsiaTheme="minorEastAsia"/>
          <w:b/>
          <w:sz w:val="24"/>
        </w:rPr>
        <w:t>重大违法</w:t>
      </w:r>
      <w:r>
        <w:rPr>
          <w:rFonts w:hint="eastAsia" w:asciiTheme="minorEastAsia" w:hAnsiTheme="minorEastAsia" w:eastAsiaTheme="minorEastAsia"/>
          <w:b/>
          <w:sz w:val="24"/>
          <w:lang w:eastAsia="zh-CN"/>
        </w:rPr>
        <w:t>、</w:t>
      </w:r>
      <w:r>
        <w:rPr>
          <w:rFonts w:hint="eastAsia" w:asciiTheme="minorEastAsia" w:hAnsiTheme="minorEastAsia" w:eastAsiaTheme="minorEastAsia"/>
          <w:sz w:val="24"/>
        </w:rPr>
        <w:t>不良信用记录情形：</w:t>
      </w:r>
    </w:p>
    <w:p w14:paraId="56C6620D">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（1）被责令停产停业，暂扣或者吊销许可证，暂扣或者吊销执照；</w:t>
      </w:r>
    </w:p>
    <w:p w14:paraId="2E857ABB">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（2）进入清算程序，或被宣告破产，或其他丧失履约能力的情形；</w:t>
      </w:r>
    </w:p>
    <w:p w14:paraId="002F1CAD">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（3）在近三年内（自</w:t>
      </w:r>
      <w:r>
        <w:rPr>
          <w:rFonts w:hint="eastAsia" w:ascii="宋体" w:hAnsi="宋体" w:eastAsia="宋体"/>
          <w:color w:val="auto"/>
          <w:sz w:val="24"/>
          <w:szCs w:val="20"/>
          <w:lang w:val="en-US" w:eastAsia="zh-CN"/>
        </w:rPr>
        <w:t>响应文件提交</w:t>
      </w:r>
      <w:r>
        <w:rPr>
          <w:rFonts w:hint="eastAsia" w:ascii="宋体" w:hAnsi="宋体" w:eastAsia="宋体"/>
          <w:color w:val="auto"/>
          <w:sz w:val="24"/>
          <w:szCs w:val="20"/>
        </w:rPr>
        <w:t>截止之日向前追溯3年，下同）发生重大产品质量问题（以相关行业主管部门的行政处罚决定或司法机关出具的有关法律文书为准）；</w:t>
      </w:r>
    </w:p>
    <w:p w14:paraId="5EDDBEE8">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（4）在“信用中国”网站（http://www.creditchina.gov.cn/）中被列入失信被执行人名单；</w:t>
      </w:r>
    </w:p>
    <w:p w14:paraId="3B1A029A">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w:t>
      </w:r>
      <w:r>
        <w:rPr>
          <w:rFonts w:hint="eastAsia" w:ascii="宋体" w:hAnsi="宋体" w:eastAsia="宋体"/>
          <w:color w:val="auto"/>
          <w:sz w:val="24"/>
          <w:szCs w:val="20"/>
          <w:lang w:val="en-US" w:eastAsia="zh-CN"/>
        </w:rPr>
        <w:t>5</w:t>
      </w:r>
      <w:r>
        <w:rPr>
          <w:rFonts w:hint="eastAsia" w:ascii="宋体" w:hAnsi="宋体" w:eastAsia="宋体"/>
          <w:color w:val="auto"/>
          <w:sz w:val="24"/>
          <w:szCs w:val="20"/>
        </w:rPr>
        <w:t>）在“信用中国”网站（http://www.creditchina.gov.cn/）中被列入重大税收违法案件当事人名单；</w:t>
      </w:r>
    </w:p>
    <w:p w14:paraId="72524DA1">
      <w:pPr>
        <w:autoSpaceDE/>
        <w:autoSpaceDN/>
        <w:adjustRightInd/>
        <w:spacing w:line="360" w:lineRule="auto"/>
        <w:ind w:firstLine="435"/>
        <w:jc w:val="left"/>
        <w:rPr>
          <w:rFonts w:hint="eastAsia" w:ascii="宋体" w:hAnsi="宋体" w:eastAsia="宋体"/>
          <w:color w:val="auto"/>
          <w:sz w:val="24"/>
          <w:szCs w:val="20"/>
        </w:rPr>
      </w:pPr>
      <w:r>
        <w:rPr>
          <w:rFonts w:hint="eastAsia" w:ascii="宋体" w:hAnsi="宋体" w:eastAsia="宋体"/>
          <w:color w:val="auto"/>
          <w:sz w:val="24"/>
          <w:szCs w:val="20"/>
        </w:rPr>
        <w:t>（</w:t>
      </w:r>
      <w:r>
        <w:rPr>
          <w:rFonts w:hint="eastAsia" w:ascii="宋体" w:hAnsi="宋体" w:eastAsia="宋体"/>
          <w:color w:val="auto"/>
          <w:sz w:val="24"/>
          <w:szCs w:val="20"/>
          <w:lang w:val="en-US" w:eastAsia="zh-CN"/>
        </w:rPr>
        <w:t>6</w:t>
      </w:r>
      <w:r>
        <w:rPr>
          <w:rFonts w:hint="eastAsia" w:ascii="宋体" w:hAnsi="宋体" w:eastAsia="宋体"/>
          <w:color w:val="auto"/>
          <w:sz w:val="24"/>
          <w:szCs w:val="20"/>
        </w:rPr>
        <w:t>）在近三年内</w:t>
      </w:r>
      <w:r>
        <w:rPr>
          <w:rFonts w:hint="eastAsia" w:ascii="宋体" w:hAnsi="宋体" w:eastAsia="宋体"/>
          <w:color w:val="auto"/>
          <w:sz w:val="24"/>
          <w:szCs w:val="20"/>
          <w:lang w:val="en-US" w:eastAsia="zh-CN"/>
        </w:rPr>
        <w:t>供应商</w:t>
      </w:r>
      <w:r>
        <w:rPr>
          <w:rFonts w:hint="eastAsia" w:ascii="宋体" w:hAnsi="宋体" w:eastAsia="宋体"/>
          <w:color w:val="auto"/>
          <w:sz w:val="24"/>
          <w:szCs w:val="20"/>
        </w:rPr>
        <w:t>或其法定代表人（单位负责人）有行贿犯罪行为的；</w:t>
      </w:r>
    </w:p>
    <w:p w14:paraId="1B839356">
      <w:pPr>
        <w:spacing w:line="360" w:lineRule="auto"/>
        <w:ind w:firstLine="0"/>
        <w:rPr>
          <w:rFonts w:ascii="宋体" w:hAnsi="宋体" w:eastAsia="宋体"/>
          <w:sz w:val="24"/>
        </w:rPr>
      </w:pPr>
    </w:p>
    <w:p w14:paraId="78180E67">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5E360DB5">
      <w:pPr>
        <w:keepNext w:val="0"/>
        <w:keepLines w:val="0"/>
        <w:pageBreakBefore w:val="0"/>
        <w:kinsoku/>
        <w:wordWrap w:val="0"/>
        <w:overflowPunct/>
        <w:topLinePunct w:val="0"/>
        <w:autoSpaceDE/>
        <w:autoSpaceDN/>
        <w:bidi w:val="0"/>
        <w:adjustRightInd/>
        <w:snapToGrid/>
        <w:spacing w:line="360" w:lineRule="auto"/>
        <w:ind w:firstLine="4800" w:firstLineChars="2000"/>
        <w:jc w:val="right"/>
        <w:textAlignment w:val="auto"/>
        <w:rPr>
          <w:rFonts w:hint="eastAsia" w:ascii="宋体" w:hAnsi="宋体" w:eastAsia="宋体"/>
          <w:sz w:val="24"/>
          <w:lang w:val="en-US" w:eastAsia="zh-CN"/>
        </w:rPr>
      </w:pPr>
    </w:p>
    <w:p w14:paraId="2CA766E3">
      <w:pPr>
        <w:keepNext w:val="0"/>
        <w:keepLines w:val="0"/>
        <w:pageBreakBefore w:val="0"/>
        <w:kinsoku/>
        <w:wordWrap w:val="0"/>
        <w:overflowPunct/>
        <w:topLinePunct w:val="0"/>
        <w:autoSpaceDE/>
        <w:autoSpaceDN/>
        <w:bidi w:val="0"/>
        <w:adjustRightInd/>
        <w:snapToGrid/>
        <w:spacing w:line="360" w:lineRule="auto"/>
        <w:ind w:firstLine="4800" w:firstLineChars="2000"/>
        <w:jc w:val="right"/>
        <w:textAlignment w:val="auto"/>
        <w:rPr>
          <w:rFonts w:ascii="宋体" w:hAnsi="宋体" w:eastAsia="宋体"/>
          <w:sz w:val="24"/>
          <w:u w:val="single"/>
        </w:rPr>
      </w:pPr>
      <w:r>
        <w:rPr>
          <w:rFonts w:hint="eastAsia" w:ascii="宋体" w:hAnsi="宋体" w:eastAsia="宋体"/>
          <w:sz w:val="24"/>
          <w:lang w:val="en-US" w:eastAsia="zh-CN"/>
        </w:rPr>
        <w:t>供应商</w:t>
      </w:r>
      <w:r>
        <w:rPr>
          <w:rFonts w:hint="eastAsia" w:ascii="宋体" w:hAnsi="宋体" w:eastAsia="宋体"/>
          <w:sz w:val="24"/>
        </w:rPr>
        <w:t>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1D0990FA">
      <w:pPr>
        <w:keepNext w:val="0"/>
        <w:keepLines w:val="0"/>
        <w:pageBreakBefore w:val="0"/>
        <w:widowControl/>
        <w:kinsoku/>
        <w:wordWrap w:val="0"/>
        <w:overflowPunct/>
        <w:topLinePunct w:val="0"/>
        <w:autoSpaceDE/>
        <w:autoSpaceDN/>
        <w:bidi w:val="0"/>
        <w:adjustRightInd/>
        <w:snapToGrid/>
        <w:jc w:val="right"/>
        <w:textAlignment w:val="auto"/>
        <w:rPr>
          <w:rFonts w:ascii="宋体" w:hAnsi="宋体" w:eastAsia="宋体"/>
          <w:sz w:val="24"/>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484B0F4F">
      <w:pPr>
        <w:rPr>
          <w:rFonts w:hint="eastAsia" w:asciiTheme="minorEastAsia" w:hAnsiTheme="minorEastAsia" w:eastAsiaTheme="minorEastAsia"/>
          <w:b/>
          <w:sz w:val="24"/>
        </w:rPr>
      </w:pPr>
      <w:bookmarkStart w:id="175" w:name="_Toc121626298"/>
      <w:bookmarkStart w:id="176" w:name="_Toc204594911"/>
      <w:bookmarkStart w:id="177" w:name="_Toc516969106"/>
      <w:bookmarkStart w:id="178" w:name="_Toc520983594"/>
      <w:r>
        <w:rPr>
          <w:rFonts w:hint="eastAsia" w:asciiTheme="minorEastAsia" w:hAnsiTheme="minorEastAsia" w:eastAsiaTheme="minorEastAsia"/>
          <w:b/>
          <w:sz w:val="24"/>
        </w:rPr>
        <w:br w:type="page"/>
      </w:r>
    </w:p>
    <w:p w14:paraId="1B1E6158">
      <w:pPr>
        <w:spacing w:line="360" w:lineRule="auto"/>
        <w:jc w:val="center"/>
        <w:outlineLvl w:val="1"/>
        <w:rPr>
          <w:rFonts w:asciiTheme="minorEastAsia" w:hAnsiTheme="minorEastAsia" w:eastAsiaTheme="minorEastAsia"/>
          <w:b/>
          <w:sz w:val="24"/>
        </w:rPr>
      </w:pPr>
      <w:bookmarkStart w:id="179" w:name="_Toc29605"/>
      <w:r>
        <w:rPr>
          <w:rFonts w:hint="eastAsia" w:asciiTheme="minorEastAsia" w:hAnsiTheme="minorEastAsia" w:eastAsiaTheme="minorEastAsia"/>
          <w:b/>
          <w:sz w:val="24"/>
        </w:rPr>
        <w:t>五、授权书</w:t>
      </w:r>
      <w:bookmarkEnd w:id="175"/>
      <w:bookmarkEnd w:id="176"/>
      <w:bookmarkEnd w:id="177"/>
      <w:bookmarkEnd w:id="178"/>
      <w:bookmarkEnd w:id="179"/>
    </w:p>
    <w:p w14:paraId="4CE62F15">
      <w:pPr>
        <w:spacing w:line="360" w:lineRule="auto"/>
        <w:jc w:val="center"/>
        <w:rPr>
          <w:rFonts w:asciiTheme="minorEastAsia" w:hAnsiTheme="minorEastAsia" w:eastAsiaTheme="minorEastAsia"/>
          <w:b/>
          <w:sz w:val="24"/>
        </w:rPr>
      </w:pPr>
    </w:p>
    <w:p w14:paraId="471F69F6">
      <w:pPr>
        <w:pStyle w:val="3"/>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29461384">
      <w:pPr>
        <w:pStyle w:val="3"/>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70B120A1">
      <w:pPr>
        <w:pStyle w:val="3"/>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14:paraId="5AFA35C5">
      <w:pPr>
        <w:pStyle w:val="3"/>
        <w:snapToGrid w:val="0"/>
        <w:spacing w:line="360" w:lineRule="auto"/>
        <w:ind w:firstLine="480" w:firstLineChars="200"/>
        <w:jc w:val="left"/>
        <w:rPr>
          <w:rFonts w:hAnsi="宋体" w:eastAsia="宋体"/>
          <w:sz w:val="24"/>
        </w:rPr>
      </w:pPr>
    </w:p>
    <w:p w14:paraId="797FE883">
      <w:pPr>
        <w:pStyle w:val="3"/>
        <w:snapToGrid w:val="0"/>
        <w:spacing w:line="360" w:lineRule="auto"/>
        <w:ind w:firstLine="480" w:firstLineChars="200"/>
        <w:jc w:val="left"/>
        <w:rPr>
          <w:rFonts w:hAnsi="宋体" w:eastAsia="宋体"/>
          <w:sz w:val="24"/>
        </w:rPr>
      </w:pPr>
    </w:p>
    <w:p w14:paraId="738A1924">
      <w:pPr>
        <w:pStyle w:val="3"/>
        <w:snapToGrid w:val="0"/>
        <w:spacing w:line="360" w:lineRule="auto"/>
        <w:ind w:firstLine="480" w:firstLineChars="200"/>
        <w:jc w:val="left"/>
        <w:rPr>
          <w:rFonts w:hAnsi="宋体" w:eastAsia="宋体"/>
          <w:sz w:val="24"/>
        </w:rPr>
      </w:pPr>
    </w:p>
    <w:p w14:paraId="5C1DF04B">
      <w:pPr>
        <w:pStyle w:val="3"/>
        <w:snapToGrid w:val="0"/>
        <w:spacing w:line="360" w:lineRule="auto"/>
        <w:ind w:firstLine="480" w:firstLineChars="200"/>
        <w:jc w:val="left"/>
        <w:rPr>
          <w:rFonts w:hAnsi="宋体" w:eastAsia="宋体"/>
          <w:sz w:val="24"/>
        </w:rPr>
      </w:pPr>
    </w:p>
    <w:p w14:paraId="504627C3">
      <w:pPr>
        <w:pStyle w:val="3"/>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1EDA0500">
      <w:pPr>
        <w:pStyle w:val="3"/>
        <w:snapToGrid w:val="0"/>
        <w:spacing w:line="360" w:lineRule="auto"/>
        <w:ind w:firstLine="480" w:firstLineChars="200"/>
        <w:jc w:val="left"/>
        <w:rPr>
          <w:rFonts w:hAnsi="宋体" w:eastAsia="宋体"/>
          <w:sz w:val="24"/>
          <w:szCs w:val="28"/>
        </w:rPr>
      </w:pPr>
    </w:p>
    <w:p w14:paraId="19F27A26">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2BEE2C7C">
      <w:pPr>
        <w:spacing w:line="360" w:lineRule="auto"/>
        <w:rPr>
          <w:rFonts w:ascii="宋体" w:hAnsi="宋体" w:eastAsia="宋体"/>
          <w:sz w:val="24"/>
          <w:szCs w:val="28"/>
        </w:rPr>
      </w:pPr>
    </w:p>
    <w:p w14:paraId="4D0A09EE">
      <w:pPr>
        <w:keepNext w:val="0"/>
        <w:keepLines w:val="0"/>
        <w:pageBreakBefore w:val="0"/>
        <w:kinsoku/>
        <w:wordWrap w:val="0"/>
        <w:overflowPunct/>
        <w:topLinePunct w:val="0"/>
        <w:autoSpaceDE/>
        <w:autoSpaceDN/>
        <w:bidi w:val="0"/>
        <w:adjustRightInd/>
        <w:snapToGrid/>
        <w:spacing w:line="360" w:lineRule="auto"/>
        <w:ind w:firstLine="4800" w:firstLineChars="2000"/>
        <w:jc w:val="right"/>
        <w:textAlignment w:val="auto"/>
        <w:rPr>
          <w:rFonts w:ascii="宋体" w:hAnsi="宋体" w:eastAsia="宋体"/>
          <w:sz w:val="24"/>
          <w:u w:val="single"/>
        </w:rPr>
      </w:pPr>
      <w:r>
        <w:rPr>
          <w:rFonts w:hint="eastAsia" w:ascii="宋体" w:hAnsi="宋体" w:eastAsia="宋体"/>
          <w:sz w:val="24"/>
          <w:lang w:val="en-US" w:eastAsia="zh-CN"/>
        </w:rPr>
        <w:t>供应商</w:t>
      </w:r>
      <w:r>
        <w:rPr>
          <w:rFonts w:hint="eastAsia" w:ascii="宋体" w:hAnsi="宋体" w:eastAsia="宋体"/>
          <w:sz w:val="24"/>
        </w:rPr>
        <w:t>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47BFEED2">
      <w:pPr>
        <w:spacing w:line="360" w:lineRule="auto"/>
        <w:ind w:firstLine="5280" w:firstLineChars="22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662FE7C6">
      <w:pPr>
        <w:spacing w:line="360" w:lineRule="auto"/>
        <w:rPr>
          <w:rFonts w:ascii="宋体" w:hAnsi="宋体" w:eastAsia="宋体"/>
          <w:sz w:val="24"/>
          <w:szCs w:val="28"/>
        </w:rPr>
      </w:pPr>
    </w:p>
    <w:p w14:paraId="757159B9">
      <w:pPr>
        <w:spacing w:line="360" w:lineRule="auto"/>
        <w:rPr>
          <w:rFonts w:ascii="宋体" w:hAnsi="宋体" w:eastAsia="宋体"/>
          <w:sz w:val="24"/>
          <w:szCs w:val="28"/>
        </w:rPr>
      </w:pPr>
    </w:p>
    <w:p w14:paraId="6E14BE91">
      <w:pPr>
        <w:pStyle w:val="3"/>
        <w:snapToGrid w:val="0"/>
        <w:spacing w:line="360" w:lineRule="auto"/>
        <w:jc w:val="left"/>
        <w:rPr>
          <w:rFonts w:hAnsi="宋体" w:eastAsia="宋体"/>
          <w:sz w:val="24"/>
          <w:szCs w:val="28"/>
        </w:rPr>
      </w:pPr>
      <w:r>
        <w:rPr>
          <w:rFonts w:hint="eastAsia" w:hAnsi="宋体" w:eastAsia="宋体"/>
          <w:sz w:val="24"/>
          <w:szCs w:val="28"/>
        </w:rPr>
        <w:t>注：</w:t>
      </w:r>
    </w:p>
    <w:p w14:paraId="75A40048">
      <w:pPr>
        <w:pStyle w:val="3"/>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449D5280">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w:t>
      </w:r>
    </w:p>
    <w:p w14:paraId="5F14DD32">
      <w:pPr>
        <w:widowControl/>
        <w:jc w:val="left"/>
        <w:rPr>
          <w:rFonts w:ascii="宋体" w:hAnsi="宋体" w:eastAsia="宋体"/>
          <w:sz w:val="24"/>
        </w:rPr>
      </w:pPr>
      <w:r>
        <w:rPr>
          <w:rFonts w:ascii="宋体" w:hAnsi="宋体" w:eastAsia="宋体"/>
          <w:sz w:val="24"/>
        </w:rPr>
        <w:br w:type="page"/>
      </w:r>
    </w:p>
    <w:p w14:paraId="6436CCD0">
      <w:pPr>
        <w:spacing w:line="360" w:lineRule="auto"/>
        <w:jc w:val="center"/>
        <w:outlineLvl w:val="1"/>
        <w:rPr>
          <w:rFonts w:asciiTheme="minorEastAsia" w:hAnsiTheme="minorEastAsia" w:eastAsiaTheme="minorEastAsia"/>
          <w:b/>
          <w:sz w:val="24"/>
        </w:rPr>
      </w:pPr>
      <w:bookmarkStart w:id="180" w:name="_Toc13124"/>
      <w:r>
        <w:rPr>
          <w:rFonts w:hint="eastAsia" w:asciiTheme="minorEastAsia" w:hAnsiTheme="minorEastAsia" w:eastAsiaTheme="minorEastAsia"/>
          <w:b/>
          <w:sz w:val="24"/>
        </w:rPr>
        <w:t>六、商务响应表</w:t>
      </w:r>
      <w:bookmarkEnd w:id="180"/>
    </w:p>
    <w:p w14:paraId="76720A72">
      <w:pPr>
        <w:spacing w:line="360" w:lineRule="auto"/>
        <w:ind w:firstLine="435"/>
        <w:rPr>
          <w:rFonts w:asciiTheme="minorEastAsia" w:hAnsiTheme="minorEastAsia" w:eastAsiaTheme="minorEastAsia"/>
          <w:b/>
          <w:sz w:val="24"/>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2780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B6946F4">
            <w:pPr>
              <w:pStyle w:val="3"/>
              <w:jc w:val="center"/>
              <w:rPr>
                <w:rFonts w:cs="Wingdings" w:asciiTheme="minorEastAsia" w:hAnsiTheme="minorEastAsia"/>
                <w:b/>
                <w:sz w:val="24"/>
              </w:rPr>
            </w:pPr>
            <w:r>
              <w:rPr>
                <w:rFonts w:hint="eastAsia" w:cs="Wingdings" w:asciiTheme="minorEastAsia" w:hAnsiTheme="minorEastAsia"/>
                <w:b/>
                <w:sz w:val="24"/>
              </w:rPr>
              <w:t>序号</w:t>
            </w:r>
          </w:p>
        </w:tc>
        <w:tc>
          <w:tcPr>
            <w:tcW w:w="1916" w:type="dxa"/>
            <w:vAlign w:val="center"/>
          </w:tcPr>
          <w:p w14:paraId="52B63170">
            <w:pPr>
              <w:pStyle w:val="3"/>
              <w:jc w:val="center"/>
              <w:rPr>
                <w:rFonts w:cs="Wingdings" w:asciiTheme="minorEastAsia" w:hAnsiTheme="minorEastAsia"/>
                <w:b/>
                <w:sz w:val="24"/>
              </w:rPr>
            </w:pPr>
            <w:r>
              <w:rPr>
                <w:rFonts w:hint="eastAsia" w:asciiTheme="minorEastAsia" w:hAnsiTheme="minorEastAsia"/>
                <w:b/>
                <w:bCs/>
                <w:sz w:val="24"/>
                <w:szCs w:val="24"/>
              </w:rPr>
              <w:t>商务条款</w:t>
            </w:r>
          </w:p>
        </w:tc>
        <w:tc>
          <w:tcPr>
            <w:tcW w:w="2497" w:type="dxa"/>
            <w:vAlign w:val="center"/>
          </w:tcPr>
          <w:p w14:paraId="4EA0C913">
            <w:pPr>
              <w:pStyle w:val="3"/>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14:paraId="6E56686C">
            <w:pPr>
              <w:pStyle w:val="3"/>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14:paraId="65DFA24B">
            <w:pPr>
              <w:pStyle w:val="3"/>
              <w:jc w:val="center"/>
              <w:rPr>
                <w:rFonts w:cs="Wingdings" w:asciiTheme="minorEastAsia" w:hAnsiTheme="minorEastAsia"/>
                <w:b/>
                <w:sz w:val="24"/>
              </w:rPr>
            </w:pPr>
            <w:r>
              <w:rPr>
                <w:rFonts w:hint="eastAsia" w:cs="Wingdings" w:asciiTheme="minorEastAsia" w:hAnsiTheme="minorEastAsia"/>
                <w:b/>
                <w:sz w:val="24"/>
              </w:rPr>
              <w:t>偏离说明</w:t>
            </w:r>
          </w:p>
        </w:tc>
      </w:tr>
      <w:tr w14:paraId="4B87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23494A6">
            <w:pPr>
              <w:jc w:val="center"/>
              <w:rPr>
                <w:rFonts w:asciiTheme="minorEastAsia" w:hAnsiTheme="minorEastAsia" w:eastAsiaTheme="minorEastAsia"/>
                <w:sz w:val="24"/>
              </w:rPr>
            </w:pPr>
            <w:r>
              <w:rPr>
                <w:rFonts w:asciiTheme="minorEastAsia" w:hAnsiTheme="minorEastAsia" w:eastAsiaTheme="minorEastAsia"/>
                <w:sz w:val="24"/>
              </w:rPr>
              <w:t>1</w:t>
            </w:r>
          </w:p>
        </w:tc>
        <w:tc>
          <w:tcPr>
            <w:tcW w:w="1916" w:type="dxa"/>
            <w:vAlign w:val="center"/>
          </w:tcPr>
          <w:p w14:paraId="432840F6">
            <w:pPr>
              <w:jc w:val="center"/>
              <w:rPr>
                <w:rFonts w:ascii="宋体" w:hAnsi="宋体" w:eastAsia="宋体"/>
                <w:sz w:val="24"/>
              </w:rPr>
            </w:pPr>
            <w:r>
              <w:rPr>
                <w:rFonts w:asciiTheme="minorEastAsia" w:hAnsiTheme="minorEastAsia" w:eastAsiaTheme="minorEastAsia"/>
                <w:sz w:val="24"/>
              </w:rPr>
              <w:t>付款方式</w:t>
            </w:r>
          </w:p>
        </w:tc>
        <w:tc>
          <w:tcPr>
            <w:tcW w:w="2497" w:type="dxa"/>
            <w:vAlign w:val="center"/>
          </w:tcPr>
          <w:p w14:paraId="0DB7403B">
            <w:pPr>
              <w:jc w:val="center"/>
              <w:rPr>
                <w:rFonts w:asciiTheme="minorEastAsia" w:hAnsiTheme="minorEastAsia" w:eastAsiaTheme="minorEastAsia"/>
                <w:sz w:val="24"/>
              </w:rPr>
            </w:pPr>
          </w:p>
        </w:tc>
        <w:tc>
          <w:tcPr>
            <w:tcW w:w="2575" w:type="dxa"/>
            <w:vAlign w:val="center"/>
          </w:tcPr>
          <w:p w14:paraId="28019D55">
            <w:pPr>
              <w:jc w:val="center"/>
              <w:rPr>
                <w:rFonts w:asciiTheme="minorEastAsia" w:hAnsiTheme="minorEastAsia" w:eastAsiaTheme="minorEastAsia"/>
                <w:sz w:val="24"/>
              </w:rPr>
            </w:pPr>
          </w:p>
        </w:tc>
        <w:tc>
          <w:tcPr>
            <w:tcW w:w="810" w:type="dxa"/>
            <w:vAlign w:val="center"/>
          </w:tcPr>
          <w:p w14:paraId="7300A22C">
            <w:pPr>
              <w:jc w:val="center"/>
              <w:rPr>
                <w:rFonts w:asciiTheme="minorEastAsia" w:hAnsiTheme="minorEastAsia" w:eastAsiaTheme="minorEastAsia"/>
                <w:sz w:val="24"/>
              </w:rPr>
            </w:pPr>
          </w:p>
        </w:tc>
      </w:tr>
      <w:tr w14:paraId="4D58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A432FD8">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16" w:type="dxa"/>
            <w:vAlign w:val="center"/>
          </w:tcPr>
          <w:p w14:paraId="151BBC41">
            <w:pPr>
              <w:jc w:val="center"/>
              <w:rPr>
                <w:rFonts w:ascii="宋体" w:hAnsi="宋体" w:eastAsia="宋体"/>
                <w:sz w:val="24"/>
              </w:rPr>
            </w:pPr>
            <w:r>
              <w:rPr>
                <w:rFonts w:hint="eastAsia" w:ascii="宋体" w:hAnsi="宋体" w:eastAsia="宋体"/>
                <w:sz w:val="24"/>
              </w:rPr>
              <w:t>服务地点</w:t>
            </w:r>
          </w:p>
        </w:tc>
        <w:tc>
          <w:tcPr>
            <w:tcW w:w="2497" w:type="dxa"/>
            <w:vAlign w:val="center"/>
          </w:tcPr>
          <w:p w14:paraId="5DBFC66B">
            <w:pPr>
              <w:jc w:val="center"/>
              <w:rPr>
                <w:rFonts w:asciiTheme="minorEastAsia" w:hAnsiTheme="minorEastAsia" w:eastAsiaTheme="minorEastAsia"/>
                <w:sz w:val="24"/>
              </w:rPr>
            </w:pPr>
          </w:p>
        </w:tc>
        <w:tc>
          <w:tcPr>
            <w:tcW w:w="2575" w:type="dxa"/>
            <w:vAlign w:val="center"/>
          </w:tcPr>
          <w:p w14:paraId="62E7B445">
            <w:pPr>
              <w:jc w:val="center"/>
              <w:rPr>
                <w:rFonts w:asciiTheme="minorEastAsia" w:hAnsiTheme="minorEastAsia" w:eastAsiaTheme="minorEastAsia"/>
                <w:sz w:val="24"/>
              </w:rPr>
            </w:pPr>
          </w:p>
        </w:tc>
        <w:tc>
          <w:tcPr>
            <w:tcW w:w="810" w:type="dxa"/>
            <w:vAlign w:val="center"/>
          </w:tcPr>
          <w:p w14:paraId="5867D835">
            <w:pPr>
              <w:jc w:val="center"/>
              <w:rPr>
                <w:rFonts w:asciiTheme="minorEastAsia" w:hAnsiTheme="minorEastAsia" w:eastAsiaTheme="minorEastAsia"/>
                <w:sz w:val="24"/>
              </w:rPr>
            </w:pPr>
          </w:p>
        </w:tc>
      </w:tr>
      <w:tr w14:paraId="78BB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724" w:type="dxa"/>
            <w:vAlign w:val="center"/>
          </w:tcPr>
          <w:p w14:paraId="1F1F89C5">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16" w:type="dxa"/>
            <w:vAlign w:val="center"/>
          </w:tcPr>
          <w:p w14:paraId="044215EF">
            <w:pPr>
              <w:jc w:val="center"/>
              <w:rPr>
                <w:rFonts w:ascii="宋体" w:hAnsi="宋体" w:eastAsia="宋体"/>
                <w:sz w:val="24"/>
              </w:rPr>
            </w:pPr>
            <w:r>
              <w:rPr>
                <w:rFonts w:hint="eastAsia" w:ascii="宋体" w:hAnsi="宋体" w:eastAsia="宋体"/>
                <w:sz w:val="24"/>
              </w:rPr>
              <w:t>服务期限</w:t>
            </w:r>
          </w:p>
        </w:tc>
        <w:tc>
          <w:tcPr>
            <w:tcW w:w="2497" w:type="dxa"/>
            <w:vAlign w:val="center"/>
          </w:tcPr>
          <w:p w14:paraId="1C73D721">
            <w:pPr>
              <w:jc w:val="center"/>
              <w:rPr>
                <w:rFonts w:asciiTheme="minorEastAsia" w:hAnsiTheme="minorEastAsia" w:eastAsiaTheme="minorEastAsia"/>
                <w:sz w:val="24"/>
              </w:rPr>
            </w:pPr>
          </w:p>
        </w:tc>
        <w:tc>
          <w:tcPr>
            <w:tcW w:w="2575" w:type="dxa"/>
            <w:vAlign w:val="center"/>
          </w:tcPr>
          <w:p w14:paraId="6C747150">
            <w:pPr>
              <w:pStyle w:val="16"/>
              <w:jc w:val="center"/>
              <w:rPr>
                <w:rFonts w:asciiTheme="minorEastAsia" w:hAnsiTheme="minorEastAsia" w:eastAsiaTheme="minorEastAsia"/>
              </w:rPr>
            </w:pPr>
          </w:p>
        </w:tc>
        <w:tc>
          <w:tcPr>
            <w:tcW w:w="810" w:type="dxa"/>
            <w:vAlign w:val="center"/>
          </w:tcPr>
          <w:p w14:paraId="3AAFCDB6">
            <w:pPr>
              <w:jc w:val="center"/>
              <w:rPr>
                <w:rFonts w:asciiTheme="minorEastAsia" w:hAnsiTheme="minorEastAsia" w:eastAsiaTheme="minorEastAsia"/>
                <w:sz w:val="24"/>
              </w:rPr>
            </w:pPr>
          </w:p>
        </w:tc>
      </w:tr>
      <w:tr w14:paraId="7238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00E36FF">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916" w:type="dxa"/>
            <w:vAlign w:val="center"/>
          </w:tcPr>
          <w:p w14:paraId="02F3150C">
            <w:pPr>
              <w:jc w:val="center"/>
              <w:rPr>
                <w:rFonts w:ascii="宋体" w:hAnsi="宋体" w:eastAsia="宋体"/>
                <w:sz w:val="24"/>
              </w:rPr>
            </w:pPr>
          </w:p>
        </w:tc>
        <w:tc>
          <w:tcPr>
            <w:tcW w:w="2497" w:type="dxa"/>
            <w:vAlign w:val="center"/>
          </w:tcPr>
          <w:p w14:paraId="7CCA6C2E">
            <w:pPr>
              <w:jc w:val="center"/>
              <w:rPr>
                <w:rFonts w:asciiTheme="minorEastAsia" w:hAnsiTheme="minorEastAsia" w:eastAsiaTheme="minorEastAsia"/>
                <w:sz w:val="24"/>
              </w:rPr>
            </w:pPr>
          </w:p>
        </w:tc>
        <w:tc>
          <w:tcPr>
            <w:tcW w:w="2575" w:type="dxa"/>
            <w:vAlign w:val="center"/>
          </w:tcPr>
          <w:p w14:paraId="6F3DBF72">
            <w:pPr>
              <w:jc w:val="center"/>
              <w:rPr>
                <w:rFonts w:asciiTheme="minorEastAsia" w:hAnsiTheme="minorEastAsia" w:eastAsiaTheme="minorEastAsia"/>
                <w:sz w:val="24"/>
              </w:rPr>
            </w:pPr>
          </w:p>
        </w:tc>
        <w:tc>
          <w:tcPr>
            <w:tcW w:w="810" w:type="dxa"/>
            <w:vAlign w:val="center"/>
          </w:tcPr>
          <w:p w14:paraId="0365E7B1">
            <w:pPr>
              <w:jc w:val="center"/>
              <w:rPr>
                <w:rFonts w:asciiTheme="minorEastAsia" w:hAnsiTheme="minorEastAsia" w:eastAsiaTheme="minorEastAsia"/>
                <w:sz w:val="24"/>
              </w:rPr>
            </w:pPr>
          </w:p>
        </w:tc>
      </w:tr>
    </w:tbl>
    <w:p w14:paraId="55E55D2B">
      <w:pPr>
        <w:pStyle w:val="4"/>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625EE742">
      <w:pPr>
        <w:spacing w:line="360" w:lineRule="auto"/>
        <w:jc w:val="center"/>
        <w:outlineLvl w:val="1"/>
        <w:rPr>
          <w:rFonts w:asciiTheme="minorEastAsia" w:hAnsiTheme="minorEastAsia" w:eastAsiaTheme="minorEastAsia"/>
          <w:b/>
          <w:sz w:val="24"/>
        </w:rPr>
      </w:pPr>
      <w:bookmarkStart w:id="181" w:name="_Toc23532"/>
      <w:r>
        <w:rPr>
          <w:rFonts w:hint="eastAsia" w:asciiTheme="minorEastAsia" w:hAnsiTheme="minorEastAsia" w:eastAsiaTheme="minorEastAsia"/>
          <w:b/>
          <w:sz w:val="24"/>
        </w:rPr>
        <w:t>七、人员配备</w:t>
      </w:r>
      <w:bookmarkEnd w:id="181"/>
    </w:p>
    <w:p w14:paraId="4E0C57B7">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5FF4645F">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F1F394B">
      <w:pPr>
        <w:spacing w:line="360" w:lineRule="auto"/>
        <w:jc w:val="center"/>
        <w:outlineLvl w:val="1"/>
        <w:rPr>
          <w:rFonts w:asciiTheme="minorEastAsia" w:hAnsiTheme="minorEastAsia" w:eastAsiaTheme="minorEastAsia"/>
          <w:b/>
          <w:sz w:val="24"/>
        </w:rPr>
      </w:pPr>
      <w:bookmarkStart w:id="182" w:name="_Toc20566"/>
      <w:r>
        <w:rPr>
          <w:rFonts w:hint="eastAsia" w:asciiTheme="minorEastAsia" w:hAnsiTheme="minorEastAsia" w:eastAsiaTheme="minorEastAsia"/>
          <w:b/>
          <w:sz w:val="24"/>
        </w:rPr>
        <w:t>八、服务方案</w:t>
      </w:r>
      <w:bookmarkEnd w:id="182"/>
    </w:p>
    <w:p w14:paraId="1A53E380">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76B8A2F0">
      <w:r>
        <w:br w:type="page"/>
      </w:r>
    </w:p>
    <w:p w14:paraId="30714F8D">
      <w:pPr>
        <w:spacing w:line="360" w:lineRule="auto"/>
        <w:jc w:val="center"/>
        <w:outlineLvl w:val="1"/>
        <w:rPr>
          <w:rFonts w:asciiTheme="minorEastAsia" w:hAnsiTheme="minorEastAsia" w:eastAsiaTheme="minorEastAsia"/>
          <w:b/>
          <w:sz w:val="24"/>
        </w:rPr>
      </w:pPr>
      <w:bookmarkStart w:id="183" w:name="_Toc31009"/>
      <w:r>
        <w:rPr>
          <w:rFonts w:hint="eastAsia" w:asciiTheme="minorEastAsia" w:hAnsiTheme="minorEastAsia" w:eastAsiaTheme="minorEastAsia"/>
          <w:b/>
          <w:sz w:val="24"/>
        </w:rPr>
        <w:t>九、服务承诺</w:t>
      </w:r>
      <w:bookmarkEnd w:id="183"/>
    </w:p>
    <w:p w14:paraId="797532AF">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77AB0C23">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88591CD">
      <w:pPr>
        <w:spacing w:line="360" w:lineRule="auto"/>
        <w:jc w:val="center"/>
        <w:outlineLvl w:val="1"/>
        <w:rPr>
          <w:rFonts w:asciiTheme="minorEastAsia" w:hAnsiTheme="minorEastAsia" w:eastAsiaTheme="minorEastAsia"/>
          <w:b/>
          <w:sz w:val="24"/>
        </w:rPr>
      </w:pPr>
      <w:bookmarkStart w:id="184" w:name="_Toc14615"/>
      <w:r>
        <w:rPr>
          <w:rFonts w:hint="eastAsia" w:asciiTheme="minorEastAsia" w:hAnsiTheme="minorEastAsia" w:eastAsiaTheme="minorEastAsia"/>
          <w:b/>
          <w:sz w:val="24"/>
        </w:rPr>
        <w:t>十、磋商业绩承诺函</w:t>
      </w:r>
      <w:bookmarkEnd w:id="184"/>
    </w:p>
    <w:p w14:paraId="43877CC1">
      <w:pPr>
        <w:spacing w:line="360" w:lineRule="auto"/>
        <w:ind w:firstLine="435"/>
        <w:rPr>
          <w:rFonts w:asciiTheme="minorEastAsia" w:hAnsiTheme="minorEastAsia" w:eastAsiaTheme="minorEastAsia"/>
          <w:sz w:val="24"/>
        </w:rPr>
      </w:pPr>
    </w:p>
    <w:p w14:paraId="7135F7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我单位承诺：响应文件中所提供的业绩均真实有效，</w:t>
      </w:r>
      <w:r>
        <w:rPr>
          <w:rFonts w:hint="eastAsia" w:ascii="宋体" w:hAnsi="宋体" w:eastAsia="宋体" w:cs="宋体"/>
          <w:color w:val="auto"/>
          <w:sz w:val="24"/>
          <w:szCs w:val="24"/>
          <w:highlight w:val="none"/>
          <w:u w:val="none"/>
          <w:lang w:val="en-US" w:eastAsia="zh-CN"/>
        </w:rPr>
        <w:t>且不属于与</w:t>
      </w:r>
      <w:r>
        <w:rPr>
          <w:rFonts w:hint="eastAsia" w:ascii="宋体" w:hAnsi="宋体" w:eastAsia="宋体" w:cs="宋体"/>
          <w:color w:val="auto"/>
          <w:sz w:val="24"/>
          <w:szCs w:val="24"/>
          <w:highlight w:val="none"/>
          <w:u w:val="none"/>
        </w:rPr>
        <w:t>关联公司（如母公司、控股公司、分公司、子公司、同一法定代表人的公司）之间的</w:t>
      </w:r>
      <w:r>
        <w:rPr>
          <w:rFonts w:hint="eastAsia" w:ascii="宋体" w:hAnsi="宋体" w:eastAsia="宋体" w:cs="宋体"/>
          <w:color w:val="auto"/>
          <w:sz w:val="24"/>
          <w:szCs w:val="24"/>
          <w:highlight w:val="none"/>
          <w:u w:val="none"/>
          <w:lang w:val="en-US" w:eastAsia="zh-CN"/>
        </w:rPr>
        <w:t>业绩</w:t>
      </w:r>
      <w:r>
        <w:rPr>
          <w:rFonts w:hint="eastAsia" w:ascii="宋体" w:hAnsi="宋体" w:eastAsia="宋体" w:cs="宋体"/>
          <w:color w:val="auto"/>
          <w:sz w:val="24"/>
          <w:szCs w:val="24"/>
          <w:highlight w:val="none"/>
          <w:u w:val="none"/>
        </w:rPr>
        <w:t>，</w:t>
      </w:r>
      <w:r>
        <w:rPr>
          <w:rFonts w:hint="eastAsia" w:asciiTheme="minorEastAsia" w:hAnsiTheme="minorEastAsia" w:eastAsiaTheme="minorEastAsia"/>
          <w:sz w:val="24"/>
        </w:rPr>
        <w:t>若被发现存在任何虚假、隐瞒情况，我单位承担由此产生的一切后果。</w:t>
      </w:r>
    </w:p>
    <w:p w14:paraId="670DC9A7">
      <w:pPr>
        <w:spacing w:line="360" w:lineRule="auto"/>
        <w:ind w:firstLine="435"/>
        <w:rPr>
          <w:rFonts w:asciiTheme="minorEastAsia" w:hAnsiTheme="minorEastAsia" w:eastAsiaTheme="minorEastAsia"/>
          <w:sz w:val="24"/>
        </w:rPr>
      </w:pPr>
    </w:p>
    <w:p w14:paraId="2DA2C24C">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供应商签章：</w:t>
      </w:r>
      <w:r>
        <w:rPr>
          <w:rFonts w:hint="eastAsia" w:asciiTheme="minorEastAsia" w:hAnsiTheme="minorEastAsia" w:eastAsiaTheme="minorEastAsia"/>
          <w:sz w:val="24"/>
          <w:u w:val="single"/>
        </w:rPr>
        <w:t xml:space="preserve">              </w:t>
      </w:r>
    </w:p>
    <w:p w14:paraId="20031469">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56D94E09">
      <w:pPr>
        <w:tabs>
          <w:tab w:val="left" w:pos="630"/>
        </w:tabs>
        <w:spacing w:line="360" w:lineRule="auto"/>
        <w:ind w:firstLine="3700" w:firstLineChars="1762"/>
        <w:rPr>
          <w:rFonts w:asciiTheme="minorEastAsia" w:hAnsiTheme="minorEastAsia" w:eastAsiaTheme="minorEastAsia"/>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5747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0C526D22">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09" w:type="pct"/>
            <w:vAlign w:val="center"/>
          </w:tcPr>
          <w:p w14:paraId="3368514E">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1483" w:type="pct"/>
            <w:vAlign w:val="center"/>
          </w:tcPr>
          <w:p w14:paraId="46EEEA30">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服务范围</w:t>
            </w:r>
          </w:p>
        </w:tc>
        <w:tc>
          <w:tcPr>
            <w:tcW w:w="556" w:type="pct"/>
            <w:vAlign w:val="center"/>
          </w:tcPr>
          <w:p w14:paraId="0B9CE8AC">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66BF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5D50C0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09" w:type="pct"/>
            <w:vAlign w:val="center"/>
          </w:tcPr>
          <w:p w14:paraId="305010FD">
            <w:pPr>
              <w:spacing w:line="360" w:lineRule="auto"/>
              <w:rPr>
                <w:rFonts w:asciiTheme="minorEastAsia" w:hAnsiTheme="minorEastAsia" w:eastAsiaTheme="minorEastAsia"/>
                <w:sz w:val="24"/>
                <w:szCs w:val="24"/>
              </w:rPr>
            </w:pPr>
          </w:p>
        </w:tc>
        <w:tc>
          <w:tcPr>
            <w:tcW w:w="1483" w:type="pct"/>
            <w:vAlign w:val="center"/>
          </w:tcPr>
          <w:p w14:paraId="6438BFB6">
            <w:pPr>
              <w:spacing w:line="360" w:lineRule="auto"/>
              <w:rPr>
                <w:rFonts w:asciiTheme="minorEastAsia" w:hAnsiTheme="minorEastAsia" w:eastAsiaTheme="minorEastAsia"/>
                <w:sz w:val="24"/>
                <w:szCs w:val="24"/>
              </w:rPr>
            </w:pPr>
          </w:p>
        </w:tc>
        <w:tc>
          <w:tcPr>
            <w:tcW w:w="556" w:type="pct"/>
            <w:vAlign w:val="center"/>
          </w:tcPr>
          <w:p w14:paraId="788E4E81">
            <w:pPr>
              <w:spacing w:line="360" w:lineRule="auto"/>
              <w:rPr>
                <w:rFonts w:asciiTheme="minorEastAsia" w:hAnsiTheme="minorEastAsia" w:eastAsiaTheme="minorEastAsia"/>
                <w:sz w:val="24"/>
                <w:szCs w:val="24"/>
              </w:rPr>
            </w:pPr>
          </w:p>
        </w:tc>
      </w:tr>
      <w:tr w14:paraId="6346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1683B2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09" w:type="pct"/>
            <w:vAlign w:val="center"/>
          </w:tcPr>
          <w:p w14:paraId="1EA9A6B3">
            <w:pPr>
              <w:spacing w:line="360" w:lineRule="auto"/>
              <w:rPr>
                <w:rFonts w:asciiTheme="minorEastAsia" w:hAnsiTheme="minorEastAsia" w:eastAsiaTheme="minorEastAsia"/>
                <w:sz w:val="24"/>
                <w:szCs w:val="24"/>
              </w:rPr>
            </w:pPr>
          </w:p>
        </w:tc>
        <w:tc>
          <w:tcPr>
            <w:tcW w:w="1483" w:type="pct"/>
            <w:vAlign w:val="center"/>
          </w:tcPr>
          <w:p w14:paraId="4EE4014E">
            <w:pPr>
              <w:spacing w:line="360" w:lineRule="auto"/>
              <w:rPr>
                <w:rFonts w:asciiTheme="minorEastAsia" w:hAnsiTheme="minorEastAsia" w:eastAsiaTheme="minorEastAsia"/>
                <w:sz w:val="24"/>
                <w:szCs w:val="24"/>
              </w:rPr>
            </w:pPr>
          </w:p>
        </w:tc>
        <w:tc>
          <w:tcPr>
            <w:tcW w:w="556" w:type="pct"/>
            <w:vAlign w:val="center"/>
          </w:tcPr>
          <w:p w14:paraId="37E6D987">
            <w:pPr>
              <w:spacing w:line="360" w:lineRule="auto"/>
              <w:rPr>
                <w:rFonts w:asciiTheme="minorEastAsia" w:hAnsiTheme="minorEastAsia" w:eastAsiaTheme="minorEastAsia"/>
                <w:sz w:val="24"/>
                <w:szCs w:val="24"/>
              </w:rPr>
            </w:pPr>
          </w:p>
        </w:tc>
      </w:tr>
      <w:tr w14:paraId="43FA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F2FFCE3">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409" w:type="pct"/>
            <w:vAlign w:val="center"/>
          </w:tcPr>
          <w:p w14:paraId="2C4CBA4F">
            <w:pPr>
              <w:spacing w:line="360" w:lineRule="auto"/>
              <w:rPr>
                <w:rFonts w:asciiTheme="minorEastAsia" w:hAnsiTheme="minorEastAsia" w:eastAsiaTheme="minorEastAsia"/>
                <w:sz w:val="24"/>
                <w:szCs w:val="24"/>
              </w:rPr>
            </w:pPr>
          </w:p>
        </w:tc>
        <w:tc>
          <w:tcPr>
            <w:tcW w:w="1483" w:type="pct"/>
            <w:vAlign w:val="center"/>
          </w:tcPr>
          <w:p w14:paraId="43434024">
            <w:pPr>
              <w:spacing w:line="360" w:lineRule="auto"/>
              <w:rPr>
                <w:rFonts w:asciiTheme="minorEastAsia" w:hAnsiTheme="minorEastAsia" w:eastAsiaTheme="minorEastAsia"/>
                <w:sz w:val="24"/>
                <w:szCs w:val="24"/>
              </w:rPr>
            </w:pPr>
          </w:p>
        </w:tc>
        <w:tc>
          <w:tcPr>
            <w:tcW w:w="556" w:type="pct"/>
            <w:vAlign w:val="center"/>
          </w:tcPr>
          <w:p w14:paraId="08E72A58">
            <w:pPr>
              <w:spacing w:line="360" w:lineRule="auto"/>
              <w:rPr>
                <w:rFonts w:asciiTheme="minorEastAsia" w:hAnsiTheme="minorEastAsia" w:eastAsiaTheme="minorEastAsia"/>
                <w:sz w:val="24"/>
                <w:szCs w:val="24"/>
              </w:rPr>
            </w:pPr>
          </w:p>
        </w:tc>
      </w:tr>
      <w:tr w14:paraId="350C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59C375D">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409" w:type="pct"/>
            <w:vAlign w:val="center"/>
          </w:tcPr>
          <w:p w14:paraId="2BE7169C">
            <w:pPr>
              <w:spacing w:line="360" w:lineRule="auto"/>
              <w:rPr>
                <w:rFonts w:asciiTheme="minorEastAsia" w:hAnsiTheme="minorEastAsia" w:eastAsiaTheme="minorEastAsia"/>
                <w:sz w:val="24"/>
                <w:szCs w:val="24"/>
              </w:rPr>
            </w:pPr>
          </w:p>
        </w:tc>
        <w:tc>
          <w:tcPr>
            <w:tcW w:w="1483" w:type="pct"/>
            <w:vAlign w:val="center"/>
          </w:tcPr>
          <w:p w14:paraId="263BA3FF">
            <w:pPr>
              <w:spacing w:line="360" w:lineRule="auto"/>
              <w:rPr>
                <w:rFonts w:asciiTheme="minorEastAsia" w:hAnsiTheme="minorEastAsia" w:eastAsiaTheme="minorEastAsia"/>
                <w:sz w:val="24"/>
                <w:szCs w:val="24"/>
              </w:rPr>
            </w:pPr>
          </w:p>
        </w:tc>
        <w:tc>
          <w:tcPr>
            <w:tcW w:w="556" w:type="pct"/>
            <w:vAlign w:val="center"/>
          </w:tcPr>
          <w:p w14:paraId="263B72C4">
            <w:pPr>
              <w:spacing w:line="360" w:lineRule="auto"/>
              <w:rPr>
                <w:rFonts w:asciiTheme="minorEastAsia" w:hAnsiTheme="minorEastAsia" w:eastAsiaTheme="minorEastAsia"/>
                <w:sz w:val="24"/>
                <w:szCs w:val="24"/>
              </w:rPr>
            </w:pPr>
          </w:p>
        </w:tc>
      </w:tr>
      <w:tr w14:paraId="4A63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CE4AE3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409" w:type="pct"/>
            <w:vAlign w:val="center"/>
          </w:tcPr>
          <w:p w14:paraId="4CEA289D">
            <w:pPr>
              <w:spacing w:line="360" w:lineRule="auto"/>
              <w:rPr>
                <w:rFonts w:asciiTheme="minorEastAsia" w:hAnsiTheme="minorEastAsia" w:eastAsiaTheme="minorEastAsia"/>
                <w:sz w:val="24"/>
                <w:szCs w:val="24"/>
              </w:rPr>
            </w:pPr>
          </w:p>
        </w:tc>
        <w:tc>
          <w:tcPr>
            <w:tcW w:w="1483" w:type="pct"/>
            <w:vAlign w:val="center"/>
          </w:tcPr>
          <w:p w14:paraId="215E6D39">
            <w:pPr>
              <w:spacing w:line="360" w:lineRule="auto"/>
              <w:rPr>
                <w:rFonts w:asciiTheme="minorEastAsia" w:hAnsiTheme="minorEastAsia" w:eastAsiaTheme="minorEastAsia"/>
                <w:sz w:val="24"/>
                <w:szCs w:val="24"/>
              </w:rPr>
            </w:pPr>
          </w:p>
        </w:tc>
        <w:tc>
          <w:tcPr>
            <w:tcW w:w="556" w:type="pct"/>
            <w:vAlign w:val="center"/>
          </w:tcPr>
          <w:p w14:paraId="798FBB34">
            <w:pPr>
              <w:spacing w:line="360" w:lineRule="auto"/>
              <w:rPr>
                <w:rFonts w:asciiTheme="minorEastAsia" w:hAnsiTheme="minorEastAsia" w:eastAsiaTheme="minorEastAsia"/>
                <w:sz w:val="24"/>
                <w:szCs w:val="24"/>
              </w:rPr>
            </w:pPr>
          </w:p>
        </w:tc>
      </w:tr>
      <w:tr w14:paraId="43A0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72C68D7E">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409" w:type="pct"/>
            <w:vAlign w:val="center"/>
          </w:tcPr>
          <w:p w14:paraId="211D465F">
            <w:pPr>
              <w:spacing w:line="360" w:lineRule="auto"/>
              <w:rPr>
                <w:rFonts w:asciiTheme="minorEastAsia" w:hAnsiTheme="minorEastAsia" w:eastAsiaTheme="minorEastAsia"/>
                <w:sz w:val="24"/>
                <w:szCs w:val="24"/>
              </w:rPr>
            </w:pPr>
          </w:p>
        </w:tc>
        <w:tc>
          <w:tcPr>
            <w:tcW w:w="1483" w:type="pct"/>
            <w:vAlign w:val="center"/>
          </w:tcPr>
          <w:p w14:paraId="5CD19D77">
            <w:pPr>
              <w:spacing w:line="360" w:lineRule="auto"/>
              <w:rPr>
                <w:rFonts w:asciiTheme="minorEastAsia" w:hAnsiTheme="minorEastAsia" w:eastAsiaTheme="minorEastAsia"/>
                <w:sz w:val="24"/>
                <w:szCs w:val="24"/>
              </w:rPr>
            </w:pPr>
          </w:p>
        </w:tc>
        <w:tc>
          <w:tcPr>
            <w:tcW w:w="556" w:type="pct"/>
            <w:vAlign w:val="center"/>
          </w:tcPr>
          <w:p w14:paraId="4EFEA8AA">
            <w:pPr>
              <w:spacing w:line="360" w:lineRule="auto"/>
              <w:rPr>
                <w:rFonts w:asciiTheme="minorEastAsia" w:hAnsiTheme="minorEastAsia" w:eastAsiaTheme="minorEastAsia"/>
                <w:sz w:val="24"/>
                <w:szCs w:val="24"/>
              </w:rPr>
            </w:pPr>
          </w:p>
        </w:tc>
      </w:tr>
    </w:tbl>
    <w:p w14:paraId="55D63646">
      <w:pPr>
        <w:adjustRightInd w:val="0"/>
        <w:snapToGrid w:val="0"/>
        <w:spacing w:line="360" w:lineRule="auto"/>
        <w:rPr>
          <w:rFonts w:asciiTheme="minorEastAsia" w:hAnsiTheme="minorEastAsia" w:eastAsiaTheme="minorEastAsia"/>
          <w:b/>
          <w:bCs/>
          <w:sz w:val="24"/>
          <w:szCs w:val="28"/>
        </w:rPr>
      </w:pPr>
    </w:p>
    <w:p w14:paraId="1CC29984">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备注：</w:t>
      </w:r>
    </w:p>
    <w:p w14:paraId="1D681D2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表中所列业绩应为供应商满足磋商文件要求的业绩；</w:t>
      </w:r>
    </w:p>
    <w:p w14:paraId="7BB9B496">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8D4F398">
      <w:pPr>
        <w:spacing w:line="360" w:lineRule="auto"/>
        <w:jc w:val="center"/>
        <w:outlineLvl w:val="1"/>
        <w:rPr>
          <w:rFonts w:asciiTheme="minorEastAsia" w:hAnsiTheme="minorEastAsia" w:eastAsiaTheme="minorEastAsia"/>
          <w:b/>
          <w:sz w:val="24"/>
        </w:rPr>
      </w:pPr>
      <w:bookmarkStart w:id="185" w:name="_Toc9440"/>
      <w:r>
        <w:rPr>
          <w:rFonts w:hint="eastAsia" w:asciiTheme="minorEastAsia" w:hAnsiTheme="minorEastAsia" w:eastAsiaTheme="minorEastAsia"/>
          <w:b/>
          <w:sz w:val="24"/>
        </w:rPr>
        <w:t>十一、联合协议</w:t>
      </w:r>
      <w:bookmarkEnd w:id="185"/>
    </w:p>
    <w:p w14:paraId="2313060B">
      <w:pPr>
        <w:pStyle w:val="9"/>
        <w:spacing w:line="360" w:lineRule="auto"/>
        <w:rPr>
          <w:rFonts w:ascii="宋体" w:hAnsi="宋体" w:eastAsia="宋体"/>
          <w:b w:val="0"/>
          <w:i/>
          <w:sz w:val="24"/>
        </w:rPr>
      </w:pPr>
      <w:r>
        <w:rPr>
          <w:rFonts w:hint="eastAsia" w:ascii="宋体" w:hAnsi="宋体" w:eastAsia="宋体"/>
          <w:b w:val="0"/>
          <w:i/>
          <w:sz w:val="24"/>
        </w:rPr>
        <w:t>（不允许联合体参加磋商或未组成联合体的，不需此件；允许联合体参加磋商且供应商为联合体参加磋商的，请将此件加盖公章后制成扫描件上传）</w:t>
      </w:r>
    </w:p>
    <w:p w14:paraId="78A63384">
      <w:pPr>
        <w:spacing w:line="360" w:lineRule="auto"/>
        <w:ind w:firstLine="435"/>
        <w:rPr>
          <w:rFonts w:asciiTheme="minorEastAsia" w:hAnsiTheme="minorEastAsia" w:eastAsiaTheme="minorEastAsia"/>
          <w:sz w:val="24"/>
        </w:rPr>
      </w:pPr>
    </w:p>
    <w:p w14:paraId="3855ED76">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联合体成员一名称：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CF1B7F7">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联合体成员二名称：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4C251B92">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w:t>
      </w:r>
    </w:p>
    <w:p w14:paraId="498A20D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上述各成员单位经过友好协商，自愿组成</w:t>
      </w:r>
      <w:r>
        <w:rPr>
          <w:rFonts w:asciiTheme="minorEastAsia" w:hAnsiTheme="minorEastAsia" w:eastAsiaTheme="minorEastAsia"/>
          <w:sz w:val="24"/>
        </w:rPr>
        <w:t>联合体，共同参加</w:t>
      </w:r>
      <w:r>
        <w:rPr>
          <w:rFonts w:hint="eastAsia" w:asciiTheme="minorEastAsia" w:hAnsiTheme="minorEastAsia" w:eastAsiaTheme="minorEastAsia"/>
          <w:sz w:val="24"/>
        </w:rPr>
        <w:t>本项目的磋商，</w:t>
      </w:r>
      <w:r>
        <w:rPr>
          <w:rFonts w:asciiTheme="minorEastAsia" w:hAnsiTheme="minorEastAsia" w:eastAsiaTheme="minorEastAsia"/>
          <w:sz w:val="24"/>
        </w:rPr>
        <w:t>现就联合体参加磋商事宜订立如下协议：</w:t>
      </w:r>
    </w:p>
    <w:p w14:paraId="61E5D8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（某成员单位名称）为联合体牵头人。</w:t>
      </w:r>
    </w:p>
    <w:p w14:paraId="47B0482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5689DB2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.联合体各成员单位内部的职责分工</w:t>
      </w:r>
      <w:r>
        <w:rPr>
          <w:rFonts w:hint="eastAsia" w:asciiTheme="minorEastAsia" w:hAnsiTheme="minorEastAsia" w:eastAsiaTheme="minorEastAsia"/>
          <w:sz w:val="24"/>
        </w:rPr>
        <w:t>及各方负责内容的合同金额占总合同金额的百分比</w:t>
      </w:r>
      <w:r>
        <w:rPr>
          <w:rFonts w:asciiTheme="minorEastAsia" w:hAnsiTheme="minorEastAsia" w:eastAsiaTheme="minorEastAsia"/>
          <w:sz w:val="24"/>
        </w:rPr>
        <w:t>如下：</w:t>
      </w:r>
    </w:p>
    <w:p w14:paraId="754B320D">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联合体成员一名称：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091C15F">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联合体成员二名称：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，承担</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工作，负责内容的合同金额占总合同金额的百分比：</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333AD19">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w:t>
      </w:r>
    </w:p>
    <w:p w14:paraId="7840B008">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磋商</w:t>
      </w:r>
      <w:r>
        <w:rPr>
          <w:rFonts w:asciiTheme="minorEastAsia" w:hAnsiTheme="minorEastAsia" w:eastAsiaTheme="minorEastAsia"/>
          <w:sz w:val="24"/>
        </w:rPr>
        <w:t>工作和联合体在</w:t>
      </w:r>
      <w:r>
        <w:rPr>
          <w:rFonts w:hint="eastAsia" w:asciiTheme="minorEastAsia" w:hAnsiTheme="minorEastAsia" w:eastAsiaTheme="minorEastAsia"/>
          <w:sz w:val="24"/>
        </w:rPr>
        <w:t>成交</w:t>
      </w:r>
      <w:r>
        <w:rPr>
          <w:rFonts w:asciiTheme="minorEastAsia" w:hAnsiTheme="minorEastAsia" w:eastAsiaTheme="minorEastAsia"/>
          <w:sz w:val="24"/>
        </w:rPr>
        <w:t>后</w:t>
      </w:r>
      <w:r>
        <w:rPr>
          <w:rFonts w:hint="eastAsia" w:asciiTheme="minorEastAsia" w:hAnsiTheme="minorEastAsia" w:eastAsiaTheme="minorEastAsia"/>
          <w:sz w:val="24"/>
        </w:rPr>
        <w:t>项目</w:t>
      </w:r>
      <w:r>
        <w:rPr>
          <w:rFonts w:asciiTheme="minorEastAsia" w:hAnsiTheme="minorEastAsia" w:eastAsiaTheme="minorEastAsia"/>
          <w:sz w:val="24"/>
        </w:rPr>
        <w:t>实施过程中的有关费用按各自承担的工作量分摊。</w:t>
      </w:r>
    </w:p>
    <w:p w14:paraId="51704AF8">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5．联合体</w:t>
      </w:r>
      <w:r>
        <w:rPr>
          <w:rFonts w:hint="eastAsia" w:asciiTheme="minorEastAsia" w:hAnsiTheme="minorEastAsia" w:eastAsiaTheme="minorEastAsia"/>
          <w:sz w:val="24"/>
        </w:rPr>
        <w:t>成交</w:t>
      </w:r>
      <w:r>
        <w:rPr>
          <w:rFonts w:asciiTheme="minorEastAsia" w:hAnsiTheme="minorEastAsia" w:eastAsiaTheme="minorEastAsia"/>
          <w:sz w:val="24"/>
        </w:rPr>
        <w:t>后，本联合协议是合同的附件，对联合体各成员单位有合同约束力。</w:t>
      </w:r>
    </w:p>
    <w:p w14:paraId="00AE4B6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6．本协议书自签署之日起生效，联合体未</w:t>
      </w:r>
      <w:r>
        <w:rPr>
          <w:rFonts w:hint="eastAsia" w:asciiTheme="minorEastAsia" w:hAnsiTheme="minorEastAsia" w:eastAsiaTheme="minorEastAsia"/>
          <w:sz w:val="24"/>
        </w:rPr>
        <w:t>成交</w:t>
      </w:r>
      <w:r>
        <w:rPr>
          <w:rFonts w:asciiTheme="minorEastAsia" w:hAnsiTheme="minorEastAsia" w:eastAsiaTheme="minorEastAsia"/>
          <w:sz w:val="24"/>
        </w:rPr>
        <w:t>或者合同履行完毕后自动失效。</w:t>
      </w:r>
    </w:p>
    <w:p w14:paraId="6083242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联合体成员一：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593928B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1377E1C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联合体成员二：</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（公章）</w:t>
      </w:r>
    </w:p>
    <w:p w14:paraId="5381BDF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14:paraId="4B4E959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p>
    <w:p w14:paraId="1D81D343">
      <w:pPr>
        <w:pStyle w:val="9"/>
        <w:spacing w:line="360" w:lineRule="auto"/>
        <w:rPr>
          <w:rFonts w:asciiTheme="minorEastAsia" w:hAnsiTheme="minorEastAsia" w:eastAsiaTheme="minorEastAsia"/>
          <w:sz w:val="24"/>
        </w:rPr>
      </w:pPr>
    </w:p>
    <w:p w14:paraId="2D3540E9">
      <w:pPr>
        <w:spacing w:line="360" w:lineRule="auto"/>
        <w:ind w:right="480" w:firstLine="4680" w:firstLineChars="1950"/>
        <w:rPr>
          <w:rFonts w:asciiTheme="minorEastAsia" w:hAnsiTheme="minorEastAsia" w:eastAsiaTheme="minorEastAsia"/>
          <w:sz w:val="28"/>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7CB55EB9">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2087643">
      <w:pPr>
        <w:spacing w:line="360" w:lineRule="auto"/>
        <w:jc w:val="center"/>
        <w:outlineLvl w:val="1"/>
        <w:rPr>
          <w:rFonts w:asciiTheme="minorEastAsia" w:hAnsiTheme="minorEastAsia" w:eastAsiaTheme="minorEastAsia"/>
          <w:b/>
          <w:sz w:val="24"/>
        </w:rPr>
      </w:pPr>
      <w:bookmarkStart w:id="186" w:name="_Hlk11531103"/>
      <w:bookmarkStart w:id="187" w:name="_Hlk44283017"/>
      <w:bookmarkStart w:id="188" w:name="_Toc3700"/>
      <w:r>
        <w:rPr>
          <w:rFonts w:hint="eastAsia" w:asciiTheme="minorEastAsia" w:hAnsiTheme="minorEastAsia" w:eastAsiaTheme="minorEastAsia"/>
          <w:b/>
          <w:sz w:val="24"/>
        </w:rPr>
        <w:t>十二、</w:t>
      </w:r>
      <w:bookmarkEnd w:id="186"/>
      <w:bookmarkEnd w:id="187"/>
      <w:r>
        <w:rPr>
          <w:rFonts w:hint="eastAsia" w:asciiTheme="minorEastAsia" w:hAnsiTheme="minorEastAsia" w:eastAsiaTheme="minorEastAsia"/>
          <w:b/>
          <w:sz w:val="24"/>
        </w:rPr>
        <w:t>其他相关证明材料</w:t>
      </w:r>
      <w:bookmarkEnd w:id="188"/>
    </w:p>
    <w:p w14:paraId="5FDADD05">
      <w:pPr>
        <w:tabs>
          <w:tab w:val="left" w:pos="4620"/>
        </w:tabs>
        <w:spacing w:line="360" w:lineRule="auto"/>
        <w:ind w:firstLine="480" w:firstLineChars="200"/>
        <w:rPr>
          <w:rFonts w:ascii="宋体" w:hAnsi="宋体" w:eastAsia="宋体"/>
          <w:sz w:val="24"/>
        </w:rPr>
      </w:pPr>
      <w:r>
        <w:rPr>
          <w:rFonts w:hint="eastAsia" w:ascii="宋体" w:hAnsi="宋体" w:eastAsia="宋体"/>
          <w:sz w:val="24"/>
        </w:rPr>
        <w:t>提供符合磋商邀请、采购需求及评审方法和标准规定的相关证明文件。</w:t>
      </w:r>
    </w:p>
    <w:p w14:paraId="25FAE198">
      <w:pPr>
        <w:spacing w:line="360" w:lineRule="auto"/>
        <w:ind w:firstLine="435"/>
        <w:rPr>
          <w:rFonts w:asciiTheme="minorEastAsia" w:hAnsiTheme="minorEastAsia" w:eastAsiaTheme="minorEastAsia"/>
          <w:sz w:val="24"/>
        </w:rPr>
      </w:pPr>
    </w:p>
    <w:p w14:paraId="2327EC34">
      <w:pPr>
        <w:spacing w:line="360" w:lineRule="auto"/>
        <w:ind w:firstLine="480" w:firstLineChars="200"/>
        <w:rPr>
          <w:rFonts w:asciiTheme="minorEastAsia" w:hAnsiTheme="minorEastAsia" w:eastAsiaTheme="minorEastAsia"/>
          <w:sz w:val="24"/>
        </w:rPr>
      </w:pPr>
    </w:p>
    <w:p w14:paraId="7857EF74">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6C4FD94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供应商在响应文件制作时可在此栏内上传磋商</w:t>
      </w:r>
      <w:r>
        <w:rPr>
          <w:rFonts w:asciiTheme="minorEastAsia" w:hAnsiTheme="minorEastAsia" w:eastAsiaTheme="minorEastAsia"/>
          <w:sz w:val="24"/>
        </w:rPr>
        <w:t>文件要求上传的证明资料</w:t>
      </w:r>
      <w:r>
        <w:rPr>
          <w:rFonts w:hint="eastAsia" w:asciiTheme="minorEastAsia" w:hAnsiTheme="minorEastAsia" w:eastAsiaTheme="minorEastAsia"/>
          <w:sz w:val="24"/>
        </w:rPr>
        <w:t>，如营业执照、人员证书、资质证书、荣誉奖项</w:t>
      </w:r>
      <w:r>
        <w:rPr>
          <w:rFonts w:asciiTheme="minorEastAsia" w:hAnsiTheme="minorEastAsia" w:eastAsiaTheme="minorEastAsia"/>
          <w:sz w:val="24"/>
        </w:rPr>
        <w:t>等，应将上述证明材料制作成扫描件上传。</w:t>
      </w:r>
    </w:p>
    <w:p w14:paraId="415CDA2B">
      <w:pPr>
        <w:rPr>
          <w:rFonts w:asciiTheme="minorEastAsia" w:hAnsiTheme="minorEastAsia" w:eastAsiaTheme="minorEastAsia"/>
          <w:sz w:val="24"/>
        </w:rPr>
      </w:pPr>
    </w:p>
    <w:p w14:paraId="715BD61F">
      <w:pPr>
        <w:jc w:val="left"/>
        <w:rPr>
          <w:rFonts w:hint="eastAsia" w:asciiTheme="minorEastAsia" w:hAnsiTheme="minorEastAsia"/>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A622E"/>
    <w:multiLevelType w:val="singleLevel"/>
    <w:tmpl w:val="B70A622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27111"/>
    <w:rsid w:val="7A42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760"/>
    </w:pPr>
    <w:rPr>
      <w:rFonts w:ascii="宋体" w:hAnsi="宋体" w:cs="宋体"/>
      <w:sz w:val="32"/>
      <w:szCs w:val="32"/>
      <w:lang w:val="zh-CN" w:bidi="zh-CN"/>
    </w:rPr>
  </w:style>
  <w:style w:type="paragraph" w:styleId="3">
    <w:name w:val="Plain Text"/>
    <w:basedOn w:val="1"/>
    <w:qFormat/>
    <w:uiPriority w:val="99"/>
    <w:rPr>
      <w:rFonts w:ascii="宋体" w:hAnsi="Courier New" w:eastAsiaTheme="minorEastAsia" w:cstheme="minorBidi"/>
      <w:szCs w:val="22"/>
    </w:rPr>
  </w:style>
  <w:style w:type="paragraph" w:styleId="4">
    <w:name w:val="Date"/>
    <w:basedOn w:val="1"/>
    <w:next w:val="1"/>
    <w:qFormat/>
    <w:uiPriority w:val="0"/>
    <w:rPr>
      <w:rFonts w:ascii="Arial" w:hAnsi="Arial" w:eastAsia="宋体" w:cs="Arial"/>
      <w:b/>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9">
    <w:name w:val="index 1"/>
    <w:basedOn w:val="1"/>
    <w:next w:val="1"/>
    <w:qFormat/>
    <w:uiPriority w:val="0"/>
    <w:pPr>
      <w:jc w:val="center"/>
    </w:pPr>
    <w:rPr>
      <w:rFonts w:ascii="Arial" w:hAnsi="Arial" w:eastAsia="Arial" w:cs="Arial"/>
      <w:b/>
      <w:bCs/>
      <w:sz w:val="28"/>
    </w:rPr>
  </w:style>
  <w:style w:type="table" w:styleId="11">
    <w:name w:val="Table Grid"/>
    <w:basedOn w:val="1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 w:type="paragraph" w:customStyle="1" w:styleId="14">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纯文本1"/>
    <w:basedOn w:val="1"/>
    <w:qFormat/>
    <w:uiPriority w:val="0"/>
    <w:rPr>
      <w:rFonts w:ascii="Arial" w:hAnsi="Arial" w:eastAsia="Arial" w:cstheme="minorBidi"/>
    </w:rPr>
  </w:style>
  <w:style w:type="paragraph" w:customStyle="1" w:styleId="16">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21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2025-07-08T01:02:00Z</dcterms:created>
  <dc:creator>MM</dc:creator>
  <cp:lastModifiedBy>MM</cp:lastModifiedBy>
  <dcterms:modified xsi:type="dcterms:W3CDTF">2025-07-08T02:10:45Z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F7FC2677B3C54D91AF97AD440AF02A6E_11</vt:lpwstr>
  </property>
  <property fmtid="{D5CDD505-2E9C-101B-9397-08002B2CF9AE}" pid="4" name="KSOTemplateDocerSaveRecord">
    <vt:lpwstr>eyJoZGlkIjoiZTg5NDUwYjQzNTE0MmY4NjE3ZDIwOGY2YjkxMzRiMjkiLCJ1c2VySWQiOiIxMDYzNTQxNDY4In0=</vt:lpwstr>
  </property>
</Properties>
</file>