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5EB5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auto"/>
          <w:kern w:val="2"/>
          <w:sz w:val="32"/>
          <w:szCs w:val="32"/>
          <w:vertAlign w:val="baseline"/>
          <w:lang w:val="en-US" w:eastAsia="zh-CN" w:bidi="ar-SA"/>
        </w:rPr>
      </w:pPr>
    </w:p>
    <w:p w14:paraId="39D7C0A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需求明细表</w:t>
      </w:r>
    </w:p>
    <w:p w14:paraId="07E08E8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一、检测范围</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2662"/>
        <w:gridCol w:w="4449"/>
      </w:tblGrid>
      <w:tr w14:paraId="7CD4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08850E0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序号</w:t>
            </w:r>
          </w:p>
        </w:tc>
        <w:tc>
          <w:tcPr>
            <w:tcW w:w="2662" w:type="dxa"/>
            <w:noWrap w:val="0"/>
            <w:vAlign w:val="top"/>
          </w:tcPr>
          <w:p w14:paraId="2EE2B6B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检测项目</w:t>
            </w:r>
          </w:p>
        </w:tc>
        <w:tc>
          <w:tcPr>
            <w:tcW w:w="4449" w:type="dxa"/>
            <w:noWrap w:val="0"/>
            <w:vAlign w:val="top"/>
          </w:tcPr>
          <w:p w14:paraId="1D126CC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检测内容</w:t>
            </w:r>
          </w:p>
        </w:tc>
      </w:tr>
      <w:tr w14:paraId="6455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380D97B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1</w:t>
            </w:r>
          </w:p>
        </w:tc>
        <w:tc>
          <w:tcPr>
            <w:tcW w:w="2662" w:type="dxa"/>
            <w:noWrap w:val="0"/>
            <w:vAlign w:val="top"/>
          </w:tcPr>
          <w:p w14:paraId="654A46C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消防设施设备检查</w:t>
            </w:r>
          </w:p>
        </w:tc>
        <w:tc>
          <w:tcPr>
            <w:tcW w:w="4449" w:type="dxa"/>
            <w:noWrap w:val="0"/>
            <w:vAlign w:val="top"/>
          </w:tcPr>
          <w:p w14:paraId="275BAAB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灭火器、消火栓系统、消防供水系统、防排烟系统、自动喷水灭火系统、火灾自动报警系统、应急照明和疏散指示标志、防火门、防火卷帘等（包括水压是否正常、设施设备是否完好有效，能否正常使用、维保是否到位）</w:t>
            </w:r>
          </w:p>
        </w:tc>
      </w:tr>
      <w:tr w14:paraId="4733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11A3975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2</w:t>
            </w:r>
          </w:p>
        </w:tc>
        <w:tc>
          <w:tcPr>
            <w:tcW w:w="2662" w:type="dxa"/>
            <w:noWrap w:val="0"/>
            <w:vAlign w:val="top"/>
          </w:tcPr>
          <w:p w14:paraId="283E3E7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安全疏散通道</w:t>
            </w:r>
          </w:p>
        </w:tc>
        <w:tc>
          <w:tcPr>
            <w:tcW w:w="4449" w:type="dxa"/>
            <w:noWrap w:val="0"/>
            <w:vAlign w:val="top"/>
          </w:tcPr>
          <w:p w14:paraId="2A07857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通道出口、疏散楼梯间（是否畅通）；安全出口数量、宽度是否符合规范要求</w:t>
            </w:r>
          </w:p>
        </w:tc>
      </w:tr>
      <w:tr w14:paraId="4D19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1017ABC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3</w:t>
            </w:r>
          </w:p>
        </w:tc>
        <w:tc>
          <w:tcPr>
            <w:tcW w:w="2662" w:type="dxa"/>
            <w:noWrap w:val="0"/>
            <w:vAlign w:val="top"/>
          </w:tcPr>
          <w:p w14:paraId="19888CA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电气安全检查</w:t>
            </w:r>
          </w:p>
        </w:tc>
        <w:tc>
          <w:tcPr>
            <w:tcW w:w="4449" w:type="dxa"/>
            <w:noWrap w:val="0"/>
            <w:vAlign w:val="top"/>
          </w:tcPr>
          <w:p w14:paraId="41C6E8D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1、线路敷设（有无私拉乱接、有无老化、破损线路；有无穿管保护）；2、电气设备（高低压配电房、弱电间），有无异常发热、有无漏电保护、维保是否正常及设施设备运行情况</w:t>
            </w:r>
          </w:p>
        </w:tc>
      </w:tr>
      <w:tr w14:paraId="62E2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2C3284A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4</w:t>
            </w:r>
          </w:p>
        </w:tc>
        <w:tc>
          <w:tcPr>
            <w:tcW w:w="2662" w:type="dxa"/>
            <w:noWrap w:val="0"/>
            <w:vAlign w:val="top"/>
          </w:tcPr>
          <w:p w14:paraId="65305F4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用电用气用火管理</w:t>
            </w:r>
          </w:p>
        </w:tc>
        <w:tc>
          <w:tcPr>
            <w:tcW w:w="4449" w:type="dxa"/>
            <w:noWrap w:val="0"/>
            <w:vAlign w:val="top"/>
          </w:tcPr>
          <w:p w14:paraId="23741CB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1、电气线路敷设是否符合规范要求，有无私拉乱接电线现象，是否存在线路老化、破损、过载等情况。2、燃气管道、阀门是否完好，有无漏气现象，是否安装可燃气体报警装置3、用火区域与其他区域有无防火分隔、用火环境是否安全</w:t>
            </w:r>
          </w:p>
        </w:tc>
      </w:tr>
      <w:tr w14:paraId="6CC2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7CEDBC1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5</w:t>
            </w:r>
          </w:p>
        </w:tc>
        <w:tc>
          <w:tcPr>
            <w:tcW w:w="2662" w:type="dxa"/>
            <w:noWrap w:val="0"/>
            <w:vAlign w:val="top"/>
          </w:tcPr>
          <w:p w14:paraId="76AB4B4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消防安全管理检查</w:t>
            </w:r>
          </w:p>
        </w:tc>
        <w:tc>
          <w:tcPr>
            <w:tcW w:w="4449" w:type="dxa"/>
            <w:noWrap w:val="0"/>
            <w:vAlign w:val="top"/>
          </w:tcPr>
          <w:p w14:paraId="18D0871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1、制度是否健全、完善；2、有无培训演练记录</w:t>
            </w:r>
          </w:p>
        </w:tc>
      </w:tr>
      <w:tr w14:paraId="08BD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78AE3A6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6</w:t>
            </w:r>
          </w:p>
        </w:tc>
        <w:tc>
          <w:tcPr>
            <w:tcW w:w="2662" w:type="dxa"/>
            <w:noWrap w:val="0"/>
            <w:vAlign w:val="top"/>
          </w:tcPr>
          <w:p w14:paraId="4C145C8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建筑材料及易燃品检查</w:t>
            </w:r>
          </w:p>
        </w:tc>
        <w:tc>
          <w:tcPr>
            <w:tcW w:w="4449" w:type="dxa"/>
            <w:noWrap w:val="0"/>
            <w:vAlign w:val="top"/>
          </w:tcPr>
          <w:p w14:paraId="419CA9C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1、建筑材料是否符合规范；2、易燃物品或危险品储存是否符合安全要求</w:t>
            </w:r>
          </w:p>
        </w:tc>
      </w:tr>
      <w:tr w14:paraId="166A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top"/>
          </w:tcPr>
          <w:p w14:paraId="45AFD75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7</w:t>
            </w:r>
          </w:p>
        </w:tc>
        <w:tc>
          <w:tcPr>
            <w:tcW w:w="2662" w:type="dxa"/>
            <w:noWrap w:val="0"/>
            <w:vAlign w:val="top"/>
          </w:tcPr>
          <w:p w14:paraId="3ED97F3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其他检查</w:t>
            </w:r>
          </w:p>
        </w:tc>
        <w:tc>
          <w:tcPr>
            <w:tcW w:w="4449" w:type="dxa"/>
            <w:noWrap w:val="0"/>
            <w:vAlign w:val="top"/>
          </w:tcPr>
          <w:p w14:paraId="51BEC17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2"/>
                <w:sz w:val="30"/>
                <w:szCs w:val="30"/>
                <w:vertAlign w:val="baseline"/>
                <w:lang w:val="en-US" w:eastAsia="zh-CN" w:bidi="ar-SA"/>
              </w:rPr>
            </w:pPr>
            <w:r>
              <w:rPr>
                <w:rFonts w:hint="eastAsia" w:ascii="仿宋_GB2312" w:hAnsi="仿宋_GB2312" w:eastAsia="仿宋_GB2312" w:cs="仿宋_GB2312"/>
                <w:b w:val="0"/>
                <w:bCs w:val="0"/>
                <w:color w:val="auto"/>
                <w:kern w:val="2"/>
                <w:sz w:val="30"/>
                <w:szCs w:val="30"/>
                <w:vertAlign w:val="baseline"/>
                <w:lang w:val="en-US" w:eastAsia="zh-CN" w:bidi="ar-SA"/>
              </w:rPr>
              <w:t>有无其他隐患</w:t>
            </w:r>
          </w:p>
        </w:tc>
      </w:tr>
    </w:tbl>
    <w:p w14:paraId="0A142A4C">
      <w:pPr>
        <w:numPr>
          <w:ilvl w:val="0"/>
          <w:numId w:val="1"/>
        </w:numPr>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资质要求</w:t>
      </w:r>
    </w:p>
    <w:p w14:paraId="6FC6D6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须具备电子与智能化工程专业承包叁级及以上资质或消防设施工程专业承包叁级及以上资质；</w:t>
      </w:r>
    </w:p>
    <w:p w14:paraId="00375D3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三、各资产位置、面积：</w:t>
      </w:r>
    </w:p>
    <w:p w14:paraId="585404A2">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sz w:val="30"/>
          <w:szCs w:val="30"/>
          <w:lang w:val="en-US" w:eastAsia="zh-CN"/>
        </w:rPr>
        <w:t>庐寓寿春路店位于寿春路71号，寿春新村旁边，面积约1030平米；</w:t>
      </w:r>
    </w:p>
    <w:p w14:paraId="2844C387">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2、庐寓双岗店位于阜阳北路223号濉溪新村内，面积约1040平米；</w:t>
      </w:r>
    </w:p>
    <w:p w14:paraId="40C8FB9A">
      <w:pPr>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3、丁香苑2号楼2-7层，银杉路与青竹街交口西南侧，建筑面积约为2636.68㎡；</w:t>
      </w:r>
    </w:p>
    <w:p w14:paraId="30E7EDBA">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城隍庙街区总资产面积28697.98㎡，其中入口商场区域807.94㎡、徽光阁2453.43㎡、一条街418.95㎡、庐阳宫9755.22㎡、大庙2031.48㎡、百味园1510.33㎡、小商品世界5122.33㎡、古玩城2821.3㎡、下沉广场422.46㎡、中心广场202.24㎡，其余位于安庆路、蒙城路、环形街等；</w:t>
      </w:r>
    </w:p>
    <w:p w14:paraId="170C9BE3">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lang w:val="en-US" w:eastAsia="zh-CN"/>
        </w:rPr>
        <w:t>5、拱辰街街区，阜南路与宿州路交口西北侧，东边253.8㎡、西边214.8㎡、侧街107㎡建筑面积约575.6㎡</w:t>
      </w:r>
      <w:r>
        <w:rPr>
          <w:rFonts w:hint="eastAsia" w:ascii="仿宋_GB2312" w:hAnsi="仿宋_GB2312" w:eastAsia="仿宋_GB2312" w:cs="仿宋_GB2312"/>
          <w:sz w:val="30"/>
          <w:szCs w:val="30"/>
          <w:highlight w:val="none"/>
          <w:lang w:val="en-US" w:eastAsia="zh-CN"/>
        </w:rPr>
        <w:t>；</w:t>
      </w:r>
    </w:p>
    <w:p w14:paraId="0831852D">
      <w:pPr>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color w:val="auto"/>
          <w:sz w:val="30"/>
          <w:szCs w:val="30"/>
          <w:lang w:val="en-US" w:eastAsia="zh-CN"/>
        </w:rPr>
        <w:t>中市街（逍遥菜场）东片区三层房产</w:t>
      </w:r>
      <w:r>
        <w:rPr>
          <w:rFonts w:hint="eastAsia" w:ascii="仿宋_GB2312" w:hAnsi="仿宋_GB2312" w:eastAsia="仿宋_GB2312" w:cs="仿宋_GB2312"/>
          <w:color w:val="auto"/>
          <w:sz w:val="30"/>
          <w:szCs w:val="30"/>
          <w:highlight w:val="none"/>
          <w:lang w:val="en-US" w:eastAsia="zh-CN"/>
        </w:rPr>
        <w:t>，为文旅自有资产及锦园、兴泰和部分整合资产，建筑面积约2354.62㎡，</w:t>
      </w:r>
      <w:r>
        <w:rPr>
          <w:rFonts w:hint="eastAsia" w:ascii="仿宋_GB2312" w:hAnsi="仿宋_GB2312" w:eastAsia="仿宋_GB2312" w:cs="仿宋_GB2312"/>
          <w:color w:val="auto"/>
          <w:sz w:val="30"/>
          <w:szCs w:val="30"/>
          <w:lang w:val="en-US" w:eastAsia="zh-CN"/>
        </w:rPr>
        <w:t>总建筑面积约</w:t>
      </w:r>
      <w:r>
        <w:rPr>
          <w:rFonts w:hint="eastAsia" w:ascii="仿宋_GB2312" w:hAnsi="仿宋_GB2312" w:eastAsia="仿宋_GB2312" w:cs="仿宋_GB2312"/>
          <w:color w:val="auto"/>
          <w:sz w:val="30"/>
          <w:szCs w:val="30"/>
          <w:highlight w:val="none"/>
          <w:lang w:val="en-US" w:eastAsia="zh-CN"/>
        </w:rPr>
        <w:t>37889.2</w:t>
      </w:r>
      <w:r>
        <w:rPr>
          <w:rFonts w:hint="eastAsia" w:ascii="仿宋_GB2312" w:hAnsi="仿宋_GB2312" w:eastAsia="仿宋_GB2312" w:cs="仿宋_GB2312"/>
          <w:color w:val="auto"/>
          <w:sz w:val="30"/>
          <w:szCs w:val="30"/>
          <w:lang w:val="en-US" w:eastAsia="zh-CN"/>
        </w:rPr>
        <w:t>㎡；</w:t>
      </w:r>
    </w:p>
    <w:p w14:paraId="1A8EE8A1">
      <w:pPr>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7、崔岗艺术村深空探测馆，位于三十岗乡谭岗路，面积约为1300㎡；</w:t>
      </w:r>
    </w:p>
    <w:p w14:paraId="31D0A5A3">
      <w:pPr>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8、大隐原乡，位于三十岗乡东瞿路37号，面积约为2200㎡；</w:t>
      </w:r>
    </w:p>
    <w:p w14:paraId="009BDDFA">
      <w:pPr>
        <w:numPr>
          <w:ilvl w:val="0"/>
          <w:numId w:val="0"/>
        </w:numPr>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9、蚂蚁乐居A2栋，位于四里河畔C区，面积约为3200㎡。</w:t>
      </w:r>
    </w:p>
    <w:p w14:paraId="1FC8DCE8">
      <w:pPr>
        <w:numPr>
          <w:ilvl w:val="0"/>
          <w:numId w:val="0"/>
        </w:numPr>
        <w:ind w:firstLine="600" w:firstLineChars="200"/>
        <w:rPr>
          <w:rFonts w:hint="eastAsia" w:ascii="仿宋_GB2312" w:hAnsi="仿宋_GB2312" w:eastAsia="仿宋_GB2312" w:cs="仿宋_GB2312"/>
          <w:color w:val="auto"/>
          <w:sz w:val="30"/>
          <w:szCs w:val="30"/>
          <w:lang w:val="en-US" w:eastAsia="zh-CN"/>
        </w:rPr>
      </w:pPr>
    </w:p>
    <w:p w14:paraId="2A2FDEFC">
      <w:pPr>
        <w:numPr>
          <w:ilvl w:val="0"/>
          <w:numId w:val="0"/>
        </w:numPr>
        <w:rPr>
          <w:rFonts w:hint="eastAsia" w:ascii="仿宋_GB2312" w:hAnsi="仿宋_GB2312" w:eastAsia="仿宋_GB2312" w:cs="仿宋_GB2312"/>
          <w:color w:val="auto"/>
          <w:sz w:val="30"/>
          <w:szCs w:val="30"/>
          <w:lang w:val="en-US" w:eastAsia="zh-CN"/>
        </w:rPr>
      </w:pPr>
    </w:p>
    <w:p w14:paraId="3918D560">
      <w:pPr>
        <w:numPr>
          <w:ilvl w:val="0"/>
          <w:numId w:val="0"/>
        </w:numPr>
        <w:rPr>
          <w:rFonts w:hint="eastAsia" w:ascii="仿宋_GB2312" w:hAnsi="仿宋_GB2312" w:eastAsia="仿宋_GB2312" w:cs="仿宋_GB2312"/>
          <w:color w:val="auto"/>
          <w:sz w:val="30"/>
          <w:szCs w:val="30"/>
          <w:lang w:val="en-US" w:eastAsia="zh-CN"/>
        </w:rPr>
      </w:pPr>
    </w:p>
    <w:p w14:paraId="453A51E5">
      <w:pPr>
        <w:numPr>
          <w:ilvl w:val="0"/>
          <w:numId w:val="0"/>
        </w:numPr>
        <w:rPr>
          <w:rFonts w:hint="eastAsia" w:ascii="仿宋_GB2312" w:hAnsi="仿宋_GB2312" w:eastAsia="仿宋_GB2312" w:cs="仿宋_GB2312"/>
          <w:color w:val="auto"/>
          <w:sz w:val="30"/>
          <w:szCs w:val="30"/>
          <w:lang w:val="en-US" w:eastAsia="zh-CN"/>
        </w:rPr>
      </w:pPr>
    </w:p>
    <w:p w14:paraId="230A943E">
      <w:pPr>
        <w:numPr>
          <w:ilvl w:val="0"/>
          <w:numId w:val="0"/>
        </w:numPr>
        <w:rPr>
          <w:rFonts w:hint="eastAsia" w:ascii="仿宋_GB2312" w:hAnsi="仿宋_GB2312" w:eastAsia="仿宋_GB2312" w:cs="仿宋_GB2312"/>
          <w:color w:val="auto"/>
          <w:sz w:val="30"/>
          <w:szCs w:val="30"/>
          <w:lang w:val="en-US" w:eastAsia="zh-CN"/>
        </w:rPr>
      </w:pPr>
    </w:p>
    <w:p w14:paraId="5FC4E1E0">
      <w:pPr>
        <w:numPr>
          <w:ilvl w:val="0"/>
          <w:numId w:val="0"/>
        </w:numPr>
        <w:rPr>
          <w:rFonts w:hint="eastAsia" w:ascii="仿宋_GB2312" w:hAnsi="仿宋_GB2312" w:eastAsia="仿宋_GB2312" w:cs="仿宋_GB2312"/>
          <w:color w:val="auto"/>
          <w:sz w:val="30"/>
          <w:szCs w:val="30"/>
          <w:lang w:val="en-US" w:eastAsia="zh-CN"/>
        </w:rPr>
      </w:pPr>
    </w:p>
    <w:p w14:paraId="408474C0">
      <w:pPr>
        <w:numPr>
          <w:ilvl w:val="0"/>
          <w:numId w:val="0"/>
        </w:numPr>
        <w:rPr>
          <w:rFonts w:hint="eastAsia" w:ascii="仿宋_GB2312" w:hAnsi="仿宋_GB2312" w:eastAsia="仿宋_GB2312" w:cs="仿宋_GB2312"/>
          <w:color w:val="auto"/>
          <w:sz w:val="30"/>
          <w:szCs w:val="30"/>
          <w:lang w:val="en-US" w:eastAsia="zh-CN"/>
        </w:rPr>
      </w:pPr>
    </w:p>
    <w:p w14:paraId="422625FA">
      <w:pPr>
        <w:numPr>
          <w:ilvl w:val="0"/>
          <w:numId w:val="0"/>
        </w:numPr>
        <w:rPr>
          <w:rFonts w:hint="eastAsia" w:ascii="仿宋_GB2312" w:hAnsi="仿宋_GB2312" w:eastAsia="仿宋_GB2312" w:cs="仿宋_GB2312"/>
          <w:color w:val="auto"/>
          <w:sz w:val="30"/>
          <w:szCs w:val="30"/>
          <w:lang w:val="en-US" w:eastAsia="zh-CN"/>
        </w:rPr>
      </w:pPr>
    </w:p>
    <w:p w14:paraId="1C95EC9E">
      <w:pPr>
        <w:numPr>
          <w:ilvl w:val="0"/>
          <w:numId w:val="0"/>
        </w:numPr>
        <w:rPr>
          <w:rFonts w:hint="eastAsia" w:ascii="仿宋_GB2312" w:hAnsi="仿宋_GB2312" w:eastAsia="仿宋_GB2312" w:cs="仿宋_GB2312"/>
          <w:color w:val="auto"/>
          <w:sz w:val="30"/>
          <w:szCs w:val="30"/>
          <w:lang w:val="en-US" w:eastAsia="zh-CN"/>
        </w:rPr>
      </w:pPr>
    </w:p>
    <w:p w14:paraId="57847C54">
      <w:pPr>
        <w:numPr>
          <w:ilvl w:val="0"/>
          <w:numId w:val="0"/>
        </w:numPr>
        <w:rPr>
          <w:rFonts w:hint="eastAsia" w:ascii="仿宋_GB2312" w:hAnsi="仿宋_GB2312" w:eastAsia="仿宋_GB2312" w:cs="仿宋_GB2312"/>
          <w:color w:val="auto"/>
          <w:sz w:val="30"/>
          <w:szCs w:val="30"/>
          <w:lang w:val="en-US" w:eastAsia="zh-CN"/>
        </w:rPr>
      </w:pPr>
    </w:p>
    <w:p w14:paraId="7CAA4B54">
      <w:pPr>
        <w:pStyle w:val="2"/>
        <w:rPr>
          <w:rFonts w:hint="eastAsia" w:ascii="仿宋_GB2312" w:hAnsi="仿宋_GB2312" w:eastAsia="仿宋_GB2312" w:cs="仿宋_GB2312"/>
          <w:color w:val="auto"/>
          <w:sz w:val="30"/>
          <w:szCs w:val="30"/>
          <w:lang w:val="en-US" w:eastAsia="zh-CN"/>
        </w:rPr>
      </w:pPr>
    </w:p>
    <w:p w14:paraId="27C6AADE">
      <w:pPr>
        <w:pStyle w:val="3"/>
        <w:rPr>
          <w:rFonts w:hint="eastAsia"/>
          <w:lang w:val="en-US" w:eastAsia="zh-CN"/>
        </w:rPr>
      </w:pPr>
    </w:p>
    <w:p w14:paraId="4EDEF3CB">
      <w:pPr>
        <w:pStyle w:val="3"/>
        <w:rPr>
          <w:rFonts w:hint="eastAsia"/>
          <w:lang w:val="en-US" w:eastAsia="zh-CN"/>
        </w:rPr>
      </w:pPr>
    </w:p>
    <w:p w14:paraId="7824C626">
      <w:pPr>
        <w:numPr>
          <w:ilvl w:val="0"/>
          <w:numId w:val="0"/>
        </w:numPr>
        <w:rPr>
          <w:rFonts w:hint="eastAsia" w:ascii="仿宋_GB2312" w:hAnsi="仿宋_GB2312" w:eastAsia="仿宋_GB2312" w:cs="仿宋_GB2312"/>
          <w:color w:val="auto"/>
          <w:sz w:val="30"/>
          <w:szCs w:val="30"/>
          <w:lang w:val="en-US" w:eastAsia="zh-CN"/>
        </w:rPr>
      </w:pPr>
    </w:p>
    <w:tbl>
      <w:tblPr>
        <w:tblStyle w:val="8"/>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1309"/>
        <w:gridCol w:w="5277"/>
        <w:gridCol w:w="1129"/>
      </w:tblGrid>
      <w:tr w14:paraId="666E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35" w:type="dxa"/>
            <w:vAlign w:val="top"/>
          </w:tcPr>
          <w:p w14:paraId="7809AC39">
            <w:pPr>
              <w:pStyle w:val="7"/>
              <w:spacing w:before="275" w:line="219" w:lineRule="auto"/>
              <w:ind w:left="334"/>
              <w:rPr>
                <w:rFonts w:hint="eastAsia" w:ascii="宋体" w:hAnsi="宋体" w:eastAsia="宋体" w:cs="宋体"/>
                <w:sz w:val="24"/>
                <w:szCs w:val="24"/>
              </w:rPr>
            </w:pPr>
            <w:r>
              <w:rPr>
                <w:rFonts w:hint="eastAsia" w:ascii="宋体" w:hAnsi="宋体" w:eastAsia="宋体" w:cs="宋体"/>
                <w:b/>
                <w:bCs/>
                <w:spacing w:val="-8"/>
                <w:sz w:val="24"/>
                <w:szCs w:val="24"/>
              </w:rPr>
              <w:t>类别</w:t>
            </w:r>
          </w:p>
        </w:tc>
        <w:tc>
          <w:tcPr>
            <w:tcW w:w="1309" w:type="dxa"/>
            <w:vAlign w:val="top"/>
          </w:tcPr>
          <w:p w14:paraId="423BDA6D">
            <w:pPr>
              <w:pStyle w:val="7"/>
              <w:spacing w:before="275" w:line="219" w:lineRule="auto"/>
              <w:ind w:left="180"/>
              <w:rPr>
                <w:rFonts w:hint="eastAsia" w:ascii="宋体" w:hAnsi="宋体" w:eastAsia="宋体" w:cs="宋体"/>
                <w:sz w:val="24"/>
                <w:szCs w:val="24"/>
              </w:rPr>
            </w:pPr>
            <w:r>
              <w:rPr>
                <w:rFonts w:hint="eastAsia" w:ascii="宋体" w:hAnsi="宋体" w:eastAsia="宋体" w:cs="宋体"/>
                <w:b/>
                <w:bCs/>
                <w:spacing w:val="-5"/>
                <w:sz w:val="24"/>
                <w:szCs w:val="24"/>
              </w:rPr>
              <w:t>评分内容</w:t>
            </w:r>
          </w:p>
        </w:tc>
        <w:tc>
          <w:tcPr>
            <w:tcW w:w="5277" w:type="dxa"/>
            <w:vAlign w:val="top"/>
          </w:tcPr>
          <w:p w14:paraId="076BCC14">
            <w:pPr>
              <w:pStyle w:val="7"/>
              <w:spacing w:before="274" w:line="220" w:lineRule="auto"/>
              <w:ind w:left="2166"/>
              <w:rPr>
                <w:rFonts w:hint="eastAsia" w:ascii="宋体" w:hAnsi="宋体" w:eastAsia="宋体" w:cs="宋体"/>
                <w:sz w:val="24"/>
                <w:szCs w:val="24"/>
              </w:rPr>
            </w:pPr>
            <w:r>
              <w:rPr>
                <w:rFonts w:hint="eastAsia" w:ascii="宋体" w:hAnsi="宋体" w:eastAsia="宋体" w:cs="宋体"/>
                <w:b/>
                <w:bCs/>
                <w:spacing w:val="-5"/>
                <w:sz w:val="24"/>
                <w:szCs w:val="24"/>
              </w:rPr>
              <w:t>评分标准</w:t>
            </w:r>
          </w:p>
        </w:tc>
        <w:tc>
          <w:tcPr>
            <w:tcW w:w="1129" w:type="dxa"/>
            <w:vAlign w:val="top"/>
          </w:tcPr>
          <w:p w14:paraId="5B416A39">
            <w:pPr>
              <w:pStyle w:val="7"/>
              <w:spacing w:before="42" w:line="219" w:lineRule="auto"/>
              <w:ind w:left="334"/>
              <w:rPr>
                <w:rFonts w:hint="eastAsia" w:ascii="宋体" w:hAnsi="宋体" w:eastAsia="宋体" w:cs="宋体"/>
                <w:sz w:val="24"/>
                <w:szCs w:val="24"/>
              </w:rPr>
            </w:pPr>
            <w:r>
              <w:rPr>
                <w:rFonts w:hint="eastAsia" w:ascii="宋体" w:hAnsi="宋体" w:eastAsia="宋体" w:cs="宋体"/>
                <w:b/>
                <w:bCs/>
                <w:spacing w:val="-9"/>
                <w:sz w:val="24"/>
                <w:szCs w:val="24"/>
              </w:rPr>
              <w:t>分值</w:t>
            </w:r>
          </w:p>
          <w:p w14:paraId="4D82E95E">
            <w:pPr>
              <w:pStyle w:val="7"/>
              <w:spacing w:before="180" w:line="220" w:lineRule="auto"/>
              <w:ind w:left="337"/>
              <w:rPr>
                <w:rFonts w:hint="eastAsia" w:ascii="宋体" w:hAnsi="宋体" w:eastAsia="宋体" w:cs="宋体"/>
                <w:sz w:val="24"/>
                <w:szCs w:val="24"/>
              </w:rPr>
            </w:pPr>
            <w:r>
              <w:rPr>
                <w:rFonts w:hint="eastAsia" w:ascii="宋体" w:hAnsi="宋体" w:eastAsia="宋体" w:cs="宋体"/>
                <w:b/>
                <w:bCs/>
                <w:spacing w:val="-11"/>
                <w:sz w:val="24"/>
                <w:szCs w:val="24"/>
              </w:rPr>
              <w:t>范围</w:t>
            </w:r>
          </w:p>
        </w:tc>
      </w:tr>
      <w:tr w14:paraId="66C53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135" w:type="dxa"/>
            <w:tcBorders>
              <w:bottom w:val="nil"/>
            </w:tcBorders>
            <w:vAlign w:val="top"/>
          </w:tcPr>
          <w:p w14:paraId="3C41775F">
            <w:pPr>
              <w:pStyle w:val="7"/>
              <w:spacing w:before="183" w:line="219" w:lineRule="auto"/>
              <w:ind w:left="334"/>
              <w:rPr>
                <w:rFonts w:hint="eastAsia" w:ascii="宋体" w:hAnsi="宋体" w:eastAsia="宋体" w:cs="宋体"/>
                <w:spacing w:val="-5"/>
                <w:sz w:val="24"/>
                <w:szCs w:val="24"/>
              </w:rPr>
            </w:pPr>
          </w:p>
        </w:tc>
        <w:tc>
          <w:tcPr>
            <w:tcW w:w="1309" w:type="dxa"/>
            <w:shd w:val="clear" w:color="auto" w:fill="auto"/>
            <w:vAlign w:val="center"/>
          </w:tcPr>
          <w:p w14:paraId="20358BF1">
            <w:pPr>
              <w:pStyle w:val="7"/>
              <w:spacing w:before="183" w:line="222"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企业资质</w:t>
            </w:r>
          </w:p>
        </w:tc>
        <w:tc>
          <w:tcPr>
            <w:tcW w:w="5277" w:type="dxa"/>
            <w:shd w:val="clear" w:color="auto" w:fill="auto"/>
            <w:vAlign w:val="top"/>
          </w:tcPr>
          <w:p w14:paraId="5A3B8A3A">
            <w:pPr>
              <w:pStyle w:val="7"/>
              <w:spacing w:before="183" w:line="336" w:lineRule="auto"/>
              <w:ind w:left="114" w:leftChars="0" w:right="24" w:rightChars="0"/>
              <w:jc w:val="both"/>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1.投标人为从事消防设施维护保养检测机构，已经在社会消防技术服务信息系统（shhxf.119.gov.cn）注册且基本信息已经录入，且未被注册地消防救援机构列入《关于公示不具备从业条件机构的公告》名单中。投标文件中须提供社会消防技术服务信息系统相关截图。(本小项5分)</w:t>
            </w:r>
          </w:p>
          <w:p w14:paraId="155D6365">
            <w:pPr>
              <w:pStyle w:val="7"/>
              <w:spacing w:before="183" w:line="336" w:lineRule="auto"/>
              <w:ind w:left="114" w:leftChars="0" w:right="24" w:rightChars="0"/>
              <w:jc w:val="both"/>
              <w:rPr>
                <w:rFonts w:hint="eastAsia" w:ascii="宋体" w:hAnsi="宋体" w:eastAsia="宋体" w:cs="宋体"/>
                <w:b/>
                <w:bCs/>
                <w:snapToGrid w:val="0"/>
                <w:color w:val="000000"/>
                <w:spacing w:val="-20"/>
                <w:kern w:val="0"/>
                <w:sz w:val="24"/>
                <w:szCs w:val="24"/>
                <w:lang w:val="en-US" w:eastAsia="zh-CN" w:bidi="ar-SA"/>
              </w:rPr>
            </w:pPr>
            <w:r>
              <w:rPr>
                <w:rFonts w:hint="eastAsia" w:ascii="宋体" w:hAnsi="宋体" w:eastAsia="宋体" w:cs="宋体"/>
                <w:snapToGrid w:val="0"/>
                <w:color w:val="000000"/>
                <w:kern w:val="0"/>
                <w:sz w:val="24"/>
                <w:szCs w:val="24"/>
                <w:highlight w:val="none"/>
                <w:lang w:val="en-US" w:eastAsia="zh-CN" w:bidi="ar-SA"/>
              </w:rPr>
              <w:t>2.投标人具有有效的消防设施工程专业承包</w:t>
            </w:r>
            <w:r>
              <w:rPr>
                <w:rFonts w:hint="eastAsia" w:cs="宋体"/>
                <w:snapToGrid w:val="0"/>
                <w:color w:val="000000"/>
                <w:kern w:val="0"/>
                <w:sz w:val="24"/>
                <w:szCs w:val="24"/>
                <w:highlight w:val="none"/>
                <w:lang w:val="en-US" w:eastAsia="zh-CN" w:bidi="ar-SA"/>
              </w:rPr>
              <w:t>叁</w:t>
            </w:r>
            <w:r>
              <w:rPr>
                <w:rFonts w:hint="eastAsia" w:ascii="宋体" w:hAnsi="宋体" w:eastAsia="宋体" w:cs="宋体"/>
                <w:snapToGrid w:val="0"/>
                <w:color w:val="auto"/>
                <w:kern w:val="0"/>
                <w:sz w:val="24"/>
                <w:szCs w:val="24"/>
                <w:highlight w:val="none"/>
                <w:lang w:val="en-US" w:eastAsia="zh-CN" w:bidi="ar-SA"/>
              </w:rPr>
              <w:t>级</w:t>
            </w:r>
            <w:r>
              <w:rPr>
                <w:rFonts w:hint="eastAsia" w:cs="宋体"/>
                <w:snapToGrid w:val="0"/>
                <w:color w:val="auto"/>
                <w:kern w:val="0"/>
                <w:sz w:val="24"/>
                <w:szCs w:val="24"/>
                <w:highlight w:val="none"/>
                <w:lang w:val="en-US" w:eastAsia="zh-CN" w:bidi="ar-SA"/>
              </w:rPr>
              <w:t>及以上</w:t>
            </w:r>
            <w:r>
              <w:rPr>
                <w:rFonts w:hint="eastAsia" w:ascii="宋体" w:hAnsi="宋体" w:eastAsia="宋体" w:cs="宋体"/>
                <w:snapToGrid w:val="0"/>
                <w:color w:val="000000"/>
                <w:kern w:val="0"/>
                <w:sz w:val="24"/>
                <w:szCs w:val="24"/>
                <w:highlight w:val="none"/>
                <w:lang w:val="en-US" w:eastAsia="zh-CN" w:bidi="ar-SA"/>
              </w:rPr>
              <w:t>资质</w:t>
            </w:r>
            <w:r>
              <w:rPr>
                <w:rFonts w:hint="eastAsia" w:cs="宋体"/>
                <w:snapToGrid w:val="0"/>
                <w:color w:val="000000"/>
                <w:kern w:val="0"/>
                <w:sz w:val="24"/>
                <w:szCs w:val="24"/>
                <w:highlight w:val="none"/>
                <w:lang w:val="en-US" w:eastAsia="zh-CN" w:bidi="ar-SA"/>
              </w:rPr>
              <w:t>或电子与智能化工程专业承包叁级及以上资质</w:t>
            </w:r>
            <w:r>
              <w:rPr>
                <w:rFonts w:hint="eastAsia" w:ascii="宋体" w:hAnsi="宋体" w:eastAsia="宋体" w:cs="宋体"/>
                <w:snapToGrid w:val="0"/>
                <w:color w:val="000000"/>
                <w:kern w:val="0"/>
                <w:sz w:val="24"/>
                <w:szCs w:val="24"/>
                <w:highlight w:val="none"/>
                <w:lang w:val="en-US" w:eastAsia="zh-CN" w:bidi="ar-SA"/>
              </w:rPr>
              <w:t>的得3分，</w:t>
            </w:r>
            <w:r>
              <w:rPr>
                <w:rFonts w:hint="eastAsia" w:cs="宋体"/>
                <w:snapToGrid w:val="0"/>
                <w:color w:val="000000"/>
                <w:kern w:val="0"/>
                <w:sz w:val="24"/>
                <w:szCs w:val="24"/>
                <w:highlight w:val="none"/>
                <w:lang w:val="en-US" w:eastAsia="zh-CN" w:bidi="ar-SA"/>
              </w:rPr>
              <w:t>两种资质同时满足</w:t>
            </w:r>
            <w:r>
              <w:rPr>
                <w:rFonts w:hint="eastAsia" w:ascii="宋体" w:hAnsi="宋体" w:eastAsia="宋体" w:cs="宋体"/>
                <w:snapToGrid w:val="0"/>
                <w:color w:val="000000"/>
                <w:kern w:val="0"/>
                <w:sz w:val="24"/>
                <w:szCs w:val="24"/>
                <w:highlight w:val="none"/>
                <w:lang w:val="en-US" w:eastAsia="zh-CN" w:bidi="ar-SA"/>
              </w:rPr>
              <w:t>的得5分。(本小项5分)</w:t>
            </w:r>
          </w:p>
        </w:tc>
        <w:tc>
          <w:tcPr>
            <w:tcW w:w="1129" w:type="dxa"/>
            <w:shd w:val="clear" w:color="auto" w:fill="auto"/>
            <w:vAlign w:val="center"/>
          </w:tcPr>
          <w:p w14:paraId="5AEF1CD2">
            <w:pPr>
              <w:pStyle w:val="7"/>
              <w:spacing w:before="78" w:line="220" w:lineRule="auto"/>
              <w:ind w:left="273" w:leftChars="0"/>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pacing w:val="-3"/>
                <w:sz w:val="24"/>
                <w:szCs w:val="24"/>
              </w:rPr>
              <w:t>0-1</w:t>
            </w:r>
            <w:r>
              <w:rPr>
                <w:rFonts w:hint="eastAsia" w:ascii="宋体" w:hAnsi="宋体" w:eastAsia="宋体" w:cs="宋体"/>
                <w:spacing w:val="-3"/>
                <w:sz w:val="24"/>
                <w:szCs w:val="24"/>
                <w:lang w:val="en-US" w:eastAsia="zh-CN"/>
              </w:rPr>
              <w:t>0</w:t>
            </w:r>
            <w:r>
              <w:rPr>
                <w:rFonts w:hint="eastAsia" w:ascii="宋体" w:hAnsi="宋体" w:eastAsia="宋体" w:cs="宋体"/>
                <w:spacing w:val="-3"/>
                <w:sz w:val="24"/>
                <w:szCs w:val="24"/>
              </w:rPr>
              <w:t>分</w:t>
            </w:r>
          </w:p>
        </w:tc>
      </w:tr>
      <w:tr w14:paraId="32BAE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135" w:type="dxa"/>
            <w:vMerge w:val="restart"/>
            <w:tcBorders>
              <w:bottom w:val="nil"/>
            </w:tcBorders>
            <w:vAlign w:val="top"/>
          </w:tcPr>
          <w:p w14:paraId="31911E52">
            <w:pPr>
              <w:spacing w:line="247" w:lineRule="auto"/>
              <w:rPr>
                <w:rFonts w:hint="eastAsia" w:ascii="宋体" w:hAnsi="宋体" w:eastAsia="宋体" w:cs="宋体"/>
                <w:sz w:val="24"/>
                <w:szCs w:val="24"/>
              </w:rPr>
            </w:pPr>
          </w:p>
          <w:p w14:paraId="27EE794E">
            <w:pPr>
              <w:spacing w:line="247" w:lineRule="auto"/>
              <w:rPr>
                <w:rFonts w:hint="eastAsia" w:ascii="宋体" w:hAnsi="宋体" w:eastAsia="宋体" w:cs="宋体"/>
                <w:sz w:val="24"/>
                <w:szCs w:val="24"/>
              </w:rPr>
            </w:pPr>
          </w:p>
          <w:p w14:paraId="2D38E518">
            <w:pPr>
              <w:spacing w:line="247" w:lineRule="auto"/>
              <w:rPr>
                <w:rFonts w:hint="eastAsia" w:ascii="宋体" w:hAnsi="宋体" w:eastAsia="宋体" w:cs="宋体"/>
                <w:sz w:val="24"/>
                <w:szCs w:val="24"/>
              </w:rPr>
            </w:pPr>
          </w:p>
          <w:p w14:paraId="7367E45E">
            <w:pPr>
              <w:spacing w:line="247" w:lineRule="auto"/>
              <w:rPr>
                <w:rFonts w:hint="eastAsia" w:ascii="宋体" w:hAnsi="宋体" w:eastAsia="宋体" w:cs="宋体"/>
                <w:sz w:val="24"/>
                <w:szCs w:val="24"/>
              </w:rPr>
            </w:pPr>
          </w:p>
          <w:p w14:paraId="3445DA26">
            <w:pPr>
              <w:spacing w:line="247" w:lineRule="auto"/>
              <w:rPr>
                <w:rFonts w:hint="eastAsia" w:ascii="宋体" w:hAnsi="宋体" w:eastAsia="宋体" w:cs="宋体"/>
                <w:sz w:val="24"/>
                <w:szCs w:val="24"/>
              </w:rPr>
            </w:pPr>
          </w:p>
          <w:p w14:paraId="2809A272">
            <w:pPr>
              <w:spacing w:line="247" w:lineRule="auto"/>
              <w:rPr>
                <w:rFonts w:hint="eastAsia" w:ascii="宋体" w:hAnsi="宋体" w:eastAsia="宋体" w:cs="宋体"/>
                <w:sz w:val="24"/>
                <w:szCs w:val="24"/>
              </w:rPr>
            </w:pPr>
          </w:p>
          <w:p w14:paraId="74E5CA69">
            <w:pPr>
              <w:spacing w:line="247" w:lineRule="auto"/>
              <w:rPr>
                <w:rFonts w:hint="eastAsia" w:ascii="宋体" w:hAnsi="宋体" w:eastAsia="宋体" w:cs="宋体"/>
                <w:sz w:val="24"/>
                <w:szCs w:val="24"/>
              </w:rPr>
            </w:pPr>
          </w:p>
          <w:p w14:paraId="38124CC6">
            <w:pPr>
              <w:spacing w:line="247" w:lineRule="auto"/>
              <w:rPr>
                <w:rFonts w:hint="eastAsia" w:ascii="宋体" w:hAnsi="宋体" w:eastAsia="宋体" w:cs="宋体"/>
                <w:sz w:val="24"/>
                <w:szCs w:val="24"/>
              </w:rPr>
            </w:pPr>
          </w:p>
          <w:p w14:paraId="48FE69F8">
            <w:pPr>
              <w:spacing w:line="247" w:lineRule="auto"/>
              <w:rPr>
                <w:rFonts w:hint="eastAsia" w:ascii="宋体" w:hAnsi="宋体" w:eastAsia="宋体" w:cs="宋体"/>
                <w:sz w:val="24"/>
                <w:szCs w:val="24"/>
              </w:rPr>
            </w:pPr>
          </w:p>
          <w:p w14:paraId="15E17255">
            <w:pPr>
              <w:spacing w:line="247" w:lineRule="auto"/>
              <w:rPr>
                <w:rFonts w:hint="eastAsia" w:ascii="宋体" w:hAnsi="宋体" w:eastAsia="宋体" w:cs="宋体"/>
                <w:sz w:val="24"/>
                <w:szCs w:val="24"/>
              </w:rPr>
            </w:pPr>
          </w:p>
          <w:p w14:paraId="1972D0A1">
            <w:pPr>
              <w:spacing w:line="247" w:lineRule="auto"/>
              <w:rPr>
                <w:rFonts w:hint="eastAsia" w:ascii="宋体" w:hAnsi="宋体" w:eastAsia="宋体" w:cs="宋体"/>
                <w:sz w:val="24"/>
                <w:szCs w:val="24"/>
              </w:rPr>
            </w:pPr>
          </w:p>
          <w:p w14:paraId="4376B238">
            <w:pPr>
              <w:spacing w:line="247" w:lineRule="auto"/>
              <w:rPr>
                <w:rFonts w:hint="eastAsia" w:ascii="宋体" w:hAnsi="宋体" w:eastAsia="宋体" w:cs="宋体"/>
                <w:sz w:val="24"/>
                <w:szCs w:val="24"/>
              </w:rPr>
            </w:pPr>
          </w:p>
          <w:p w14:paraId="0B7F0701">
            <w:pPr>
              <w:spacing w:line="247" w:lineRule="auto"/>
              <w:rPr>
                <w:rFonts w:hint="eastAsia" w:ascii="宋体" w:hAnsi="宋体" w:eastAsia="宋体" w:cs="宋体"/>
                <w:sz w:val="24"/>
                <w:szCs w:val="24"/>
              </w:rPr>
            </w:pPr>
          </w:p>
          <w:p w14:paraId="2F7E4F59">
            <w:pPr>
              <w:spacing w:line="248" w:lineRule="auto"/>
              <w:rPr>
                <w:rFonts w:hint="eastAsia" w:ascii="宋体" w:hAnsi="宋体" w:eastAsia="宋体" w:cs="宋体"/>
                <w:sz w:val="24"/>
                <w:szCs w:val="24"/>
              </w:rPr>
            </w:pPr>
          </w:p>
          <w:p w14:paraId="62D52BD0">
            <w:pPr>
              <w:spacing w:line="248" w:lineRule="auto"/>
              <w:rPr>
                <w:rFonts w:hint="eastAsia" w:ascii="宋体" w:hAnsi="宋体" w:eastAsia="宋体" w:cs="宋体"/>
                <w:sz w:val="24"/>
                <w:szCs w:val="24"/>
              </w:rPr>
            </w:pPr>
          </w:p>
          <w:p w14:paraId="0FE72C09">
            <w:pPr>
              <w:spacing w:line="248" w:lineRule="auto"/>
              <w:rPr>
                <w:rFonts w:hint="eastAsia" w:ascii="宋体" w:hAnsi="宋体" w:eastAsia="宋体" w:cs="宋体"/>
                <w:sz w:val="24"/>
                <w:szCs w:val="24"/>
              </w:rPr>
            </w:pPr>
          </w:p>
          <w:p w14:paraId="4F8E06F8">
            <w:pPr>
              <w:spacing w:line="248" w:lineRule="auto"/>
              <w:rPr>
                <w:rFonts w:hint="eastAsia" w:ascii="宋体" w:hAnsi="宋体" w:eastAsia="宋体" w:cs="宋体"/>
                <w:sz w:val="24"/>
                <w:szCs w:val="24"/>
              </w:rPr>
            </w:pPr>
          </w:p>
          <w:p w14:paraId="783820CF">
            <w:pPr>
              <w:spacing w:line="248" w:lineRule="auto"/>
              <w:rPr>
                <w:rFonts w:hint="eastAsia" w:ascii="宋体" w:hAnsi="宋体" w:eastAsia="宋体" w:cs="宋体"/>
                <w:sz w:val="24"/>
                <w:szCs w:val="24"/>
              </w:rPr>
            </w:pPr>
          </w:p>
          <w:p w14:paraId="4C7B956A">
            <w:pPr>
              <w:spacing w:line="248" w:lineRule="auto"/>
              <w:rPr>
                <w:rFonts w:hint="eastAsia" w:ascii="宋体" w:hAnsi="宋体" w:eastAsia="宋体" w:cs="宋体"/>
                <w:sz w:val="24"/>
                <w:szCs w:val="24"/>
              </w:rPr>
            </w:pPr>
          </w:p>
          <w:p w14:paraId="0C3C4053">
            <w:pPr>
              <w:pStyle w:val="7"/>
              <w:spacing w:before="78" w:line="219" w:lineRule="auto"/>
              <w:ind w:left="215"/>
              <w:rPr>
                <w:rFonts w:hint="eastAsia" w:ascii="宋体" w:hAnsi="宋体" w:eastAsia="宋体" w:cs="宋体"/>
                <w:sz w:val="24"/>
                <w:szCs w:val="24"/>
                <w:lang w:eastAsia="zh-CN"/>
              </w:rPr>
            </w:pPr>
            <w:r>
              <w:rPr>
                <w:rFonts w:hint="eastAsia" w:ascii="宋体" w:hAnsi="宋体" w:eastAsia="宋体" w:cs="宋体"/>
                <w:spacing w:val="-4"/>
                <w:sz w:val="24"/>
                <w:szCs w:val="24"/>
              </w:rPr>
              <w:t>技术资</w:t>
            </w:r>
            <w:r>
              <w:rPr>
                <w:rFonts w:hint="eastAsia" w:ascii="宋体" w:hAnsi="宋体" w:eastAsia="宋体" w:cs="宋体"/>
                <w:spacing w:val="-5"/>
                <w:sz w:val="24"/>
                <w:szCs w:val="24"/>
              </w:rPr>
              <w:t>信分</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80分</w:t>
            </w:r>
            <w:r>
              <w:rPr>
                <w:rFonts w:hint="eastAsia" w:ascii="宋体" w:hAnsi="宋体" w:eastAsia="宋体" w:cs="宋体"/>
                <w:spacing w:val="-5"/>
                <w:sz w:val="24"/>
                <w:szCs w:val="24"/>
                <w:lang w:eastAsia="zh-CN"/>
              </w:rPr>
              <w:t>）</w:t>
            </w:r>
          </w:p>
        </w:tc>
        <w:tc>
          <w:tcPr>
            <w:tcW w:w="1309" w:type="dxa"/>
            <w:vAlign w:val="top"/>
          </w:tcPr>
          <w:p w14:paraId="21CAC527">
            <w:pPr>
              <w:spacing w:line="264" w:lineRule="auto"/>
              <w:rPr>
                <w:rFonts w:hint="eastAsia" w:ascii="宋体" w:hAnsi="宋体" w:eastAsia="宋体" w:cs="宋体"/>
                <w:sz w:val="24"/>
                <w:szCs w:val="24"/>
              </w:rPr>
            </w:pPr>
          </w:p>
          <w:p w14:paraId="2C065791">
            <w:pPr>
              <w:spacing w:line="264" w:lineRule="auto"/>
              <w:rPr>
                <w:rFonts w:hint="eastAsia" w:ascii="宋体" w:hAnsi="宋体" w:eastAsia="宋体" w:cs="宋体"/>
                <w:sz w:val="24"/>
                <w:szCs w:val="24"/>
              </w:rPr>
            </w:pPr>
          </w:p>
          <w:p w14:paraId="6C2E6668">
            <w:pPr>
              <w:spacing w:line="264" w:lineRule="auto"/>
              <w:rPr>
                <w:rFonts w:hint="eastAsia" w:ascii="宋体" w:hAnsi="宋体" w:eastAsia="宋体" w:cs="宋体"/>
                <w:sz w:val="24"/>
                <w:szCs w:val="24"/>
              </w:rPr>
            </w:pPr>
          </w:p>
          <w:p w14:paraId="08FBD1BB">
            <w:pPr>
              <w:spacing w:line="264" w:lineRule="auto"/>
              <w:rPr>
                <w:rFonts w:hint="eastAsia" w:ascii="宋体" w:hAnsi="宋体" w:eastAsia="宋体" w:cs="宋体"/>
                <w:sz w:val="24"/>
                <w:szCs w:val="24"/>
              </w:rPr>
            </w:pPr>
          </w:p>
          <w:p w14:paraId="08D9F3AA">
            <w:pPr>
              <w:spacing w:line="264" w:lineRule="auto"/>
              <w:rPr>
                <w:rFonts w:hint="eastAsia" w:ascii="宋体" w:hAnsi="宋体" w:eastAsia="宋体" w:cs="宋体"/>
                <w:sz w:val="24"/>
                <w:szCs w:val="24"/>
              </w:rPr>
            </w:pPr>
          </w:p>
          <w:p w14:paraId="4C534E2F">
            <w:pPr>
              <w:spacing w:line="265" w:lineRule="auto"/>
              <w:rPr>
                <w:rFonts w:hint="eastAsia" w:ascii="宋体" w:hAnsi="宋体" w:eastAsia="宋体" w:cs="宋体"/>
                <w:sz w:val="24"/>
                <w:szCs w:val="24"/>
              </w:rPr>
            </w:pPr>
          </w:p>
          <w:p w14:paraId="6D2708C4">
            <w:pPr>
              <w:pStyle w:val="7"/>
              <w:spacing w:before="78" w:line="221" w:lineRule="auto"/>
              <w:ind w:left="180"/>
              <w:outlineLvl w:val="3"/>
              <w:rPr>
                <w:rFonts w:hint="eastAsia" w:ascii="宋体" w:hAnsi="宋体" w:eastAsia="宋体" w:cs="宋体"/>
                <w:sz w:val="24"/>
                <w:szCs w:val="24"/>
              </w:rPr>
            </w:pPr>
            <w:r>
              <w:rPr>
                <w:rFonts w:hint="eastAsia" w:ascii="宋体" w:hAnsi="宋体" w:eastAsia="宋体" w:cs="宋体"/>
                <w:spacing w:val="-3"/>
                <w:sz w:val="24"/>
                <w:szCs w:val="24"/>
              </w:rPr>
              <w:t>体系认证</w:t>
            </w:r>
          </w:p>
        </w:tc>
        <w:tc>
          <w:tcPr>
            <w:tcW w:w="5277" w:type="dxa"/>
            <w:vAlign w:val="top"/>
          </w:tcPr>
          <w:p w14:paraId="61FD5586">
            <w:pPr>
              <w:pStyle w:val="7"/>
              <w:spacing w:before="113" w:line="240" w:lineRule="auto"/>
              <w:ind w:left="115" w:right="126"/>
              <w:rPr>
                <w:rFonts w:hint="eastAsia" w:ascii="宋体" w:hAnsi="宋体" w:eastAsia="宋体" w:cs="宋体"/>
                <w:sz w:val="24"/>
                <w:szCs w:val="24"/>
              </w:rPr>
            </w:pPr>
            <w:r>
              <w:rPr>
                <w:rFonts w:hint="eastAsia" w:ascii="宋体" w:hAnsi="宋体" w:eastAsia="宋体" w:cs="宋体"/>
                <w:spacing w:val="-1"/>
                <w:sz w:val="24"/>
                <w:szCs w:val="24"/>
              </w:rPr>
              <w:t>供应商具有经中国国家认证认可监督管理委员会</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认证的机构颁发的有效的下列认证：</w:t>
            </w:r>
          </w:p>
          <w:p w14:paraId="5548656E">
            <w:pPr>
              <w:pStyle w:val="7"/>
              <w:spacing w:line="240" w:lineRule="auto"/>
              <w:ind w:left="132"/>
              <w:rPr>
                <w:rFonts w:hint="eastAsia" w:ascii="宋体" w:hAnsi="宋体" w:eastAsia="宋体" w:cs="宋体"/>
                <w:sz w:val="24"/>
                <w:szCs w:val="24"/>
              </w:rPr>
            </w:pPr>
            <w:r>
              <w:rPr>
                <w:rFonts w:hint="eastAsia" w:ascii="宋体" w:hAnsi="宋体" w:eastAsia="宋体" w:cs="宋体"/>
                <w:spacing w:val="-3"/>
                <w:sz w:val="24"/>
                <w:szCs w:val="24"/>
              </w:rPr>
              <w:t>1.质量管理体系认证；</w:t>
            </w:r>
          </w:p>
          <w:p w14:paraId="451BCEA4">
            <w:pPr>
              <w:pStyle w:val="7"/>
              <w:spacing w:before="183" w:line="240" w:lineRule="auto"/>
              <w:ind w:left="118"/>
              <w:rPr>
                <w:rFonts w:hint="eastAsia" w:ascii="宋体" w:hAnsi="宋体" w:eastAsia="宋体" w:cs="宋体"/>
                <w:sz w:val="24"/>
                <w:szCs w:val="24"/>
              </w:rPr>
            </w:pPr>
            <w:r>
              <w:rPr>
                <w:rFonts w:hint="eastAsia" w:ascii="宋体" w:hAnsi="宋体" w:eastAsia="宋体" w:cs="宋体"/>
                <w:spacing w:val="-2"/>
                <w:sz w:val="24"/>
                <w:szCs w:val="24"/>
              </w:rPr>
              <w:t>2.环境管理体系认证；</w:t>
            </w:r>
          </w:p>
          <w:p w14:paraId="7167BB3F">
            <w:pPr>
              <w:pStyle w:val="7"/>
              <w:spacing w:before="183" w:line="240" w:lineRule="auto"/>
              <w:ind w:left="115" w:right="1725" w:firstLine="4"/>
              <w:rPr>
                <w:rFonts w:hint="eastAsia" w:ascii="宋体" w:hAnsi="宋体" w:eastAsia="宋体" w:cs="宋体"/>
                <w:spacing w:val="-1"/>
                <w:sz w:val="24"/>
                <w:szCs w:val="24"/>
              </w:rPr>
            </w:pPr>
            <w:r>
              <w:rPr>
                <w:rFonts w:hint="eastAsia" w:ascii="宋体" w:hAnsi="宋体" w:eastAsia="宋体" w:cs="宋体"/>
                <w:spacing w:val="-1"/>
                <w:sz w:val="24"/>
                <w:szCs w:val="24"/>
              </w:rPr>
              <w:t>3.职业健康安全管理体系认证；</w:t>
            </w:r>
          </w:p>
          <w:p w14:paraId="370D73FE">
            <w:pPr>
              <w:pStyle w:val="7"/>
              <w:spacing w:before="183" w:line="240" w:lineRule="auto"/>
              <w:ind w:left="115" w:right="1725" w:firstLine="4"/>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4.企业社会责任管理体系认证；</w:t>
            </w:r>
          </w:p>
          <w:p w14:paraId="22D9C6E5">
            <w:pPr>
              <w:pStyle w:val="7"/>
              <w:spacing w:before="183" w:line="240" w:lineRule="auto"/>
              <w:ind w:left="115" w:right="1725" w:firstLine="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0"/>
                <w:sz w:val="24"/>
                <w:szCs w:val="24"/>
              </w:rPr>
              <w:t>每提供</w:t>
            </w:r>
            <w:r>
              <w:rPr>
                <w:rFonts w:hint="eastAsia" w:ascii="宋体" w:hAnsi="宋体" w:eastAsia="宋体" w:cs="宋体"/>
                <w:spacing w:val="-33"/>
                <w:sz w:val="24"/>
                <w:szCs w:val="24"/>
              </w:rPr>
              <w:t xml:space="preserve"> </w:t>
            </w:r>
            <w:r>
              <w:rPr>
                <w:rFonts w:hint="eastAsia" w:ascii="宋体" w:hAnsi="宋体" w:eastAsia="宋体" w:cs="宋体"/>
                <w:spacing w:val="-10"/>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10"/>
                <w:sz w:val="24"/>
                <w:szCs w:val="24"/>
              </w:rPr>
              <w:t>项得</w:t>
            </w:r>
            <w:r>
              <w:rPr>
                <w:rFonts w:hint="eastAsia" w:ascii="宋体" w:hAnsi="宋体" w:eastAsia="宋体" w:cs="宋体"/>
                <w:spacing w:val="-52"/>
                <w:sz w:val="24"/>
                <w:szCs w:val="24"/>
              </w:rPr>
              <w:t xml:space="preserve"> </w:t>
            </w:r>
            <w:r>
              <w:rPr>
                <w:rFonts w:hint="eastAsia" w:ascii="宋体" w:hAnsi="宋体" w:eastAsia="宋体" w:cs="宋体"/>
                <w:spacing w:val="-10"/>
                <w:sz w:val="24"/>
                <w:szCs w:val="24"/>
                <w:lang w:val="en-US" w:eastAsia="zh-CN"/>
              </w:rPr>
              <w:t>3</w:t>
            </w:r>
            <w:r>
              <w:rPr>
                <w:rFonts w:hint="eastAsia" w:ascii="宋体" w:hAnsi="宋体" w:eastAsia="宋体" w:cs="宋体"/>
                <w:spacing w:val="-48"/>
                <w:sz w:val="24"/>
                <w:szCs w:val="24"/>
              </w:rPr>
              <w:t xml:space="preserve"> </w:t>
            </w:r>
            <w:r>
              <w:rPr>
                <w:rFonts w:hint="eastAsia" w:ascii="宋体" w:hAnsi="宋体" w:eastAsia="宋体" w:cs="宋体"/>
                <w:spacing w:val="-10"/>
                <w:sz w:val="24"/>
                <w:szCs w:val="24"/>
              </w:rPr>
              <w:t>分，满分</w:t>
            </w:r>
            <w:r>
              <w:rPr>
                <w:rFonts w:hint="eastAsia" w:ascii="宋体" w:hAnsi="宋体" w:eastAsia="宋体" w:cs="宋体"/>
                <w:spacing w:val="-33"/>
                <w:sz w:val="24"/>
                <w:szCs w:val="24"/>
              </w:rPr>
              <w:t xml:space="preserve"> </w:t>
            </w:r>
            <w:r>
              <w:rPr>
                <w:rFonts w:hint="eastAsia" w:ascii="宋体" w:hAnsi="宋体" w:eastAsia="宋体" w:cs="宋体"/>
                <w:spacing w:val="-10"/>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10"/>
                <w:sz w:val="24"/>
                <w:szCs w:val="24"/>
              </w:rPr>
              <w:t>分。</w:t>
            </w:r>
          </w:p>
          <w:p w14:paraId="6AC1DDCB">
            <w:pPr>
              <w:pStyle w:val="7"/>
              <w:spacing w:before="182" w:line="240" w:lineRule="auto"/>
              <w:ind w:left="114" w:right="107"/>
              <w:rPr>
                <w:rFonts w:hint="eastAsia" w:ascii="宋体" w:hAnsi="宋体" w:eastAsia="宋体" w:cs="宋体"/>
                <w:sz w:val="24"/>
                <w:szCs w:val="24"/>
              </w:rPr>
            </w:pPr>
            <w:r>
              <w:rPr>
                <w:rFonts w:hint="eastAsia" w:ascii="宋体" w:hAnsi="宋体" w:eastAsia="宋体" w:cs="宋体"/>
                <w:b/>
                <w:bCs/>
                <w:spacing w:val="-3"/>
                <w:sz w:val="24"/>
                <w:szCs w:val="24"/>
              </w:rPr>
              <w:t>注：响应文件中提供证书扫描件和全国认证认可信息公共服务平台证书查询截图（需在有效期内）</w:t>
            </w:r>
            <w:r>
              <w:rPr>
                <w:rFonts w:hint="eastAsia" w:ascii="宋体" w:hAnsi="宋体" w:eastAsia="宋体" w:cs="宋体"/>
                <w:b/>
                <w:bCs/>
                <w:spacing w:val="-3"/>
                <w:sz w:val="24"/>
                <w:szCs w:val="24"/>
                <w:lang w:eastAsia="zh-CN"/>
              </w:rPr>
              <w:t>。</w:t>
            </w:r>
          </w:p>
        </w:tc>
        <w:tc>
          <w:tcPr>
            <w:tcW w:w="1129" w:type="dxa"/>
            <w:vAlign w:val="top"/>
          </w:tcPr>
          <w:p w14:paraId="5527422B">
            <w:pPr>
              <w:spacing w:line="270" w:lineRule="auto"/>
              <w:rPr>
                <w:rFonts w:hint="eastAsia" w:ascii="宋体" w:hAnsi="宋体" w:eastAsia="宋体" w:cs="宋体"/>
                <w:sz w:val="24"/>
                <w:szCs w:val="24"/>
              </w:rPr>
            </w:pPr>
          </w:p>
          <w:p w14:paraId="07A92A6E">
            <w:pPr>
              <w:spacing w:line="270" w:lineRule="auto"/>
              <w:rPr>
                <w:rFonts w:hint="eastAsia" w:ascii="宋体" w:hAnsi="宋体" w:eastAsia="宋体" w:cs="宋体"/>
                <w:sz w:val="24"/>
                <w:szCs w:val="24"/>
              </w:rPr>
            </w:pPr>
          </w:p>
          <w:p w14:paraId="149B1EAB">
            <w:pPr>
              <w:spacing w:line="271" w:lineRule="auto"/>
              <w:rPr>
                <w:rFonts w:hint="eastAsia" w:ascii="宋体" w:hAnsi="宋体" w:eastAsia="宋体" w:cs="宋体"/>
                <w:sz w:val="24"/>
                <w:szCs w:val="24"/>
              </w:rPr>
            </w:pPr>
          </w:p>
          <w:p w14:paraId="37478140">
            <w:pPr>
              <w:spacing w:line="271" w:lineRule="auto"/>
              <w:rPr>
                <w:rFonts w:hint="eastAsia" w:ascii="宋体" w:hAnsi="宋体" w:eastAsia="宋体" w:cs="宋体"/>
                <w:sz w:val="24"/>
                <w:szCs w:val="24"/>
              </w:rPr>
            </w:pPr>
          </w:p>
          <w:p w14:paraId="06A1F855">
            <w:pPr>
              <w:spacing w:line="271" w:lineRule="auto"/>
              <w:rPr>
                <w:rFonts w:hint="eastAsia" w:ascii="宋体" w:hAnsi="宋体" w:eastAsia="宋体" w:cs="宋体"/>
                <w:sz w:val="24"/>
                <w:szCs w:val="24"/>
              </w:rPr>
            </w:pPr>
          </w:p>
          <w:p w14:paraId="72A2B020">
            <w:pPr>
              <w:spacing w:line="271" w:lineRule="auto"/>
              <w:rPr>
                <w:rFonts w:hint="eastAsia" w:ascii="宋体" w:hAnsi="宋体" w:eastAsia="宋体" w:cs="宋体"/>
                <w:sz w:val="24"/>
                <w:szCs w:val="24"/>
              </w:rPr>
            </w:pPr>
          </w:p>
          <w:p w14:paraId="2ED9B85E">
            <w:pPr>
              <w:pStyle w:val="7"/>
              <w:spacing w:before="78" w:line="220" w:lineRule="auto"/>
              <w:ind w:left="213"/>
              <w:rPr>
                <w:rFonts w:hint="eastAsia" w:ascii="宋体" w:hAnsi="宋体" w:eastAsia="宋体" w:cs="宋体"/>
                <w:sz w:val="24"/>
                <w:szCs w:val="24"/>
              </w:rPr>
            </w:pPr>
            <w:r>
              <w:rPr>
                <w:rFonts w:hint="eastAsia" w:ascii="宋体" w:hAnsi="宋体" w:eastAsia="宋体" w:cs="宋体"/>
                <w:spacing w:val="-3"/>
                <w:sz w:val="24"/>
                <w:szCs w:val="24"/>
              </w:rPr>
              <w:t>0-12分</w:t>
            </w:r>
          </w:p>
        </w:tc>
      </w:tr>
      <w:tr w14:paraId="57372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135" w:type="dxa"/>
            <w:vMerge w:val="continue"/>
            <w:vAlign w:val="top"/>
          </w:tcPr>
          <w:p w14:paraId="201445CA">
            <w:pPr>
              <w:pStyle w:val="7"/>
              <w:spacing w:before="166" w:line="220" w:lineRule="auto"/>
              <w:ind w:left="337"/>
              <w:rPr>
                <w:rFonts w:hint="eastAsia" w:ascii="宋体" w:hAnsi="宋体" w:eastAsia="宋体" w:cs="宋体"/>
                <w:spacing w:val="-7"/>
                <w:sz w:val="24"/>
                <w:szCs w:val="24"/>
              </w:rPr>
            </w:pPr>
          </w:p>
        </w:tc>
        <w:tc>
          <w:tcPr>
            <w:tcW w:w="1309" w:type="dxa"/>
            <w:vAlign w:val="center"/>
          </w:tcPr>
          <w:p w14:paraId="621B477D">
            <w:pPr>
              <w:pStyle w:val="7"/>
              <w:spacing w:before="78" w:line="221" w:lineRule="auto"/>
              <w:ind w:left="180"/>
              <w:jc w:val="left"/>
              <w:outlineLvl w:val="3"/>
              <w:rPr>
                <w:rFonts w:hint="eastAsia" w:ascii="宋体" w:hAnsi="宋体" w:eastAsia="宋体" w:cs="宋体"/>
                <w:spacing w:val="-3"/>
                <w:sz w:val="24"/>
                <w:szCs w:val="24"/>
              </w:rPr>
            </w:pPr>
            <w:r>
              <w:rPr>
                <w:rFonts w:hint="eastAsia" w:ascii="宋体" w:hAnsi="宋体" w:eastAsia="宋体" w:cs="宋体"/>
                <w:spacing w:val="-3"/>
                <w:sz w:val="24"/>
                <w:szCs w:val="24"/>
              </w:rPr>
              <w:t>人员配备</w:t>
            </w:r>
          </w:p>
        </w:tc>
        <w:tc>
          <w:tcPr>
            <w:tcW w:w="5277" w:type="dxa"/>
            <w:vAlign w:val="top"/>
          </w:tcPr>
          <w:p w14:paraId="0C95610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sz w:val="24"/>
                <w:szCs w:val="24"/>
                <w:highlight w:val="none"/>
                <w:lang w:val="en-US" w:eastAsia="zh-CN"/>
              </w:rPr>
              <w:t>拟为本项目配备的人员：</w:t>
            </w:r>
          </w:p>
          <w:p w14:paraId="41A3B7E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1、项目负责人(本小项满分5分) ：</w:t>
            </w:r>
          </w:p>
          <w:p w14:paraId="75E9497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具有一级注册消防工程师证书，得3分。</w:t>
            </w:r>
          </w:p>
          <w:p w14:paraId="3BB5487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具有一级机电专业注册建造师资格证书，得2分。</w:t>
            </w:r>
          </w:p>
          <w:p w14:paraId="57648F3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2、技术负责人(本小项满分5分) ：</w:t>
            </w:r>
          </w:p>
          <w:p w14:paraId="2CF5F53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 xml:space="preserve">(1) </w:t>
            </w:r>
            <w:r>
              <w:rPr>
                <w:rFonts w:hint="eastAsia" w:ascii="宋体" w:hAnsi="宋体" w:eastAsia="宋体" w:cs="宋体"/>
                <w:b w:val="0"/>
                <w:bCs w:val="0"/>
                <w:sz w:val="24"/>
                <w:szCs w:val="24"/>
                <w:highlight w:val="none"/>
                <w:lang w:val="en-US" w:eastAsia="zh-CN"/>
              </w:rPr>
              <w:t>具有一级注册消防工程师证书，得2分。</w:t>
            </w:r>
          </w:p>
          <w:p w14:paraId="4874B72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（2）具有二级及以上机电工程专业注册建造师资格证书，得2分；</w:t>
            </w:r>
          </w:p>
          <w:p w14:paraId="00FDD53B">
            <w:pPr>
              <w:pStyle w:val="7"/>
              <w:spacing w:before="2" w:line="240" w:lineRule="auto"/>
              <w:ind w:right="16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具有中级 (四级)</w:t>
            </w:r>
            <w:r>
              <w:rPr>
                <w:rFonts w:hint="eastAsia" w:ascii="宋体" w:hAnsi="宋体" w:eastAsia="宋体" w:cs="宋体"/>
                <w:b w:val="0"/>
                <w:bCs w:val="0"/>
                <w:sz w:val="24"/>
                <w:szCs w:val="24"/>
                <w:highlight w:val="none"/>
              </w:rPr>
              <w:t>及以上</w:t>
            </w:r>
            <w:r>
              <w:rPr>
                <w:rFonts w:hint="eastAsia" w:ascii="宋体" w:hAnsi="宋体" w:eastAsia="宋体" w:cs="宋体"/>
                <w:sz w:val="24"/>
                <w:szCs w:val="24"/>
                <w:highlight w:val="none"/>
                <w:lang w:val="en-US" w:eastAsia="zh-CN"/>
              </w:rPr>
              <w:t>消防设施操作员 (建 (构) 筑物消防员) 资格证书的，得1分。</w:t>
            </w:r>
          </w:p>
          <w:p w14:paraId="5F8F78A0">
            <w:pPr>
              <w:pStyle w:val="7"/>
              <w:spacing w:before="2" w:line="240" w:lineRule="auto"/>
              <w:ind w:left="116" w:right="165" w:firstLine="3"/>
              <w:rPr>
                <w:rFonts w:hint="eastAsia" w:ascii="宋体" w:hAnsi="宋体" w:eastAsia="宋体" w:cs="宋体"/>
                <w:spacing w:val="-1"/>
                <w:sz w:val="24"/>
                <w:szCs w:val="24"/>
              </w:rPr>
            </w:pPr>
            <w:r>
              <w:rPr>
                <w:rFonts w:hint="eastAsia" w:ascii="宋体" w:hAnsi="宋体" w:eastAsia="宋体" w:cs="宋体"/>
                <w:spacing w:val="-3"/>
                <w:sz w:val="24"/>
                <w:szCs w:val="24"/>
              </w:rPr>
              <w:t>3.其他人员配备（除项目负责人、技术负责人</w:t>
            </w:r>
            <w:r>
              <w:rPr>
                <w:rFonts w:hint="eastAsia" w:ascii="宋体" w:hAnsi="宋体" w:eastAsia="宋体" w:cs="宋体"/>
                <w:spacing w:val="-1"/>
                <w:sz w:val="24"/>
                <w:szCs w:val="24"/>
              </w:rPr>
              <w:t>外）</w:t>
            </w:r>
            <w:r>
              <w:rPr>
                <w:rFonts w:hint="eastAsia" w:ascii="宋体" w:hAnsi="宋体" w:eastAsia="宋体" w:cs="宋体"/>
                <w:spacing w:val="-65"/>
                <w:sz w:val="24"/>
                <w:szCs w:val="24"/>
              </w:rPr>
              <w:t xml:space="preserve"> </w:t>
            </w:r>
            <w:r>
              <w:rPr>
                <w:rFonts w:hint="eastAsia" w:ascii="宋体" w:hAnsi="宋体" w:eastAsia="宋体" w:cs="宋体"/>
                <w:spacing w:val="-1"/>
                <w:sz w:val="24"/>
                <w:szCs w:val="24"/>
              </w:rPr>
              <w:t>(本小项满分</w:t>
            </w:r>
            <w:r>
              <w:rPr>
                <w:rFonts w:hint="eastAsia" w:ascii="宋体" w:hAnsi="宋体" w:eastAsia="宋体" w:cs="宋体"/>
                <w:spacing w:val="-1"/>
                <w:sz w:val="24"/>
                <w:szCs w:val="24"/>
                <w:lang w:val="en-US" w:eastAsia="zh-CN"/>
              </w:rPr>
              <w:t>10</w:t>
            </w:r>
            <w:r>
              <w:rPr>
                <w:rFonts w:hint="eastAsia" w:ascii="宋体" w:hAnsi="宋体" w:eastAsia="宋体" w:cs="宋体"/>
                <w:spacing w:val="-1"/>
                <w:sz w:val="24"/>
                <w:szCs w:val="24"/>
              </w:rPr>
              <w:t>分) ：</w:t>
            </w:r>
          </w:p>
          <w:p w14:paraId="2A949B14">
            <w:pPr>
              <w:pStyle w:val="7"/>
              <w:spacing w:before="2" w:line="240" w:lineRule="auto"/>
              <w:ind w:left="116" w:right="165" w:firstLine="3"/>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1）同时</w:t>
            </w:r>
            <w:r>
              <w:rPr>
                <w:rFonts w:hint="eastAsia" w:ascii="宋体" w:hAnsi="宋体" w:eastAsia="宋体" w:cs="宋体"/>
                <w:b w:val="0"/>
                <w:bCs w:val="0"/>
                <w:sz w:val="24"/>
                <w:szCs w:val="24"/>
                <w:highlight w:val="none"/>
                <w:lang w:val="en-US" w:eastAsia="zh-CN"/>
              </w:rPr>
              <w:t>具有一级注册消防工程师证书和</w:t>
            </w:r>
            <w:r>
              <w:rPr>
                <w:rFonts w:hint="eastAsia" w:ascii="宋体" w:hAnsi="宋体" w:eastAsia="宋体" w:cs="宋体"/>
                <w:sz w:val="24"/>
                <w:szCs w:val="24"/>
                <w:highlight w:val="none"/>
                <w:lang w:val="en-US" w:eastAsia="zh-CN"/>
              </w:rPr>
              <w:t>中级 (四级)</w:t>
            </w:r>
            <w:r>
              <w:rPr>
                <w:rFonts w:hint="eastAsia" w:ascii="宋体" w:hAnsi="宋体" w:eastAsia="宋体" w:cs="宋体"/>
                <w:b w:val="0"/>
                <w:bCs w:val="0"/>
                <w:sz w:val="24"/>
                <w:szCs w:val="24"/>
                <w:highlight w:val="none"/>
              </w:rPr>
              <w:t>及以上</w:t>
            </w:r>
            <w:r>
              <w:rPr>
                <w:rFonts w:hint="eastAsia" w:ascii="宋体" w:hAnsi="宋体" w:eastAsia="宋体" w:cs="宋体"/>
                <w:sz w:val="24"/>
                <w:szCs w:val="24"/>
                <w:highlight w:val="none"/>
                <w:lang w:val="en-US" w:eastAsia="zh-CN"/>
              </w:rPr>
              <w:t>消防设施操作员 (建 (构) 筑物消防员) 资格证书的，每提供1人得</w:t>
            </w:r>
            <w:r>
              <w:rPr>
                <w:rFonts w:hint="eastAsia" w:ascii="宋体" w:hAnsi="宋体" w:eastAsia="宋体" w:cs="宋体"/>
                <w:color w:val="auto"/>
                <w:sz w:val="24"/>
                <w:szCs w:val="24"/>
                <w:highlight w:val="none"/>
                <w:lang w:val="en-US" w:eastAsia="zh-CN"/>
              </w:rPr>
              <w:t>2分</w:t>
            </w:r>
            <w:r>
              <w:rPr>
                <w:rFonts w:hint="eastAsia" w:ascii="宋体" w:hAnsi="宋体" w:eastAsia="宋体" w:cs="宋体"/>
                <w:sz w:val="24"/>
                <w:szCs w:val="24"/>
                <w:highlight w:val="none"/>
                <w:lang w:val="en-US" w:eastAsia="zh-CN"/>
              </w:rPr>
              <w:t>，满分6分</w:t>
            </w:r>
          </w:p>
          <w:p w14:paraId="399AF96F">
            <w:pPr>
              <w:pStyle w:val="7"/>
              <w:spacing w:line="240" w:lineRule="auto"/>
              <w:ind w:left="118" w:right="126" w:firstLine="1"/>
              <w:jc w:val="both"/>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具有消防设施操作员(或建(构)筑物消防员)中级</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（四级）及以上证书的，每提供一人得</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分，满</w:t>
            </w:r>
            <w:r>
              <w:rPr>
                <w:rFonts w:hint="eastAsia" w:ascii="宋体" w:hAnsi="宋体" w:eastAsia="宋体" w:cs="宋体"/>
                <w:spacing w:val="-9"/>
                <w:sz w:val="24"/>
                <w:szCs w:val="24"/>
              </w:rPr>
              <w:t>分</w:t>
            </w:r>
            <w:r>
              <w:rPr>
                <w:rFonts w:hint="eastAsia" w:ascii="宋体" w:hAnsi="宋体" w:eastAsia="宋体" w:cs="宋体"/>
                <w:spacing w:val="-50"/>
                <w:sz w:val="24"/>
                <w:szCs w:val="24"/>
              </w:rPr>
              <w:t xml:space="preserve"> </w:t>
            </w:r>
            <w:r>
              <w:rPr>
                <w:rFonts w:hint="eastAsia" w:ascii="宋体" w:hAnsi="宋体" w:eastAsia="宋体" w:cs="宋体"/>
                <w:spacing w:val="-9"/>
                <w:sz w:val="24"/>
                <w:szCs w:val="24"/>
                <w:lang w:val="en-US" w:eastAsia="zh-CN"/>
              </w:rPr>
              <w:t>4</w:t>
            </w:r>
            <w:r>
              <w:rPr>
                <w:rFonts w:hint="eastAsia" w:ascii="宋体" w:hAnsi="宋体" w:eastAsia="宋体" w:cs="宋体"/>
                <w:spacing w:val="-48"/>
                <w:sz w:val="24"/>
                <w:szCs w:val="24"/>
              </w:rPr>
              <w:t xml:space="preserve"> </w:t>
            </w:r>
            <w:r>
              <w:rPr>
                <w:rFonts w:hint="eastAsia" w:ascii="宋体" w:hAnsi="宋体" w:eastAsia="宋体" w:cs="宋体"/>
                <w:spacing w:val="-9"/>
                <w:sz w:val="24"/>
                <w:szCs w:val="24"/>
              </w:rPr>
              <w:t>分。</w:t>
            </w:r>
          </w:p>
          <w:p w14:paraId="1CB227A8">
            <w:pPr>
              <w:pStyle w:val="7"/>
              <w:spacing w:before="182" w:line="240" w:lineRule="auto"/>
              <w:ind w:left="114" w:right="107"/>
              <w:rPr>
                <w:rFonts w:hint="eastAsia" w:ascii="宋体" w:hAnsi="宋体" w:eastAsia="宋体" w:cs="宋体"/>
                <w:b/>
                <w:bCs/>
                <w:spacing w:val="-3"/>
                <w:sz w:val="24"/>
                <w:szCs w:val="24"/>
              </w:rPr>
            </w:pPr>
            <w:r>
              <w:rPr>
                <w:rFonts w:hint="eastAsia" w:ascii="宋体" w:hAnsi="宋体" w:eastAsia="宋体" w:cs="宋体"/>
                <w:b/>
                <w:bCs/>
                <w:spacing w:val="-20"/>
                <w:sz w:val="24"/>
                <w:szCs w:val="24"/>
              </w:rPr>
              <w:t>注：响应文件中须提供上述人员名单（格式自拟）、</w:t>
            </w:r>
            <w:r>
              <w:rPr>
                <w:rFonts w:hint="eastAsia" w:ascii="宋体" w:hAnsi="宋体" w:eastAsia="宋体" w:cs="宋体"/>
                <w:spacing w:val="13"/>
                <w:sz w:val="24"/>
                <w:szCs w:val="24"/>
              </w:rPr>
              <w:t xml:space="preserve"> </w:t>
            </w:r>
            <w:r>
              <w:rPr>
                <w:rFonts w:hint="eastAsia" w:ascii="宋体" w:hAnsi="宋体" w:eastAsia="宋体" w:cs="宋体"/>
                <w:b/>
                <w:bCs/>
                <w:spacing w:val="-2"/>
                <w:sz w:val="24"/>
                <w:szCs w:val="24"/>
              </w:rPr>
              <w:t>人员相关证书扫描件及供应商为拟派人员缴</w:t>
            </w:r>
            <w:r>
              <w:rPr>
                <w:rFonts w:hint="eastAsia" w:ascii="宋体" w:hAnsi="宋体" w:eastAsia="宋体" w:cs="宋体"/>
                <w:b/>
                <w:bCs/>
                <w:spacing w:val="-3"/>
                <w:sz w:val="24"/>
                <w:szCs w:val="24"/>
              </w:rPr>
              <w:t>纳的</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近</w:t>
            </w:r>
            <w:r>
              <w:rPr>
                <w:rFonts w:hint="eastAsia" w:ascii="宋体" w:hAnsi="宋体" w:eastAsia="宋体" w:cs="宋体"/>
                <w:spacing w:val="-46"/>
                <w:sz w:val="24"/>
                <w:szCs w:val="24"/>
              </w:rPr>
              <w:t xml:space="preserve"> </w:t>
            </w:r>
            <w:r>
              <w:rPr>
                <w:rFonts w:hint="eastAsia" w:ascii="宋体" w:hAnsi="宋体" w:eastAsia="宋体" w:cs="宋体"/>
                <w:b/>
                <w:bCs/>
                <w:spacing w:val="-5"/>
                <w:sz w:val="24"/>
                <w:szCs w:val="24"/>
              </w:rPr>
              <w:t>3</w:t>
            </w:r>
            <w:r>
              <w:rPr>
                <w:rFonts w:hint="eastAsia" w:ascii="宋体" w:hAnsi="宋体" w:eastAsia="宋体" w:cs="宋体"/>
                <w:spacing w:val="-51"/>
                <w:sz w:val="24"/>
                <w:szCs w:val="24"/>
              </w:rPr>
              <w:t xml:space="preserve"> </w:t>
            </w:r>
            <w:r>
              <w:rPr>
                <w:rFonts w:hint="eastAsia" w:ascii="宋体" w:hAnsi="宋体" w:eastAsia="宋体" w:cs="宋体"/>
                <w:b/>
                <w:bCs/>
                <w:spacing w:val="-5"/>
                <w:sz w:val="24"/>
                <w:szCs w:val="24"/>
              </w:rPr>
              <w:t>个月内任意</w:t>
            </w:r>
            <w:r>
              <w:rPr>
                <w:rFonts w:hint="eastAsia" w:ascii="宋体" w:hAnsi="宋体" w:eastAsia="宋体" w:cs="宋体"/>
                <w:spacing w:val="-33"/>
                <w:sz w:val="24"/>
                <w:szCs w:val="24"/>
              </w:rPr>
              <w:t xml:space="preserve"> </w:t>
            </w:r>
            <w:r>
              <w:rPr>
                <w:rFonts w:hint="eastAsia" w:ascii="宋体" w:hAnsi="宋体" w:eastAsia="宋体" w:cs="宋体"/>
                <w:b/>
                <w:bCs/>
                <w:spacing w:val="-5"/>
                <w:sz w:val="24"/>
                <w:szCs w:val="24"/>
              </w:rPr>
              <w:t>1</w:t>
            </w:r>
            <w:r>
              <w:rPr>
                <w:rFonts w:hint="eastAsia" w:ascii="宋体" w:hAnsi="宋体" w:eastAsia="宋体" w:cs="宋体"/>
                <w:spacing w:val="-51"/>
                <w:sz w:val="24"/>
                <w:szCs w:val="24"/>
              </w:rPr>
              <w:t xml:space="preserve"> </w:t>
            </w:r>
            <w:r>
              <w:rPr>
                <w:rFonts w:hint="eastAsia" w:ascii="宋体" w:hAnsi="宋体" w:eastAsia="宋体" w:cs="宋体"/>
                <w:b/>
                <w:bCs/>
                <w:spacing w:val="-5"/>
                <w:sz w:val="24"/>
                <w:szCs w:val="24"/>
              </w:rPr>
              <w:t>个月的社保证明材料（提供任</w:t>
            </w:r>
            <w:r>
              <w:rPr>
                <w:rFonts w:hint="eastAsia" w:ascii="宋体" w:hAnsi="宋体" w:eastAsia="宋体" w:cs="宋体"/>
                <w:sz w:val="24"/>
                <w:szCs w:val="24"/>
              </w:rPr>
              <w:t xml:space="preserve">  </w:t>
            </w:r>
            <w:r>
              <w:rPr>
                <w:rFonts w:hint="eastAsia" w:ascii="宋体" w:hAnsi="宋体" w:eastAsia="宋体" w:cs="宋体"/>
                <w:b/>
                <w:bCs/>
                <w:spacing w:val="-3"/>
                <w:sz w:val="24"/>
                <w:szCs w:val="24"/>
              </w:rPr>
              <w:t>意五险之一的社保缴纳证明即可）。</w:t>
            </w:r>
          </w:p>
        </w:tc>
        <w:tc>
          <w:tcPr>
            <w:tcW w:w="1129" w:type="dxa"/>
            <w:vAlign w:val="center"/>
          </w:tcPr>
          <w:p w14:paraId="6870EFCD">
            <w:pPr>
              <w:pStyle w:val="7"/>
              <w:spacing w:before="78" w:line="220" w:lineRule="auto"/>
              <w:ind w:left="213"/>
              <w:jc w:val="left"/>
              <w:rPr>
                <w:rFonts w:hint="eastAsia" w:ascii="宋体" w:hAnsi="宋体" w:eastAsia="宋体" w:cs="宋体"/>
                <w:spacing w:val="-3"/>
                <w:sz w:val="24"/>
                <w:szCs w:val="24"/>
              </w:rPr>
            </w:pPr>
            <w:r>
              <w:rPr>
                <w:rFonts w:hint="eastAsia" w:ascii="宋体" w:hAnsi="宋体" w:eastAsia="宋体" w:cs="宋体"/>
                <w:spacing w:val="-3"/>
                <w:sz w:val="24"/>
                <w:szCs w:val="24"/>
              </w:rPr>
              <w:t>0-</w:t>
            </w:r>
            <w:r>
              <w:rPr>
                <w:rFonts w:hint="eastAsia" w:ascii="宋体" w:hAnsi="宋体" w:eastAsia="宋体" w:cs="宋体"/>
                <w:spacing w:val="-3"/>
                <w:sz w:val="24"/>
                <w:szCs w:val="24"/>
                <w:lang w:val="en-US" w:eastAsia="zh-CN"/>
              </w:rPr>
              <w:t>20</w:t>
            </w:r>
            <w:r>
              <w:rPr>
                <w:rFonts w:hint="eastAsia" w:ascii="宋体" w:hAnsi="宋体" w:eastAsia="宋体" w:cs="宋体"/>
                <w:spacing w:val="-3"/>
                <w:sz w:val="24"/>
                <w:szCs w:val="24"/>
              </w:rPr>
              <w:t>分</w:t>
            </w:r>
          </w:p>
        </w:tc>
      </w:tr>
      <w:tr w14:paraId="26085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135" w:type="dxa"/>
            <w:vMerge w:val="continue"/>
            <w:vAlign w:val="top"/>
          </w:tcPr>
          <w:p w14:paraId="69FD6347">
            <w:pPr>
              <w:pStyle w:val="7"/>
              <w:spacing w:before="166" w:line="220" w:lineRule="auto"/>
              <w:ind w:left="337"/>
              <w:rPr>
                <w:rFonts w:hint="eastAsia" w:ascii="宋体" w:hAnsi="宋体" w:eastAsia="宋体" w:cs="宋体"/>
                <w:spacing w:val="-7"/>
                <w:sz w:val="24"/>
                <w:szCs w:val="24"/>
              </w:rPr>
            </w:pPr>
          </w:p>
        </w:tc>
        <w:tc>
          <w:tcPr>
            <w:tcW w:w="1309" w:type="dxa"/>
            <w:vAlign w:val="center"/>
          </w:tcPr>
          <w:p w14:paraId="61134858">
            <w:pPr>
              <w:pStyle w:val="7"/>
              <w:spacing w:before="78" w:line="221" w:lineRule="auto"/>
              <w:ind w:left="180"/>
              <w:outlineLvl w:val="3"/>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业绩</w:t>
            </w:r>
            <w:r>
              <w:rPr>
                <w:rFonts w:hint="eastAsia" w:ascii="宋体" w:hAnsi="宋体" w:eastAsia="宋体" w:cs="宋体"/>
                <w:spacing w:val="-3"/>
                <w:sz w:val="24"/>
                <w:szCs w:val="24"/>
              </w:rPr>
              <w:t>案例</w:t>
            </w:r>
          </w:p>
        </w:tc>
        <w:tc>
          <w:tcPr>
            <w:tcW w:w="5277" w:type="dxa"/>
            <w:vAlign w:val="top"/>
          </w:tcPr>
          <w:p w14:paraId="01917E16">
            <w:pPr>
              <w:widowControl/>
              <w:adjustRightInd w:val="0"/>
              <w:snapToGrid w:val="0"/>
              <w:spacing w:line="240" w:lineRule="auto"/>
              <w:jc w:val="left"/>
              <w:textAlignment w:val="center"/>
              <w:rPr>
                <w:rFonts w:hint="default"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en-US" w:bidi="ar-SA"/>
              </w:rPr>
              <w:t>1、投标人具有1</w:t>
            </w:r>
            <w:r>
              <w:rPr>
                <w:rFonts w:hint="eastAsia" w:ascii="宋体" w:hAnsi="宋体" w:eastAsia="宋体" w:cs="宋体"/>
                <w:snapToGrid w:val="0"/>
                <w:color w:val="auto"/>
                <w:spacing w:val="-2"/>
                <w:kern w:val="0"/>
                <w:sz w:val="24"/>
                <w:szCs w:val="24"/>
                <w:lang w:val="en-US" w:eastAsia="zh-CN" w:bidi="ar-SA"/>
              </w:rPr>
              <w:t>检测</w:t>
            </w:r>
            <w:r>
              <w:rPr>
                <w:rFonts w:hint="eastAsia" w:ascii="宋体" w:hAnsi="宋体" w:eastAsia="宋体" w:cs="宋体"/>
                <w:snapToGrid w:val="0"/>
                <w:color w:val="auto"/>
                <w:spacing w:val="-2"/>
                <w:kern w:val="0"/>
                <w:sz w:val="24"/>
                <w:szCs w:val="24"/>
                <w:lang w:val="en-US" w:eastAsia="en-US" w:bidi="ar-SA"/>
              </w:rPr>
              <w:t>对象为</w:t>
            </w:r>
            <w:r>
              <w:rPr>
                <w:rFonts w:hint="eastAsia" w:ascii="宋体" w:hAnsi="宋体" w:eastAsia="宋体" w:cs="宋体"/>
                <w:snapToGrid w:val="0"/>
                <w:color w:val="auto"/>
                <w:spacing w:val="-2"/>
                <w:kern w:val="0"/>
                <w:sz w:val="24"/>
                <w:szCs w:val="24"/>
                <w:lang w:val="en-US" w:eastAsia="zh-CN" w:bidi="ar-SA"/>
              </w:rPr>
              <w:t>1</w:t>
            </w:r>
            <w:r>
              <w:rPr>
                <w:rFonts w:hint="eastAsia" w:ascii="宋体" w:hAnsi="宋体" w:eastAsia="宋体" w:cs="宋体"/>
                <w:snapToGrid w:val="0"/>
                <w:color w:val="auto"/>
                <w:spacing w:val="-2"/>
                <w:kern w:val="0"/>
                <w:sz w:val="24"/>
                <w:szCs w:val="24"/>
                <w:lang w:val="en-US" w:eastAsia="en-US" w:bidi="ar-SA"/>
              </w:rPr>
              <w:t>0000㎡≤建筑面积＜</w:t>
            </w:r>
            <w:r>
              <w:rPr>
                <w:rFonts w:hint="eastAsia" w:ascii="宋体" w:hAnsi="宋体" w:eastAsia="宋体" w:cs="宋体"/>
                <w:snapToGrid w:val="0"/>
                <w:color w:val="auto"/>
                <w:spacing w:val="-2"/>
                <w:kern w:val="0"/>
                <w:sz w:val="24"/>
                <w:szCs w:val="24"/>
                <w:lang w:val="en-US" w:eastAsia="zh-CN" w:bidi="ar-SA"/>
              </w:rPr>
              <w:t>5</w:t>
            </w:r>
            <w:r>
              <w:rPr>
                <w:rFonts w:hint="eastAsia" w:ascii="宋体" w:hAnsi="宋体" w:eastAsia="宋体" w:cs="宋体"/>
                <w:snapToGrid w:val="0"/>
                <w:color w:val="auto"/>
                <w:spacing w:val="-2"/>
                <w:kern w:val="0"/>
                <w:sz w:val="24"/>
                <w:szCs w:val="24"/>
                <w:lang w:val="en-US" w:eastAsia="en-US" w:bidi="ar-SA"/>
              </w:rPr>
              <w:t>0000㎡的建筑消防系统</w:t>
            </w:r>
            <w:r>
              <w:rPr>
                <w:rFonts w:hint="eastAsia" w:ascii="宋体" w:hAnsi="宋体" w:eastAsia="宋体" w:cs="宋体"/>
                <w:snapToGrid w:val="0"/>
                <w:color w:val="auto"/>
                <w:spacing w:val="-2"/>
                <w:kern w:val="0"/>
                <w:sz w:val="24"/>
                <w:szCs w:val="24"/>
                <w:lang w:val="en-US" w:eastAsia="zh-CN" w:bidi="ar-SA"/>
              </w:rPr>
              <w:t>检测</w:t>
            </w:r>
            <w:r>
              <w:rPr>
                <w:rFonts w:hint="eastAsia" w:ascii="宋体" w:hAnsi="宋体" w:eastAsia="宋体" w:cs="宋体"/>
                <w:snapToGrid w:val="0"/>
                <w:color w:val="auto"/>
                <w:spacing w:val="-2"/>
                <w:kern w:val="0"/>
                <w:sz w:val="24"/>
                <w:szCs w:val="24"/>
                <w:lang w:val="en-US" w:eastAsia="en-US" w:bidi="ar-SA"/>
              </w:rPr>
              <w:t>业绩的，每提供一份有效业绩得</w:t>
            </w:r>
            <w:r>
              <w:rPr>
                <w:rFonts w:hint="eastAsia" w:ascii="宋体" w:hAnsi="宋体" w:eastAsia="宋体" w:cs="宋体"/>
                <w:snapToGrid w:val="0"/>
                <w:color w:val="auto"/>
                <w:spacing w:val="-2"/>
                <w:kern w:val="0"/>
                <w:sz w:val="24"/>
                <w:szCs w:val="24"/>
                <w:lang w:val="en-US" w:eastAsia="zh-CN" w:bidi="ar-SA"/>
              </w:rPr>
              <w:t>5</w:t>
            </w:r>
            <w:r>
              <w:rPr>
                <w:rFonts w:hint="eastAsia" w:ascii="宋体" w:hAnsi="宋体" w:eastAsia="宋体" w:cs="宋体"/>
                <w:snapToGrid w:val="0"/>
                <w:color w:val="auto"/>
                <w:spacing w:val="-2"/>
                <w:kern w:val="0"/>
                <w:sz w:val="24"/>
                <w:szCs w:val="24"/>
                <w:lang w:val="en-US" w:eastAsia="en-US" w:bidi="ar-SA"/>
              </w:rPr>
              <w:t>分；</w:t>
            </w:r>
            <w:r>
              <w:rPr>
                <w:rFonts w:hint="eastAsia" w:ascii="宋体" w:hAnsi="宋体" w:eastAsia="宋体" w:cs="宋体"/>
                <w:snapToGrid w:val="0"/>
                <w:color w:val="auto"/>
                <w:spacing w:val="-2"/>
                <w:kern w:val="0"/>
                <w:sz w:val="24"/>
                <w:szCs w:val="24"/>
                <w:lang w:val="en-US" w:eastAsia="zh-CN" w:bidi="ar-SA"/>
              </w:rPr>
              <w:t>满分为15分；</w:t>
            </w:r>
          </w:p>
          <w:p w14:paraId="5414A026">
            <w:pPr>
              <w:widowControl/>
              <w:adjustRightInd w:val="0"/>
              <w:snapToGrid w:val="0"/>
              <w:spacing w:line="240" w:lineRule="auto"/>
              <w:textAlignment w:val="center"/>
              <w:rPr>
                <w:rFonts w:hint="default"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en-US" w:bidi="ar-SA"/>
              </w:rPr>
              <w:t>2、投标人具有</w:t>
            </w:r>
            <w:r>
              <w:rPr>
                <w:rFonts w:hint="eastAsia" w:ascii="宋体" w:hAnsi="宋体" w:eastAsia="宋体" w:cs="宋体"/>
                <w:snapToGrid w:val="0"/>
                <w:color w:val="auto"/>
                <w:spacing w:val="-2"/>
                <w:kern w:val="0"/>
                <w:sz w:val="24"/>
                <w:szCs w:val="24"/>
                <w:lang w:val="en-US" w:eastAsia="zh-CN" w:bidi="ar-SA"/>
              </w:rPr>
              <w:t>检测</w:t>
            </w:r>
            <w:r>
              <w:rPr>
                <w:rFonts w:hint="eastAsia" w:ascii="宋体" w:hAnsi="宋体" w:eastAsia="宋体" w:cs="宋体"/>
                <w:snapToGrid w:val="0"/>
                <w:color w:val="auto"/>
                <w:spacing w:val="-2"/>
                <w:kern w:val="0"/>
                <w:sz w:val="24"/>
                <w:szCs w:val="24"/>
                <w:lang w:val="en-US" w:eastAsia="en-US" w:bidi="ar-SA"/>
              </w:rPr>
              <w:t>对象为</w:t>
            </w:r>
            <w:r>
              <w:rPr>
                <w:rFonts w:hint="eastAsia" w:ascii="宋体" w:hAnsi="宋体" w:eastAsia="宋体" w:cs="宋体"/>
                <w:snapToGrid w:val="0"/>
                <w:color w:val="auto"/>
                <w:spacing w:val="-2"/>
                <w:kern w:val="0"/>
                <w:sz w:val="24"/>
                <w:szCs w:val="24"/>
                <w:lang w:val="en-US" w:eastAsia="zh-CN" w:bidi="ar-SA"/>
              </w:rPr>
              <w:t>5</w:t>
            </w:r>
            <w:r>
              <w:rPr>
                <w:rFonts w:hint="eastAsia" w:ascii="宋体" w:hAnsi="宋体" w:eastAsia="宋体" w:cs="宋体"/>
                <w:snapToGrid w:val="0"/>
                <w:color w:val="auto"/>
                <w:spacing w:val="-2"/>
                <w:kern w:val="0"/>
                <w:sz w:val="24"/>
                <w:szCs w:val="24"/>
                <w:lang w:val="en-US" w:eastAsia="en-US" w:bidi="ar-SA"/>
              </w:rPr>
              <w:t>0000㎡≤建筑面积＜</w:t>
            </w:r>
            <w:r>
              <w:rPr>
                <w:rFonts w:hint="eastAsia" w:ascii="宋体" w:hAnsi="宋体" w:eastAsia="宋体" w:cs="宋体"/>
                <w:snapToGrid w:val="0"/>
                <w:color w:val="auto"/>
                <w:spacing w:val="-2"/>
                <w:kern w:val="0"/>
                <w:sz w:val="24"/>
                <w:szCs w:val="24"/>
                <w:lang w:val="en-US" w:eastAsia="zh-CN" w:bidi="ar-SA"/>
              </w:rPr>
              <w:t>10</w:t>
            </w:r>
            <w:r>
              <w:rPr>
                <w:rFonts w:hint="eastAsia" w:ascii="宋体" w:hAnsi="宋体" w:eastAsia="宋体" w:cs="宋体"/>
                <w:snapToGrid w:val="0"/>
                <w:color w:val="auto"/>
                <w:spacing w:val="-2"/>
                <w:kern w:val="0"/>
                <w:sz w:val="24"/>
                <w:szCs w:val="24"/>
                <w:lang w:val="en-US" w:eastAsia="en-US" w:bidi="ar-SA"/>
              </w:rPr>
              <w:t>0000㎡的建筑消防系统</w:t>
            </w:r>
            <w:r>
              <w:rPr>
                <w:rFonts w:hint="eastAsia" w:ascii="宋体" w:hAnsi="宋体" w:eastAsia="宋体" w:cs="宋体"/>
                <w:snapToGrid w:val="0"/>
                <w:color w:val="auto"/>
                <w:spacing w:val="-2"/>
                <w:kern w:val="0"/>
                <w:sz w:val="24"/>
                <w:szCs w:val="24"/>
                <w:lang w:val="en-US" w:eastAsia="zh-CN" w:bidi="ar-SA"/>
              </w:rPr>
              <w:t>检测</w:t>
            </w:r>
            <w:r>
              <w:rPr>
                <w:rFonts w:hint="eastAsia" w:ascii="宋体" w:hAnsi="宋体" w:eastAsia="宋体" w:cs="宋体"/>
                <w:snapToGrid w:val="0"/>
                <w:color w:val="auto"/>
                <w:spacing w:val="-2"/>
                <w:kern w:val="0"/>
                <w:sz w:val="24"/>
                <w:szCs w:val="24"/>
                <w:lang w:val="en-US" w:eastAsia="en-US" w:bidi="ar-SA"/>
              </w:rPr>
              <w:t>业绩的，每提供一份有效业绩得</w:t>
            </w:r>
            <w:r>
              <w:rPr>
                <w:rFonts w:hint="eastAsia" w:ascii="宋体" w:hAnsi="宋体" w:eastAsia="宋体" w:cs="宋体"/>
                <w:snapToGrid w:val="0"/>
                <w:color w:val="auto"/>
                <w:spacing w:val="-2"/>
                <w:kern w:val="0"/>
                <w:sz w:val="24"/>
                <w:szCs w:val="24"/>
                <w:lang w:val="en-US" w:eastAsia="zh-CN" w:bidi="ar-SA"/>
              </w:rPr>
              <w:t>5</w:t>
            </w:r>
            <w:r>
              <w:rPr>
                <w:rFonts w:hint="eastAsia" w:ascii="宋体" w:hAnsi="宋体" w:eastAsia="宋体" w:cs="宋体"/>
                <w:snapToGrid w:val="0"/>
                <w:color w:val="auto"/>
                <w:spacing w:val="-2"/>
                <w:kern w:val="0"/>
                <w:sz w:val="24"/>
                <w:szCs w:val="24"/>
                <w:lang w:val="en-US" w:eastAsia="en-US" w:bidi="ar-SA"/>
              </w:rPr>
              <w:t>分；</w:t>
            </w:r>
            <w:r>
              <w:rPr>
                <w:rFonts w:hint="eastAsia" w:ascii="宋体" w:hAnsi="宋体" w:eastAsia="宋体" w:cs="宋体"/>
                <w:snapToGrid w:val="0"/>
                <w:color w:val="auto"/>
                <w:spacing w:val="-2"/>
                <w:kern w:val="0"/>
                <w:sz w:val="24"/>
                <w:szCs w:val="24"/>
                <w:lang w:val="en-US" w:eastAsia="zh-CN" w:bidi="ar-SA"/>
              </w:rPr>
              <w:t>满分为10分；</w:t>
            </w:r>
          </w:p>
          <w:p w14:paraId="0FDB4D5A">
            <w:pPr>
              <w:widowControl/>
              <w:adjustRightInd w:val="0"/>
              <w:snapToGrid w:val="0"/>
              <w:spacing w:line="240" w:lineRule="auto"/>
              <w:textAlignment w:val="center"/>
              <w:rPr>
                <w:rFonts w:hint="default"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en-US" w:bidi="ar-SA"/>
              </w:rPr>
              <w:t>3、投标人具有</w:t>
            </w:r>
            <w:r>
              <w:rPr>
                <w:rFonts w:hint="eastAsia" w:ascii="宋体" w:hAnsi="宋体" w:eastAsia="宋体" w:cs="宋体"/>
                <w:snapToGrid w:val="0"/>
                <w:color w:val="auto"/>
                <w:spacing w:val="-2"/>
                <w:kern w:val="0"/>
                <w:sz w:val="24"/>
                <w:szCs w:val="24"/>
                <w:lang w:val="en-US" w:eastAsia="zh-CN" w:bidi="ar-SA"/>
              </w:rPr>
              <w:t>检测</w:t>
            </w:r>
            <w:r>
              <w:rPr>
                <w:rFonts w:hint="eastAsia" w:ascii="宋体" w:hAnsi="宋体" w:eastAsia="宋体" w:cs="宋体"/>
                <w:snapToGrid w:val="0"/>
                <w:color w:val="auto"/>
                <w:spacing w:val="-2"/>
                <w:kern w:val="0"/>
                <w:sz w:val="24"/>
                <w:szCs w:val="24"/>
                <w:lang w:val="en-US" w:eastAsia="en-US" w:bidi="ar-SA"/>
              </w:rPr>
              <w:t>对象为建筑面积≥</w:t>
            </w:r>
            <w:r>
              <w:rPr>
                <w:rFonts w:hint="eastAsia" w:ascii="宋体" w:hAnsi="宋体" w:eastAsia="宋体" w:cs="宋体"/>
                <w:snapToGrid w:val="0"/>
                <w:color w:val="auto"/>
                <w:spacing w:val="-2"/>
                <w:kern w:val="0"/>
                <w:sz w:val="24"/>
                <w:szCs w:val="24"/>
                <w:lang w:val="en-US" w:eastAsia="zh-CN" w:bidi="ar-SA"/>
              </w:rPr>
              <w:t>10</w:t>
            </w:r>
            <w:r>
              <w:rPr>
                <w:rFonts w:hint="eastAsia" w:ascii="宋体" w:hAnsi="宋体" w:eastAsia="宋体" w:cs="宋体"/>
                <w:snapToGrid w:val="0"/>
                <w:color w:val="auto"/>
                <w:spacing w:val="-2"/>
                <w:kern w:val="0"/>
                <w:sz w:val="24"/>
                <w:szCs w:val="24"/>
                <w:lang w:val="en-US" w:eastAsia="en-US" w:bidi="ar-SA"/>
              </w:rPr>
              <w:t>0000㎡的建筑消防系统</w:t>
            </w:r>
            <w:r>
              <w:rPr>
                <w:rFonts w:hint="eastAsia" w:ascii="宋体" w:hAnsi="宋体" w:eastAsia="宋体" w:cs="宋体"/>
                <w:snapToGrid w:val="0"/>
                <w:color w:val="auto"/>
                <w:spacing w:val="-2"/>
                <w:kern w:val="0"/>
                <w:sz w:val="24"/>
                <w:szCs w:val="24"/>
                <w:lang w:val="en-US" w:eastAsia="zh-CN" w:bidi="ar-SA"/>
              </w:rPr>
              <w:t>检测</w:t>
            </w:r>
            <w:r>
              <w:rPr>
                <w:rFonts w:hint="eastAsia" w:ascii="宋体" w:hAnsi="宋体" w:eastAsia="宋体" w:cs="宋体"/>
                <w:snapToGrid w:val="0"/>
                <w:color w:val="auto"/>
                <w:spacing w:val="-2"/>
                <w:kern w:val="0"/>
                <w:sz w:val="24"/>
                <w:szCs w:val="24"/>
                <w:lang w:val="en-US" w:eastAsia="en-US" w:bidi="ar-SA"/>
              </w:rPr>
              <w:t>业绩的，每提供一份有效业绩得</w:t>
            </w:r>
            <w:r>
              <w:rPr>
                <w:rFonts w:hint="eastAsia" w:ascii="宋体" w:hAnsi="宋体" w:eastAsia="宋体" w:cs="宋体"/>
                <w:snapToGrid w:val="0"/>
                <w:color w:val="auto"/>
                <w:spacing w:val="-2"/>
                <w:kern w:val="0"/>
                <w:sz w:val="24"/>
                <w:szCs w:val="24"/>
                <w:lang w:val="en-US" w:eastAsia="zh-CN" w:bidi="ar-SA"/>
              </w:rPr>
              <w:t>5</w:t>
            </w:r>
            <w:r>
              <w:rPr>
                <w:rFonts w:hint="eastAsia" w:ascii="宋体" w:hAnsi="宋体" w:eastAsia="宋体" w:cs="宋体"/>
                <w:snapToGrid w:val="0"/>
                <w:color w:val="auto"/>
                <w:spacing w:val="-2"/>
                <w:kern w:val="0"/>
                <w:sz w:val="24"/>
                <w:szCs w:val="24"/>
                <w:lang w:val="en-US" w:eastAsia="en-US" w:bidi="ar-SA"/>
              </w:rPr>
              <w:t>分</w:t>
            </w:r>
            <w:r>
              <w:rPr>
                <w:rFonts w:hint="eastAsia" w:ascii="宋体" w:hAnsi="宋体" w:eastAsia="宋体" w:cs="宋体"/>
                <w:snapToGrid w:val="0"/>
                <w:color w:val="auto"/>
                <w:spacing w:val="-2"/>
                <w:kern w:val="0"/>
                <w:sz w:val="24"/>
                <w:szCs w:val="24"/>
                <w:lang w:val="en-US" w:eastAsia="zh-CN" w:bidi="ar-SA"/>
              </w:rPr>
              <w:t>，满分为5分。</w:t>
            </w:r>
          </w:p>
          <w:p w14:paraId="2A56675E">
            <w:pPr>
              <w:pStyle w:val="7"/>
              <w:spacing w:before="183" w:line="336" w:lineRule="auto"/>
              <w:ind w:left="114" w:leftChars="0" w:right="24" w:rightChars="0"/>
              <w:jc w:val="both"/>
              <w:rPr>
                <w:rFonts w:hint="default" w:ascii="宋体" w:hAnsi="宋体" w:eastAsia="宋体" w:cs="宋体"/>
                <w:b/>
                <w:bCs/>
                <w:color w:val="auto"/>
                <w:spacing w:val="-20"/>
                <w:sz w:val="24"/>
                <w:szCs w:val="24"/>
                <w:lang w:val="en-US" w:eastAsia="zh-CN"/>
              </w:rPr>
            </w:pPr>
            <w:r>
              <w:rPr>
                <w:rFonts w:hint="eastAsia" w:ascii="宋体" w:hAnsi="宋体" w:eastAsia="宋体" w:cs="宋体"/>
                <w:snapToGrid w:val="0"/>
                <w:color w:val="auto"/>
                <w:spacing w:val="-2"/>
                <w:kern w:val="0"/>
                <w:sz w:val="24"/>
                <w:szCs w:val="24"/>
                <w:lang w:val="en-US" w:eastAsia="en-US" w:bidi="ar-SA"/>
              </w:rPr>
              <w:t>本项满分</w:t>
            </w:r>
            <w:r>
              <w:rPr>
                <w:rFonts w:hint="eastAsia" w:ascii="宋体" w:hAnsi="宋体" w:eastAsia="宋体" w:cs="宋体"/>
                <w:snapToGrid w:val="0"/>
                <w:color w:val="auto"/>
                <w:spacing w:val="-2"/>
                <w:kern w:val="0"/>
                <w:sz w:val="24"/>
                <w:szCs w:val="24"/>
                <w:lang w:val="en-US" w:eastAsia="zh-CN" w:bidi="ar-SA"/>
              </w:rPr>
              <w:t>3</w:t>
            </w:r>
            <w:r>
              <w:rPr>
                <w:rFonts w:hint="eastAsia" w:ascii="宋体" w:hAnsi="宋体" w:eastAsia="宋体" w:cs="宋体"/>
                <w:snapToGrid w:val="0"/>
                <w:color w:val="auto"/>
                <w:spacing w:val="-2"/>
                <w:kern w:val="0"/>
                <w:sz w:val="24"/>
                <w:szCs w:val="24"/>
                <w:lang w:val="en-US" w:eastAsia="en-US" w:bidi="ar-SA"/>
              </w:rPr>
              <w:t>0分，同一业绩仅按最高分计分。</w:t>
            </w:r>
          </w:p>
        </w:tc>
        <w:tc>
          <w:tcPr>
            <w:tcW w:w="1129" w:type="dxa"/>
            <w:vAlign w:val="center"/>
          </w:tcPr>
          <w:p w14:paraId="08E6FF5F">
            <w:pPr>
              <w:pStyle w:val="7"/>
              <w:spacing w:before="78" w:line="220" w:lineRule="auto"/>
              <w:ind w:left="273" w:leftChars="0"/>
              <w:jc w:val="left"/>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0-</w:t>
            </w:r>
            <w:r>
              <w:rPr>
                <w:rFonts w:hint="eastAsia" w:ascii="宋体" w:hAnsi="宋体" w:eastAsia="宋体" w:cs="宋体"/>
                <w:color w:val="auto"/>
                <w:spacing w:val="-3"/>
                <w:sz w:val="24"/>
                <w:szCs w:val="24"/>
                <w:lang w:val="en-US" w:eastAsia="zh-CN"/>
              </w:rPr>
              <w:t>30</w:t>
            </w:r>
            <w:r>
              <w:rPr>
                <w:rFonts w:hint="eastAsia" w:ascii="宋体" w:hAnsi="宋体" w:eastAsia="宋体" w:cs="宋体"/>
                <w:color w:val="auto"/>
                <w:spacing w:val="-3"/>
                <w:sz w:val="24"/>
                <w:szCs w:val="24"/>
              </w:rPr>
              <w:t>分</w:t>
            </w:r>
          </w:p>
        </w:tc>
      </w:tr>
    </w:tbl>
    <w:tbl>
      <w:tblPr>
        <w:tblStyle w:val="8"/>
        <w:tblpPr w:leftFromText="180" w:rightFromText="180" w:vertAnchor="text" w:horzAnchor="page" w:tblpX="1814" w:tblpY="-3302"/>
        <w:tblOverlap w:val="never"/>
        <w:tblW w:w="88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1309"/>
        <w:gridCol w:w="5277"/>
        <w:gridCol w:w="1129"/>
      </w:tblGrid>
      <w:tr w14:paraId="240E1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trPr>
        <w:tc>
          <w:tcPr>
            <w:tcW w:w="1135" w:type="dxa"/>
            <w:tcBorders>
              <w:bottom w:val="nil"/>
            </w:tcBorders>
            <w:vAlign w:val="top"/>
          </w:tcPr>
          <w:p w14:paraId="7A5589D7">
            <w:pPr>
              <w:rPr>
                <w:rFonts w:ascii="Arial"/>
                <w:sz w:val="21"/>
              </w:rPr>
            </w:pPr>
          </w:p>
        </w:tc>
        <w:tc>
          <w:tcPr>
            <w:tcW w:w="1309" w:type="dxa"/>
            <w:vAlign w:val="center"/>
          </w:tcPr>
          <w:p w14:paraId="5BD2F552">
            <w:pPr>
              <w:jc w:val="center"/>
              <w:rPr>
                <w:rFonts w:hint="eastAsia" w:eastAsia="宋体"/>
                <w:sz w:val="24"/>
                <w:szCs w:val="24"/>
                <w:lang w:val="en-US" w:eastAsia="zh-CN"/>
              </w:rPr>
            </w:pPr>
          </w:p>
          <w:p w14:paraId="68AC6066">
            <w:pPr>
              <w:jc w:val="center"/>
              <w:rPr>
                <w:rFonts w:hint="eastAsia" w:ascii="Arial" w:eastAsia="宋体"/>
                <w:sz w:val="21"/>
                <w:lang w:eastAsia="zh-CN"/>
              </w:rPr>
            </w:pPr>
            <w:r>
              <w:rPr>
                <w:rFonts w:hint="eastAsia" w:eastAsia="宋体"/>
                <w:sz w:val="24"/>
                <w:szCs w:val="24"/>
                <w:lang w:eastAsia="zh-CN"/>
              </w:rPr>
              <w:t>服务方案</w:t>
            </w:r>
          </w:p>
        </w:tc>
        <w:tc>
          <w:tcPr>
            <w:tcW w:w="5277" w:type="dxa"/>
            <w:vAlign w:val="top"/>
          </w:tcPr>
          <w:p w14:paraId="6C464827">
            <w:pPr>
              <w:pStyle w:val="7"/>
              <w:spacing w:before="117" w:line="290" w:lineRule="auto"/>
              <w:ind w:left="117" w:right="126" w:firstLine="15"/>
            </w:pPr>
            <w:r>
              <w:rPr>
                <w:spacing w:val="-2"/>
              </w:rPr>
              <w:t>1.培训方案内容完善，满足或优于本项目实际需</w:t>
            </w:r>
            <w:r>
              <w:rPr>
                <w:spacing w:val="15"/>
              </w:rPr>
              <w:t xml:space="preserve"> </w:t>
            </w:r>
            <w:r>
              <w:rPr>
                <w:spacing w:val="-3"/>
              </w:rPr>
              <w:t>求、可行性和专业性强的，得</w:t>
            </w:r>
            <w:r>
              <w:rPr>
                <w:rFonts w:hint="eastAsia"/>
                <w:spacing w:val="-3"/>
                <w:lang w:val="en-US" w:eastAsia="zh-CN"/>
              </w:rPr>
              <w:t>5</w:t>
            </w:r>
            <w:r>
              <w:rPr>
                <w:rFonts w:hint="eastAsia"/>
                <w:spacing w:val="-30"/>
              </w:rPr>
              <w:t>＜F≤</w:t>
            </w:r>
            <w:r>
              <w:rPr>
                <w:rFonts w:hint="eastAsia"/>
                <w:spacing w:val="-30"/>
                <w:lang w:val="en-US" w:eastAsia="zh-CN"/>
              </w:rPr>
              <w:t>8</w:t>
            </w:r>
            <w:r>
              <w:rPr>
                <w:spacing w:val="-37"/>
              </w:rPr>
              <w:t xml:space="preserve"> </w:t>
            </w:r>
            <w:r>
              <w:rPr>
                <w:spacing w:val="-3"/>
              </w:rPr>
              <w:t>分；</w:t>
            </w:r>
          </w:p>
          <w:p w14:paraId="441C0BE9">
            <w:pPr>
              <w:pStyle w:val="7"/>
              <w:spacing w:before="181" w:line="290" w:lineRule="auto"/>
              <w:ind w:left="119" w:right="165" w:hanging="1"/>
            </w:pPr>
            <w:r>
              <w:rPr>
                <w:spacing w:val="-3"/>
              </w:rPr>
              <w:t>2.培训方案内容较完善，适用本项目实际需求、</w:t>
            </w:r>
            <w:r>
              <w:rPr>
                <w:spacing w:val="12"/>
              </w:rPr>
              <w:t xml:space="preserve"> </w:t>
            </w:r>
            <w:r>
              <w:rPr>
                <w:spacing w:val="-3"/>
              </w:rPr>
              <w:t>具有一定可行性和专业性的，得</w:t>
            </w:r>
            <w:r>
              <w:rPr>
                <w:rFonts w:hint="eastAsia"/>
                <w:spacing w:val="-3"/>
                <w:lang w:val="en-US" w:eastAsia="zh-CN"/>
              </w:rPr>
              <w:t>2</w:t>
            </w:r>
            <w:r>
              <w:rPr>
                <w:rFonts w:hint="eastAsia"/>
                <w:spacing w:val="-30"/>
              </w:rPr>
              <w:t>＜F≤</w:t>
            </w:r>
            <w:r>
              <w:rPr>
                <w:rFonts w:hint="eastAsia"/>
                <w:spacing w:val="-30"/>
                <w:lang w:val="en-US" w:eastAsia="zh-CN"/>
              </w:rPr>
              <w:t>5</w:t>
            </w:r>
            <w:r>
              <w:rPr>
                <w:spacing w:val="-3"/>
              </w:rPr>
              <w:t>分；</w:t>
            </w:r>
          </w:p>
          <w:p w14:paraId="61099845">
            <w:pPr>
              <w:pStyle w:val="7"/>
              <w:spacing w:before="181" w:line="290" w:lineRule="auto"/>
              <w:ind w:left="116" w:right="102" w:firstLine="3"/>
            </w:pPr>
            <w:r>
              <w:t>3.培训方案有待完善细节，可行性和专业性有待</w:t>
            </w:r>
            <w:r>
              <w:rPr>
                <w:spacing w:val="8"/>
              </w:rPr>
              <w:t xml:space="preserve"> </w:t>
            </w:r>
            <w:r>
              <w:rPr>
                <w:spacing w:val="-9"/>
              </w:rPr>
              <w:t>提高的</w:t>
            </w:r>
            <w:r>
              <w:rPr>
                <w:spacing w:val="-30"/>
              </w:rPr>
              <w:t xml:space="preserve"> </w:t>
            </w:r>
            <w:r>
              <w:rPr>
                <w:rFonts w:hint="eastAsia"/>
                <w:spacing w:val="-30"/>
              </w:rPr>
              <w:t>0＜F≤</w:t>
            </w:r>
            <w:r>
              <w:rPr>
                <w:rFonts w:hint="eastAsia"/>
                <w:spacing w:val="-30"/>
                <w:lang w:val="en-US" w:eastAsia="zh-CN"/>
              </w:rPr>
              <w:t>2</w:t>
            </w:r>
            <w:r>
              <w:rPr>
                <w:spacing w:val="-9"/>
              </w:rPr>
              <w:t>分；</w:t>
            </w:r>
          </w:p>
          <w:p w14:paraId="31C0C4C9">
            <w:pPr>
              <w:pStyle w:val="7"/>
              <w:spacing w:before="183" w:line="219" w:lineRule="auto"/>
              <w:ind w:left="827" w:leftChars="54" w:hanging="714" w:hangingChars="300"/>
            </w:pPr>
            <w:r>
              <w:rPr>
                <w:spacing w:val="-1"/>
              </w:rPr>
              <w:t>4.差或未提供相关内容的不得分。</w:t>
            </w:r>
            <w:r>
              <w:rPr>
                <w:rFonts w:hint="eastAsia"/>
                <w:spacing w:val="-1"/>
              </w:rPr>
              <w:t>注：F为投标人该项得分</w:t>
            </w:r>
          </w:p>
        </w:tc>
        <w:tc>
          <w:tcPr>
            <w:tcW w:w="1129" w:type="dxa"/>
            <w:vAlign w:val="center"/>
          </w:tcPr>
          <w:p w14:paraId="56E57960">
            <w:pPr>
              <w:jc w:val="center"/>
              <w:rPr>
                <w:rFonts w:hint="default" w:ascii="Arial" w:eastAsia="宋体"/>
                <w:sz w:val="21"/>
                <w:lang w:val="en-US" w:eastAsia="zh-CN"/>
              </w:rPr>
            </w:pPr>
            <w:r>
              <w:rPr>
                <w:rFonts w:hint="eastAsia" w:eastAsia="宋体"/>
                <w:sz w:val="24"/>
                <w:szCs w:val="24"/>
                <w:lang w:val="en-US" w:eastAsia="zh-CN"/>
              </w:rPr>
              <w:t>0-8分</w:t>
            </w:r>
          </w:p>
        </w:tc>
      </w:tr>
    </w:tbl>
    <w:tbl>
      <w:tblPr>
        <w:tblStyle w:val="8"/>
        <w:tblpPr w:leftFromText="180" w:rightFromText="180" w:vertAnchor="text" w:horzAnchor="page" w:tblpX="1777" w:tblpY="642"/>
        <w:tblOverlap w:val="never"/>
        <w:tblW w:w="88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7715"/>
      </w:tblGrid>
      <w:tr w14:paraId="53017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1135" w:type="dxa"/>
            <w:vAlign w:val="top"/>
          </w:tcPr>
          <w:p w14:paraId="302ADAB7">
            <w:pPr>
              <w:pStyle w:val="7"/>
              <w:spacing w:before="262" w:line="218" w:lineRule="auto"/>
              <w:ind w:left="116"/>
            </w:pPr>
            <w:bookmarkStart w:id="0" w:name="_GoBack"/>
            <w:bookmarkEnd w:id="0"/>
            <w:r>
              <w:rPr>
                <w:spacing w:val="5"/>
              </w:rPr>
              <w:t>价格分</w:t>
            </w:r>
          </w:p>
          <w:p w14:paraId="7EA3E77B">
            <w:pPr>
              <w:pStyle w:val="7"/>
              <w:spacing w:before="314" w:line="220" w:lineRule="auto"/>
              <w:ind w:left="158"/>
            </w:pPr>
            <w:r>
              <w:rPr>
                <w:spacing w:val="-11"/>
              </w:rPr>
              <w:t>(</w:t>
            </w:r>
            <w:r>
              <w:rPr>
                <w:spacing w:val="-99"/>
              </w:rPr>
              <w:t xml:space="preserve"> </w:t>
            </w:r>
            <w:r>
              <w:rPr>
                <w:spacing w:val="-108"/>
                <w:u w:val="single" w:color="auto"/>
              </w:rPr>
              <w:t xml:space="preserve"> </w:t>
            </w:r>
            <w:r>
              <w:rPr>
                <w:spacing w:val="-11"/>
                <w:u w:val="single" w:color="auto"/>
              </w:rPr>
              <w:t>20</w:t>
            </w:r>
            <w:r>
              <w:rPr>
                <w:spacing w:val="-19"/>
                <w:u w:val="single" w:color="auto"/>
              </w:rPr>
              <w:t xml:space="preserve"> </w:t>
            </w:r>
            <w:r>
              <w:rPr>
                <w:spacing w:val="-11"/>
              </w:rPr>
              <w:t>分</w:t>
            </w:r>
            <w:r>
              <w:rPr>
                <w:spacing w:val="-67"/>
              </w:rPr>
              <w:t xml:space="preserve"> </w:t>
            </w:r>
            <w:r>
              <w:rPr>
                <w:spacing w:val="-11"/>
              </w:rPr>
              <w:t>)</w:t>
            </w:r>
          </w:p>
        </w:tc>
        <w:tc>
          <w:tcPr>
            <w:tcW w:w="7715" w:type="dxa"/>
            <w:vAlign w:val="top"/>
          </w:tcPr>
          <w:p w14:paraId="2433D215">
            <w:pPr>
              <w:pStyle w:val="7"/>
              <w:spacing w:before="118" w:line="360" w:lineRule="auto"/>
              <w:ind w:left="113" w:right="108"/>
              <w:jc w:val="both"/>
            </w:pPr>
            <w:r>
              <w:t>价格分统一采用低价优先法，即满足磋商文</w:t>
            </w:r>
            <w:r>
              <w:rPr>
                <w:spacing w:val="-1"/>
              </w:rPr>
              <w:t>件要求且最后报价最低的供</w:t>
            </w:r>
            <w:r>
              <w:t xml:space="preserve"> </w:t>
            </w:r>
            <w:r>
              <w:rPr>
                <w:spacing w:val="-3"/>
              </w:rPr>
              <w:t>应商的价格为磋商基准价，其价格分为满分</w:t>
            </w:r>
            <w:r>
              <w:rPr>
                <w:spacing w:val="-48"/>
              </w:rPr>
              <w:t xml:space="preserve"> </w:t>
            </w:r>
            <w:r>
              <w:rPr>
                <w:spacing w:val="-3"/>
              </w:rPr>
              <w:t>20</w:t>
            </w:r>
            <w:r>
              <w:rPr>
                <w:spacing w:val="-47"/>
              </w:rPr>
              <w:t xml:space="preserve"> </w:t>
            </w:r>
            <w:r>
              <w:rPr>
                <w:spacing w:val="-3"/>
              </w:rPr>
              <w:t>分。其他供应商的价</w:t>
            </w:r>
            <w:r>
              <w:rPr>
                <w:spacing w:val="-4"/>
              </w:rPr>
              <w:t>格分</w:t>
            </w:r>
            <w:r>
              <w:t xml:space="preserve"> </w:t>
            </w:r>
            <w:r>
              <w:rPr>
                <w:spacing w:val="-1"/>
              </w:rPr>
              <w:t>统一按照下列公式计算：</w:t>
            </w:r>
          </w:p>
          <w:p w14:paraId="7DBBA660">
            <w:pPr>
              <w:pStyle w:val="7"/>
              <w:spacing w:before="1" w:line="217" w:lineRule="auto"/>
              <w:ind w:left="112"/>
            </w:pPr>
            <w:r>
              <w:t>磋商报价得分</w:t>
            </w:r>
            <w:r>
              <w:rPr>
                <w:spacing w:val="-34"/>
              </w:rPr>
              <w:t>＝（</w:t>
            </w:r>
            <w:r>
              <w:t>磋商基准价/最后磋商报价）</w:t>
            </w:r>
            <w:r>
              <w:rPr>
                <w:spacing w:val="-77"/>
              </w:rPr>
              <w:t xml:space="preserve"> </w:t>
            </w:r>
            <w:r>
              <w:t>×20</w:t>
            </w:r>
            <w:r>
              <w:rPr>
                <w:spacing w:val="37"/>
              </w:rPr>
              <w:t xml:space="preserve"> </w:t>
            </w:r>
            <w:r>
              <w:t>%</w:t>
            </w:r>
            <w:r>
              <w:rPr>
                <w:spacing w:val="-45"/>
              </w:rPr>
              <w:t xml:space="preserve"> </w:t>
            </w:r>
            <w:r>
              <w:rPr>
                <w:spacing w:val="-1"/>
              </w:rPr>
              <w:t>×</w:t>
            </w:r>
            <w:r>
              <w:rPr>
                <w:spacing w:val="-93"/>
              </w:rPr>
              <w:t xml:space="preserve"> </w:t>
            </w:r>
            <w:r>
              <w:rPr>
                <w:spacing w:val="-1"/>
              </w:rPr>
              <w:t>100</w:t>
            </w:r>
          </w:p>
        </w:tc>
      </w:tr>
    </w:tbl>
    <w:p w14:paraId="5675DC09">
      <w:pPr>
        <w:numPr>
          <w:ilvl w:val="0"/>
          <w:numId w:val="0"/>
        </w:numPr>
        <w:rPr>
          <w:rFonts w:hint="default" w:ascii="仿宋_GB2312" w:hAnsi="仿宋_GB2312" w:eastAsia="仿宋_GB2312" w:cs="仿宋_GB2312"/>
          <w:color w:val="auto"/>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D9EE"/>
    <w:multiLevelType w:val="singleLevel"/>
    <w:tmpl w:val="8097D9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65602"/>
    <w:rsid w:val="01365602"/>
    <w:rsid w:val="043E6E3B"/>
    <w:rsid w:val="09D56A4E"/>
    <w:rsid w:val="14C33D86"/>
    <w:rsid w:val="26F15A73"/>
    <w:rsid w:val="27C6290A"/>
    <w:rsid w:val="2D5A1C18"/>
    <w:rsid w:val="2E692241"/>
    <w:rsid w:val="3862367F"/>
    <w:rsid w:val="4631143E"/>
    <w:rsid w:val="5B9C6F02"/>
    <w:rsid w:val="5F166EFB"/>
    <w:rsid w:val="61040C57"/>
    <w:rsid w:val="645C530E"/>
    <w:rsid w:val="64A07A63"/>
    <w:rsid w:val="6B7845A4"/>
    <w:rsid w:val="6BCB4B05"/>
    <w:rsid w:val="6E9E7F47"/>
    <w:rsid w:val="725F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next w:val="3"/>
    <w:unhideWhenUsed/>
    <w:qFormat/>
    <w:uiPriority w:val="99"/>
    <w:pPr>
      <w:jc w:val="left"/>
    </w:pPr>
    <w:rPr>
      <w:rFonts w:ascii="仿宋_GB2312" w:hAnsi="宋体"/>
    </w:rPr>
  </w:style>
  <w:style w:type="paragraph" w:styleId="3">
    <w:name w:val="Body Text"/>
    <w:basedOn w:val="1"/>
    <w:next w:val="2"/>
    <w:qFormat/>
    <w:uiPriority w:val="0"/>
    <w:pPr>
      <w:jc w:val="left"/>
    </w:pPr>
    <w:rPr>
      <w:rFonts w:ascii="Arial" w:hAnsi="Arial" w:eastAsia="宋体" w:cs="Times New Roman"/>
      <w:b/>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1988</Words>
  <Characters>2180</Characters>
  <Lines>0</Lines>
  <Paragraphs>0</Paragraphs>
  <TotalTime>2</TotalTime>
  <ScaleCrop>false</ScaleCrop>
  <LinksUpToDate>false</LinksUpToDate>
  <CharactersWithSpaces>2228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2025-07-31T01:35:00Z</dcterms:created>
  <dc:creator>简单</dc:creator>
  <cp:lastModifiedBy>WPS_1756772451</cp:lastModifiedBy>
  <cp:lastPrinted>2025-08-01T09:09:00Z</cp:lastPrinted>
  <dcterms:modified xsi:type="dcterms:W3CDTF">2025-09-17T02:31:51Z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CE39D2F7317F42E68DB5CFE60D2FF424_13</vt:lpwstr>
  </property>
  <property fmtid="{D5CDD505-2E9C-101B-9397-08002B2CF9AE}" pid="4" name="KSOTemplateDocerSaveRecord">
    <vt:lpwstr>eyJoZGlkIjoiNDhkZWI0YmY2YTE2M2I2MzVmYTZjMWUwYzZjMTEyMTciLCJ1c2VySWQiOiIxNzM2Mzk4ODM3In0=</vt:lpwstr>
  </property>
</Properties>
</file>