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57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消防设施维护保养服务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需求文件</w:t>
      </w:r>
    </w:p>
    <w:p w14:paraId="1662B7C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outlineLvl w:val="1"/>
        <w:rPr>
          <w:rFonts w:hint="default" w:asciiTheme="minorEastAsia" w:hAnsiTheme="minorEastAsia" w:cstheme="minorEastAsia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highlight w:val="none"/>
          <w:lang w:val="en-US" w:eastAsia="zh-CN"/>
        </w:rPr>
        <w:t>服务内容</w:t>
      </w:r>
    </w:p>
    <w:tbl>
      <w:tblPr>
        <w:tblStyle w:val="2"/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973"/>
        <w:gridCol w:w="940"/>
        <w:gridCol w:w="1867"/>
        <w:gridCol w:w="1118"/>
        <w:gridCol w:w="1010"/>
      </w:tblGrid>
      <w:tr w14:paraId="1229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安徽精彩出庐酒店管理有限公司部分酒店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消防设施维护保养服务需求表</w:t>
            </w:r>
          </w:p>
        </w:tc>
      </w:tr>
      <w:tr w14:paraId="7BEC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7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8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建筑面积</w:t>
            </w:r>
          </w:p>
          <w:p w14:paraId="42B2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（单位：万/m²）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</w:t>
            </w:r>
          </w:p>
        </w:tc>
      </w:tr>
      <w:tr w14:paraId="2A49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合肥馨乐庭庐阳公寓酒店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1.39万㎡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3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5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6F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科学岛国际学术交流中心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0.98万㎡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4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D1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庐寓公寓寿春路店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3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0.1万㎡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E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1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CB2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庐寓公寓先锋店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7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6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0.57万㎡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B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2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BBC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庐寓公寓双岗店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0.1万㎡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7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C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164017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bookmarkStart w:id="0" w:name="heading_2"/>
      <w:r>
        <w:rPr>
          <w:rFonts w:hint="eastAsia" w:asciiTheme="minorEastAsia" w:hAnsiTheme="minorEastAsia" w:eastAsiaTheme="minorEastAsia" w:cstheme="minorEastAsia"/>
          <w:b/>
          <w:sz w:val="32"/>
          <w:highlight w:val="none"/>
        </w:rPr>
        <w:t>1.项目</w:t>
      </w:r>
      <w:bookmarkEnd w:id="0"/>
      <w:r>
        <w:rPr>
          <w:rFonts w:hint="eastAsia" w:asciiTheme="minorEastAsia" w:hAnsiTheme="minorEastAsia" w:cstheme="minorEastAsia"/>
          <w:b/>
          <w:sz w:val="32"/>
          <w:highlight w:val="none"/>
          <w:lang w:val="en-US" w:eastAsia="zh-CN"/>
        </w:rPr>
        <w:t>概况</w:t>
      </w:r>
    </w:p>
    <w:p w14:paraId="06F2F4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项目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名称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安徽精彩出庐酒店管理有限公司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合肥馨乐庭庐阳公寓酒店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分部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消防设施维护保养服务项目</w:t>
      </w:r>
    </w:p>
    <w:p w14:paraId="69E14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项目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概况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：本酒店属于一类高层公共建筑，总建筑面积1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3861.5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㎡，建筑高度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59.4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m，地上1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层、地下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层，其中地下1层为车库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设备机房及消防水池；建筑涵盖客房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182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间、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早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餐厅1个、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会议室2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个等功能区域。</w:t>
      </w:r>
    </w:p>
    <w:p w14:paraId="7AD6C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项目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名称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安徽精彩出庐酒店管理有限公司科学岛国际学术交流中心分部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消防设施维护保养服务项目</w:t>
      </w:r>
    </w:p>
    <w:p w14:paraId="26E7B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项目二概况：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建筑结构为框架结构地上四层；总建筑面积9785.72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㎡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建筑高度17.5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m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客房106间；ADD餐厅1个；会场4个；包厢8个；大堂吧1个；健身房1个；棋牌室4个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等功能区域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。</w:t>
      </w:r>
    </w:p>
    <w:p w14:paraId="7585D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项目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名称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安徽精彩出庐酒店管理有限公司庐寓集中式公寓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消防设施维护保养服务项目</w:t>
      </w:r>
    </w:p>
    <w:p w14:paraId="01F05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项目</w:t>
      </w:r>
      <w:r>
        <w:rPr>
          <w:rFonts w:hint="eastAsia" w:asciiTheme="minorEastAsia" w:hAnsiTheme="minorEastAsia" w:cstheme="minorEastAsia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概况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庐寓公寓共3处集中式公寓，分别为庐寓寿春路店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总建筑面积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1040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㎡，地上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层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庐寓双岗店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总建筑面积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1030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㎡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地上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层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庐寓先锋店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总建筑面积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5680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㎡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地上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层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建筑涵盖一楼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等功能区域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；</w:t>
      </w:r>
    </w:p>
    <w:p w14:paraId="0B8FB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.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  <w:t>招标范围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负责酒店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公寓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内所有消防设施设备的日常维护、定期检测、故障维修、应急处置及相关技术服务，确保所有消防设施设备符合国家消防法律法规及行业相关标准，保障酒店消防安全稳定运营。</w:t>
      </w:r>
    </w:p>
    <w:p w14:paraId="7689D2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bookmarkStart w:id="1" w:name="heading_4"/>
      <w:r>
        <w:rPr>
          <w:rFonts w:hint="eastAsia" w:asciiTheme="minorEastAsia" w:hAnsiTheme="minorEastAsia" w:cstheme="minorEastAsia"/>
          <w:b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  <w:t>服务期限</w:t>
      </w:r>
      <w:bookmarkEnd w:id="1"/>
    </w:p>
    <w:p w14:paraId="5E6C6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  总服务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期限：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年（含3个月试用期，试用期考核合格后方可进入正式服务阶段）。</w:t>
      </w:r>
    </w:p>
    <w:p w14:paraId="49654D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  续约约定：招标单位可根据中标单位服务质量，在合同到期前30个工作日内协商续约事宜。</w:t>
      </w:r>
    </w:p>
    <w:p w14:paraId="0ADD7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outlineLvl w:val="0"/>
        <w:rPr>
          <w:rFonts w:hint="eastAsia" w:asciiTheme="minorEastAsia" w:hAnsiTheme="minorEastAsia" w:eastAsiaTheme="minorEastAsia" w:cstheme="minorEastAsia"/>
          <w:highlight w:val="none"/>
        </w:rPr>
      </w:pPr>
      <w:bookmarkStart w:id="2" w:name="heading_10"/>
      <w:r>
        <w:rPr>
          <w:rFonts w:hint="eastAsia" w:asciiTheme="minorEastAsia" w:hAnsiTheme="minorEastAsia" w:cstheme="minorEastAsia"/>
          <w:b/>
          <w:sz w:val="36"/>
          <w:highlight w:val="none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sz w:val="36"/>
          <w:highlight w:val="none"/>
        </w:rPr>
        <w:t>项目需求</w:t>
      </w:r>
      <w:bookmarkEnd w:id="2"/>
    </w:p>
    <w:p w14:paraId="4EE83F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highlight w:val="none"/>
        </w:rPr>
      </w:pPr>
      <w:bookmarkStart w:id="3" w:name="heading_11"/>
      <w:r>
        <w:rPr>
          <w:rFonts w:hint="eastAsia" w:asciiTheme="minorEastAsia" w:hAnsiTheme="minorEastAsia" w:cstheme="minorEastAsia"/>
          <w:b/>
          <w:sz w:val="32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32"/>
          <w:highlight w:val="none"/>
        </w:rPr>
        <w:t>.1 维保范围</w:t>
      </w:r>
      <w:bookmarkEnd w:id="3"/>
    </w:p>
    <w:p w14:paraId="69F5E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本次维保工作覆盖酒店内所有消防设施设备，具体涵盖以下系统（实际维保范围及设备数量以现场实地核查为准）：</w:t>
      </w:r>
    </w:p>
    <w:p w14:paraId="623699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1.消防供配电设施（自备电源除外）：包括但不限于消防电源、配电箱、配电柜、消防应急电源等；</w:t>
      </w:r>
    </w:p>
    <w:p w14:paraId="1FDAC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2.火灾自动报警系统：包括但不限于火灾报警控制器、联动控制器、感烟探测器、感温探测器、手动报警按钮、声光报警器、消防专用电话、应急广播、火灾显示盘等；</w:t>
      </w:r>
    </w:p>
    <w:p w14:paraId="39497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3.消防供水设施：包括但不限于500m³消防水池、3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m³消防水箱、消防水泵、水泵接合器、管道阀门、压力表等；</w:t>
      </w:r>
    </w:p>
    <w:p w14:paraId="12244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4.灭火系统：包括但不限于消火栓（消防炮）灭火系统、自动喷水灭火系统、气体灭火系统（机房、厨房等区域）、灭火器等；</w:t>
      </w:r>
    </w:p>
    <w:p w14:paraId="3F0F62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5.防排烟系统：包括但不限于防排烟风机、防火阀、排烟阀、风口及联动控制设备等；</w:t>
      </w:r>
    </w:p>
    <w:p w14:paraId="6E1AF4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6.防火分隔设施：包括但不限于防火门、防火卷帘、防火封堵等；</w:t>
      </w:r>
    </w:p>
    <w:p w14:paraId="3EF0B9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7.应急疏散系统：包括但不限于火灾应急照明、疏散指示标志等；</w:t>
      </w:r>
    </w:p>
    <w:p w14:paraId="670C3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8.消防电梯：包括但不限于应急启动装置、联动控制设备及相关安全装置；</w:t>
      </w:r>
    </w:p>
    <w:p w14:paraId="4A7125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9.其他设施：包括但不限于电气火灾监控系统、可燃气体探测报警系统（均按酒店实际配置情况开展维保）。</w:t>
      </w:r>
    </w:p>
    <w:p w14:paraId="4BE77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highlight w:val="none"/>
        </w:rPr>
      </w:pPr>
      <w:bookmarkStart w:id="4" w:name="heading_12"/>
      <w:r>
        <w:rPr>
          <w:rFonts w:hint="eastAsia" w:asciiTheme="minorEastAsia" w:hAnsiTheme="minorEastAsia" w:cstheme="minorEastAsia"/>
          <w:b/>
          <w:sz w:val="32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sz w:val="32"/>
          <w:highlight w:val="none"/>
        </w:rPr>
        <w:t>.2 维保服务标准</w:t>
      </w:r>
      <w:bookmarkEnd w:id="4"/>
    </w:p>
    <w:p w14:paraId="60365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维保工作严格遵循《中华人民共和国消防法》《建筑消防设施的维护管理》（GB25201-2010）、《消防控制室通用技术要求》（GB25506）、《建筑消防设施检测技术规程》（GA503-2004）及地方消防法规、行业相关标准，具体执行要求如下：</w:t>
      </w:r>
    </w:p>
    <w:tbl>
      <w:tblPr>
        <w:tblStyle w:val="2"/>
        <w:tblW w:w="8647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1"/>
        <w:gridCol w:w="7286"/>
      </w:tblGrid>
      <w:tr w14:paraId="79A05B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BA4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服务类型</w:t>
            </w:r>
          </w:p>
        </w:tc>
        <w:tc>
          <w:tcPr>
            <w:tcW w:w="72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C3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执行要求</w:t>
            </w:r>
          </w:p>
        </w:tc>
      </w:tr>
      <w:tr w14:paraId="6E6570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69" w:hRule="atLeast"/>
        </w:trPr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7F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定期检查</w:t>
            </w:r>
          </w:p>
        </w:tc>
        <w:tc>
          <w:tcPr>
            <w:tcW w:w="72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9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按以下频次开展检查工作：每两周进行一次全面巡查、每月开展一次例行检查、每季度实施一次专项检测、每年完成一次全面检测及联动测试；每次检查工作完成后，须在当地消防技术服务信息平台下载带有二维码的服务报告，加盖投标单位公章后提交至招标单位存档。</w:t>
            </w:r>
          </w:p>
        </w:tc>
      </w:tr>
      <w:tr w14:paraId="690EC1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4F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故障维修</w:t>
            </w:r>
          </w:p>
        </w:tc>
        <w:tc>
          <w:tcPr>
            <w:tcW w:w="72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52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普通故障：接到故障通知后2小时内抵达现场处置，24小时内完成维修，确保设备恢复正常运行；重大紧急故障（如火灾报警控制器瘫痪、消防水泵无法启动等）：接到故障通知后8小时内抵达现场处置，48小时内完成维修；若故障设备需向厂家订货，须明确到货周期并及时告知招标单位，同时采取有效的临时防护措施，保障消防安全。</w:t>
            </w:r>
          </w:p>
        </w:tc>
      </w:tr>
      <w:tr w14:paraId="32C5E3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02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检测报告</w:t>
            </w:r>
          </w:p>
        </w:tc>
        <w:tc>
          <w:tcPr>
            <w:tcW w:w="72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61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每年全面检测工作完成后，须出具消防设施检测报</w:t>
            </w:r>
            <w:bookmarkStart w:id="7" w:name="_GoBack"/>
            <w:bookmarkEnd w:id="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告；试用期结束后，须提交试用期维保工作总结报告及消防设施设备现状评估报告。</w:t>
            </w:r>
          </w:p>
        </w:tc>
      </w:tr>
      <w:tr w14:paraId="09CEFD8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7E1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资料管理</w:t>
            </w:r>
          </w:p>
        </w:tc>
        <w:tc>
          <w:tcPr>
            <w:tcW w:w="72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50C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建立完整的维保档案，涵盖设备台账、巡检记录、维修记录、检测报告、资质证书、人员信息等相关内容，每月进行整理归档；服务期满后，须将全部维保档案完整移交至招标单位。</w:t>
            </w:r>
          </w:p>
        </w:tc>
      </w:tr>
    </w:tbl>
    <w:p w14:paraId="354911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highlight w:val="none"/>
        </w:rPr>
      </w:pPr>
      <w:bookmarkStart w:id="5" w:name="heading_13"/>
      <w:r>
        <w:rPr>
          <w:rFonts w:hint="eastAsia" w:asciiTheme="minorEastAsia" w:hAnsiTheme="minorEastAsia" w:cstheme="minorEastAsia"/>
          <w:b/>
          <w:sz w:val="32"/>
          <w:highlight w:val="none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sz w:val="32"/>
          <w:highlight w:val="none"/>
        </w:rPr>
        <w:t>服务要求</w:t>
      </w:r>
      <w:bookmarkEnd w:id="5"/>
    </w:p>
    <w:p w14:paraId="0F00A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1.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响应要求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：建立7×24小时应急响应机制，明确固定应急联系电话及联系人；接到消防设施故障通知后，须第一时间响应，明确到场时间及处置方案，确保及时处置。</w:t>
      </w:r>
    </w:p>
    <w:p w14:paraId="26B5B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2.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人员要求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所有维保人员须着装规范、佩戴工牌，文明作业，避免影响酒店正常经营秩序；每半年组织一次技术培训，培训内容包括消防法规、设备操作规范、故障识别方法、应急处置流程等，全面提升技术团队专业能力。</w:t>
      </w:r>
    </w:p>
    <w:p w14:paraId="2BA15C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3.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维修更换要求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- 故障设备处于保修期内、或由供应商承担维修义务且不影响消防系统整体运行的，由招标单位负责采购、更换、修理工作，投标单位负责完成系统调试，确保设备正常运行；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- 故障设备影响消防系统整体运行的，由招标单位负责采购、更换，投标单位负责设备质量检测及安装调试工作，调试合格后将设备纳入日常维保范围；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- 维保过程中发现消防隐患的，须及时提交整改建议，明确隐患等级、整改措施及整改期限，整改费用另行协商确定；发现重大消防隐患的，须立即上报招标单位及当地消防部门，并协助开展应急处置工作。</w:t>
      </w:r>
    </w:p>
    <w:p w14:paraId="21E11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4.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配合要求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积极配合招标单位开展消防宣传、培训、演练等工作；配合消防部门的检查、验收工作，提前1个工作日安排技术人员到场，并提供相关资料；结合酒店实际情况，为酒店消防设施日常管理工作提供合理化建议。</w:t>
      </w:r>
    </w:p>
    <w:p w14:paraId="2000A0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5.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保密要求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：对酒店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公寓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消防设施布局、维保数据、经营信息等涉密内容严格保密，不得向任何第三方泄露；服务期满后，须按招标单位要求销毁所有涉密资料（经招标单位书面同意留存的除外）。</w:t>
      </w:r>
    </w:p>
    <w:p w14:paraId="181C85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outlineLvl w:val="1"/>
        <w:rPr>
          <w:rFonts w:hint="eastAsia" w:asciiTheme="minorEastAsia" w:hAnsiTheme="minorEastAsia" w:eastAsiaTheme="minorEastAsia" w:cstheme="minorEastAsia"/>
          <w:highlight w:val="none"/>
        </w:rPr>
      </w:pPr>
      <w:bookmarkStart w:id="6" w:name="heading_14"/>
      <w:r>
        <w:rPr>
          <w:rFonts w:hint="eastAsia" w:asciiTheme="minorEastAsia" w:hAnsiTheme="minorEastAsia" w:cstheme="minorEastAsia"/>
          <w:b/>
          <w:sz w:val="32"/>
          <w:highlight w:val="none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sz w:val="32"/>
          <w:highlight w:val="none"/>
        </w:rPr>
        <w:t>质量要求</w:t>
      </w:r>
      <w:bookmarkEnd w:id="6"/>
    </w:p>
    <w:p w14:paraId="1EBDF9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  维保期间，消防设施设备完好率须≥98%、故障修复率须达到100%、应急响应及时率须达到100%；试用期内，上述三项指标须≥95%，否则招标单位有权单方终止合同。</w:t>
      </w:r>
    </w:p>
    <w:p w14:paraId="2C00B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  维保工作须符合国家及行业相关标准，确保酒店顺利通过消防部门日常检查、专项检查及年度验收；若因维保工作不到位导致检查不合格，由投标单位承担全部整改责任及相关费用。</w:t>
      </w:r>
    </w:p>
    <w:p w14:paraId="0D101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3.  投标单位须建立完善的质量监督机制，定期对维保工作进行自查，及时发现并纠正存在的问题；接受招标单位开展的月度、季度、年度考核，每月提交维保质量报告，如实反映维保工作开展情况。</w:t>
      </w:r>
    </w:p>
    <w:p w14:paraId="1CEB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957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C57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AD852"/>
    <w:multiLevelType w:val="singleLevel"/>
    <w:tmpl w:val="B1CAD8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6339"/>
    <w:rsid w:val="0A172A7F"/>
    <w:rsid w:val="0C48643D"/>
    <w:rsid w:val="14A60217"/>
    <w:rsid w:val="25531D84"/>
    <w:rsid w:val="26714FA0"/>
    <w:rsid w:val="27A25B83"/>
    <w:rsid w:val="27F77DFF"/>
    <w:rsid w:val="303972A3"/>
    <w:rsid w:val="32873EBF"/>
    <w:rsid w:val="337724E6"/>
    <w:rsid w:val="3B6969B1"/>
    <w:rsid w:val="3BE83C89"/>
    <w:rsid w:val="44266A5E"/>
    <w:rsid w:val="4AD10C72"/>
    <w:rsid w:val="4E926501"/>
    <w:rsid w:val="516C504E"/>
    <w:rsid w:val="63A2629D"/>
    <w:rsid w:val="6F3972AA"/>
    <w:rsid w:val="76044AA5"/>
    <w:rsid w:val="77FD0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2569</Words>
  <Characters>2694</Characters>
  <TotalTime>5</TotalTime>
  <ScaleCrop>false</ScaleCrop>
  <LinksUpToDate>false</LinksUpToDate>
  <CharactersWithSpaces>2719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2026-03-16T03:09:00Z</dcterms:created>
  <dc:creator>Apache POI</dc:creator>
  <cp:lastModifiedBy>MM</cp:lastModifiedBy>
  <dcterms:modified xsi:type="dcterms:W3CDTF">2026-05-28T03:35:15Z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eyJoZGlkIjoiMzkxYjA3ZDE1MDU4YWIzYmE1ZTY2MmQ1MGFlODhjNTUiLCJ1c2VySWQiOiIxMDYzNTQxNDY4In0=</vt:lpwstr>
  </property>
  <property fmtid="{D5CDD505-2E9C-101B-9397-08002B2CF9AE}" pid="3" name="KSOProductBuildVer">
    <vt:lpwstr>2052-12.1.0.19302</vt:lpwstr>
  </property>
  <property fmtid="{D5CDD505-2E9C-101B-9397-08002B2CF9AE}" pid="4" name="ICV">
    <vt:lpwstr>8224EA5BDEF14AA481AA6FCC529CC9B1_13</vt:lpwstr>
  </property>
</Properties>
</file>