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6EEECF">
      <w:pPr>
        <w:jc w:val="center"/>
        <w:rPr>
          <w:rFonts w:hint="eastAsia" w:ascii="仿宋_GB2312" w:hAnsi="黑体" w:eastAsia="仿宋_GB2312" w:cs="黑体"/>
          <w:b/>
          <w:bCs/>
          <w:color w:val="000000"/>
          <w:sz w:val="36"/>
          <w:szCs w:val="36"/>
        </w:rPr>
      </w:pPr>
      <w:r>
        <w:rPr>
          <w:rFonts w:hint="eastAsia" w:ascii="仿宋_GB2312" w:hAnsi="黑体" w:eastAsia="仿宋_GB2312" w:cs="黑体"/>
          <w:b/>
          <w:bCs/>
          <w:color w:val="000000"/>
          <w:sz w:val="36"/>
          <w:szCs w:val="36"/>
        </w:rPr>
        <w:t>徽光阁项目结构</w:t>
      </w:r>
      <w:r>
        <w:rPr>
          <w:rFonts w:hint="eastAsia" w:ascii="仿宋_GB2312" w:hAnsi="黑体" w:eastAsia="仿宋_GB2312" w:cs="黑体"/>
          <w:b/>
          <w:bCs/>
          <w:color w:val="000000"/>
          <w:sz w:val="36"/>
          <w:szCs w:val="36"/>
          <w:lang w:val="en-US" w:eastAsia="zh-CN"/>
        </w:rPr>
        <w:t>安全鉴定及抗震鉴定</w:t>
      </w:r>
    </w:p>
    <w:p w14:paraId="7A12B299">
      <w:pPr>
        <w:spacing w:line="500" w:lineRule="exact"/>
        <w:ind w:left="1"/>
        <w:rPr>
          <w:rFonts w:hint="eastAsia" w:ascii="仿宋_GB2312" w:hAnsi="黑体" w:eastAsia="仿宋_GB2312" w:cs="黑体"/>
          <w:b/>
          <w:color w:val="000000"/>
          <w:kern w:val="0"/>
          <w:sz w:val="30"/>
          <w:szCs w:val="30"/>
        </w:rPr>
      </w:pPr>
    </w:p>
    <w:p w14:paraId="65287D99">
      <w:pPr>
        <w:rPr>
          <w:rFonts w:hint="eastAsia" w:ascii="仿宋_GB2312" w:hAnsi="仿宋" w:eastAsia="仿宋_GB2312" w:cs="仿宋"/>
          <w:color w:val="000000"/>
          <w:kern w:val="0"/>
          <w:sz w:val="30"/>
          <w:szCs w:val="30"/>
          <w:highlight w:val="none"/>
        </w:rPr>
      </w:pPr>
      <w:r>
        <w:rPr>
          <w:rFonts w:hint="eastAsia" w:ascii="仿宋_GB2312" w:hAnsi="黑体" w:eastAsia="仿宋_GB2312" w:cs="黑体"/>
          <w:b/>
          <w:color w:val="000000"/>
          <w:kern w:val="0"/>
          <w:sz w:val="30"/>
          <w:szCs w:val="30"/>
          <w:highlight w:val="none"/>
        </w:rPr>
        <w:t>一、</w:t>
      </w:r>
      <w:r>
        <w:rPr>
          <w:rFonts w:hint="eastAsia" w:ascii="仿宋_GB2312" w:hAnsi="黑体" w:eastAsia="仿宋_GB2312" w:cs="黑体"/>
          <w:b/>
          <w:color w:val="000000"/>
          <w:kern w:val="0"/>
          <w:sz w:val="30"/>
          <w:szCs w:val="30"/>
          <w:highlight w:val="none"/>
          <w:lang w:val="en-US" w:eastAsia="zh-CN"/>
        </w:rPr>
        <w:t>项目名称</w:t>
      </w:r>
      <w:r>
        <w:rPr>
          <w:rFonts w:hint="eastAsia" w:ascii="仿宋_GB2312" w:hAnsi="仿宋" w:eastAsia="仿宋_GB2312" w:cs="仿宋"/>
          <w:b/>
          <w:color w:val="000000"/>
          <w:kern w:val="0"/>
          <w:sz w:val="30"/>
          <w:szCs w:val="30"/>
          <w:highlight w:val="none"/>
        </w:rPr>
        <w:t>：</w:t>
      </w:r>
      <w:r>
        <w:rPr>
          <w:rFonts w:hint="eastAsia" w:ascii="仿宋_GB2312" w:hAnsi="仿宋" w:eastAsia="仿宋_GB2312" w:cs="仿宋"/>
          <w:color w:val="000000"/>
          <w:kern w:val="0"/>
          <w:sz w:val="30"/>
          <w:szCs w:val="30"/>
          <w:highlight w:val="none"/>
          <w:lang w:val="en-US" w:eastAsia="zh-CN"/>
        </w:rPr>
        <w:t>徽光阁项目结构安全鉴定及抗震鉴定</w:t>
      </w:r>
    </w:p>
    <w:p w14:paraId="5E90D98E">
      <w:pPr>
        <w:ind w:left="1"/>
        <w:rPr>
          <w:rFonts w:hint="eastAsia" w:ascii="仿宋_GB2312" w:hAnsi="仿宋" w:eastAsia="仿宋_GB2312" w:cs="仿宋"/>
          <w:b/>
          <w:color w:val="000000"/>
          <w:sz w:val="30"/>
          <w:szCs w:val="30"/>
          <w:highlight w:val="none"/>
        </w:rPr>
      </w:pPr>
      <w:r>
        <w:rPr>
          <w:rFonts w:hint="eastAsia" w:ascii="仿宋_GB2312" w:hAnsi="仿宋_GB2312" w:eastAsia="仿宋_GB2312" w:cs="仿宋_GB2312"/>
          <w:b/>
          <w:color w:val="000000"/>
          <w:sz w:val="30"/>
          <w:szCs w:val="30"/>
          <w:highlight w:val="none"/>
        </w:rPr>
        <w:t>二、</w:t>
      </w:r>
      <w:r>
        <w:rPr>
          <w:rFonts w:hint="eastAsia" w:ascii="仿宋_GB2312" w:hAnsi="黑体" w:eastAsia="仿宋_GB2312" w:cs="黑体"/>
          <w:b/>
          <w:color w:val="000000"/>
          <w:sz w:val="30"/>
          <w:szCs w:val="30"/>
          <w:highlight w:val="none"/>
        </w:rPr>
        <w:t>工程检测</w:t>
      </w:r>
      <w:r>
        <w:rPr>
          <w:rFonts w:hint="eastAsia" w:ascii="仿宋_GB2312" w:hAnsi="黑体" w:eastAsia="仿宋_GB2312" w:cs="黑体"/>
          <w:b/>
          <w:color w:val="000000"/>
          <w:sz w:val="30"/>
          <w:szCs w:val="30"/>
          <w:highlight w:val="none"/>
          <w:lang w:val="en-US" w:eastAsia="zh-CN"/>
        </w:rPr>
        <w:t>鉴定</w:t>
      </w:r>
      <w:r>
        <w:rPr>
          <w:rFonts w:hint="eastAsia" w:ascii="仿宋_GB2312" w:hAnsi="黑体" w:eastAsia="仿宋_GB2312" w:cs="黑体"/>
          <w:b/>
          <w:color w:val="000000"/>
          <w:sz w:val="30"/>
          <w:szCs w:val="30"/>
          <w:highlight w:val="none"/>
        </w:rPr>
        <w:t>内容</w:t>
      </w:r>
      <w:r>
        <w:rPr>
          <w:rFonts w:hint="eastAsia" w:ascii="仿宋_GB2312" w:hAnsi="仿宋" w:eastAsia="仿宋_GB2312" w:cs="仿宋"/>
          <w:b/>
          <w:color w:val="000000"/>
          <w:sz w:val="30"/>
          <w:szCs w:val="30"/>
          <w:highlight w:val="none"/>
        </w:rPr>
        <w:t>：</w:t>
      </w:r>
    </w:p>
    <w:p w14:paraId="2D20122F">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现要求对徽光阁项目全楼结构构件（梁柱）截面、混凝土强度、钢筋规格（数量及间距等）进行全数检测；测量轴网、层高；明确现场的质量缺陷（描述具体情况及部位）；搜集建构筑物的地基勘察报告、周边环境资料、施工图纸和竣工验收等原始资料，当资料不全时，进行必要的调查与实测及结构图纸复原；提供满足要求审图要求的房屋安全性鉴定、抗震鉴定成果及报告书。</w:t>
      </w:r>
    </w:p>
    <w:p w14:paraId="798EF06C">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（包括但不限于以下检测内容）：</w:t>
      </w:r>
    </w:p>
    <w:p w14:paraId="21460187">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（1）现场环境和使用状况调查；</w:t>
      </w:r>
    </w:p>
    <w:p w14:paraId="36FEF185">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（2）结构体系、结构布置、构造措施、主要构件截面尺寸检测；</w:t>
      </w:r>
    </w:p>
    <w:p w14:paraId="0F2730DC">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（3）地基基础检查及房屋整体倾斜检测；</w:t>
      </w:r>
    </w:p>
    <w:p w14:paraId="62E48F2D">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（4）混凝土结构构件安全性检测；</w:t>
      </w:r>
    </w:p>
    <w:p w14:paraId="08F0326D">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①混凝土强度检测、混凝土碳化深度检测；</w:t>
      </w:r>
    </w:p>
    <w:p w14:paraId="61DF8438">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②混凝土构件配筋检测；</w:t>
      </w:r>
    </w:p>
    <w:p w14:paraId="00806A78">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③位移或变形检测；</w:t>
      </w:r>
    </w:p>
    <w:p w14:paraId="2DB6225A">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④缺陷损伤检查。</w:t>
      </w:r>
    </w:p>
    <w:p w14:paraId="2B9761FB">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⑤钢筋保护层厚度检测；</w:t>
      </w:r>
    </w:p>
    <w:p w14:paraId="3B2AB14B">
      <w:pPr>
        <w:ind w:left="0" w:leftChars="0" w:firstLine="0" w:firstLineChars="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（5）砌体结构构件安全性检测</w:t>
      </w:r>
    </w:p>
    <w:p w14:paraId="0585F474">
      <w:pPr>
        <w:numPr>
          <w:ilvl w:val="0"/>
          <w:numId w:val="0"/>
        </w:num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①砌筑砂浆强度、砖强度检测；</w:t>
      </w:r>
    </w:p>
    <w:p w14:paraId="2AA38899">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②连接与构造检查；</w:t>
      </w:r>
    </w:p>
    <w:p w14:paraId="14811859">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③位移或变形检测；</w:t>
      </w:r>
    </w:p>
    <w:p w14:paraId="645ED77E">
      <w:pPr>
        <w:ind w:firstLine="600" w:firstLineChars="200"/>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④缺陷损伤检查。</w:t>
      </w:r>
    </w:p>
    <w:p w14:paraId="09254CE8">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（6）结构承载力复核验算</w:t>
      </w:r>
    </w:p>
    <w:p w14:paraId="39B37CEC">
      <w:pPr>
        <w:ind w:firstLine="600" w:firstLineChars="200"/>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根据现场调查和检测情况，根据结构布置、荷载和材料实测强度等情况，建立PKPM计算模型，分析结构承载力是否满足安全使用要求。</w:t>
      </w:r>
    </w:p>
    <w:p w14:paraId="051E0050">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（7）结构安全性鉴定及抗震鉴定评级与评价。</w:t>
      </w:r>
    </w:p>
    <w:p w14:paraId="1E0FD13D">
      <w:pPr>
        <w:ind w:firstLine="600" w:firstLineChars="200"/>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对该建筑物结构安全性</w:t>
      </w:r>
      <w:r>
        <w:rPr>
          <w:rFonts w:hint="eastAsia" w:ascii="仿宋_GB2312" w:hAnsi="仿宋" w:eastAsia="仿宋_GB2312" w:cs="仿宋"/>
          <w:color w:val="000000"/>
          <w:kern w:val="0"/>
          <w:sz w:val="30"/>
          <w:szCs w:val="30"/>
          <w:highlight w:val="none"/>
          <w:lang w:val="en-US" w:eastAsia="zh-CN"/>
        </w:rPr>
        <w:t>及抗震</w:t>
      </w:r>
      <w:r>
        <w:rPr>
          <w:rFonts w:hint="eastAsia" w:ascii="仿宋_GB2312" w:hAnsi="仿宋" w:eastAsia="仿宋_GB2312" w:cs="仿宋"/>
          <w:color w:val="000000"/>
          <w:kern w:val="0"/>
          <w:sz w:val="30"/>
          <w:szCs w:val="30"/>
          <w:highlight w:val="none"/>
        </w:rPr>
        <w:t>进行分析，得出相应结论，并根据结论提出建议。</w:t>
      </w:r>
    </w:p>
    <w:p w14:paraId="47AA67DA">
      <w:pPr>
        <w:rPr>
          <w:rFonts w:hint="default" w:eastAsia="仿宋_GB2312"/>
          <w:lang w:val="en-US" w:eastAsia="zh-CN"/>
        </w:rPr>
      </w:pPr>
      <w:r>
        <w:rPr>
          <w:rFonts w:hint="eastAsia" w:ascii="仿宋_GB2312" w:hAnsi="黑体" w:eastAsia="仿宋_GB2312" w:cs="黑体"/>
          <w:b/>
          <w:sz w:val="32"/>
          <w:szCs w:val="32"/>
          <w:highlight w:val="none"/>
          <w:lang w:val="en-US" w:eastAsia="zh-CN"/>
        </w:rPr>
        <w:t>三、</w:t>
      </w:r>
      <w:r>
        <w:rPr>
          <w:rFonts w:hint="eastAsia" w:ascii="仿宋_GB2312" w:hAnsi="黑体" w:eastAsia="仿宋_GB2312" w:cs="黑体"/>
          <w:b/>
          <w:sz w:val="32"/>
          <w:szCs w:val="32"/>
          <w:highlight w:val="none"/>
        </w:rPr>
        <w:t>检测进度要求</w:t>
      </w:r>
      <w:r>
        <w:rPr>
          <w:rFonts w:hint="eastAsia" w:ascii="仿宋_GB2312" w:hAnsi="仿宋" w:eastAsia="仿宋_GB2312" w:cs="仿宋"/>
          <w:b/>
          <w:sz w:val="28"/>
          <w:szCs w:val="28"/>
          <w:highlight w:val="none"/>
        </w:rPr>
        <w:t>：</w:t>
      </w:r>
      <w:r>
        <w:rPr>
          <w:rFonts w:hint="eastAsia" w:ascii="仿宋_GB2312" w:hAnsi="仿宋" w:eastAsia="仿宋_GB2312" w:cs="仿宋"/>
          <w:bCs/>
          <w:sz w:val="30"/>
          <w:szCs w:val="30"/>
          <w:highlight w:val="none"/>
          <w:lang w:val="en-US" w:eastAsia="zh-CN"/>
        </w:rPr>
        <w:t>7</w:t>
      </w:r>
      <w:r>
        <w:rPr>
          <w:rFonts w:hint="eastAsia" w:ascii="仿宋_GB2312" w:hAnsi="仿宋" w:eastAsia="仿宋_GB2312" w:cs="仿宋"/>
          <w:bCs/>
          <w:sz w:val="30"/>
          <w:szCs w:val="30"/>
          <w:highlight w:val="none"/>
        </w:rPr>
        <w:t>天</w:t>
      </w:r>
      <w:r>
        <w:rPr>
          <w:rFonts w:hint="eastAsia" w:ascii="仿宋_GB2312" w:hAnsi="仿宋" w:eastAsia="仿宋_GB2312" w:cs="仿宋"/>
          <w:bCs/>
          <w:sz w:val="30"/>
          <w:szCs w:val="30"/>
          <w:highlight w:val="none"/>
          <w:lang w:val="en-US" w:eastAsia="zh-CN"/>
        </w:rPr>
        <w:t>内出具满足审图要求的检测报告。</w:t>
      </w:r>
    </w:p>
    <w:p w14:paraId="380CEE2B">
      <w:pPr>
        <w:numPr>
          <w:ilvl w:val="0"/>
          <w:numId w:val="1"/>
        </w:numPr>
        <w:rPr>
          <w:rFonts w:hint="eastAsia" w:ascii="仿宋_GB2312" w:hAnsi="仿宋" w:eastAsia="仿宋_GB2312" w:cs="仿宋"/>
          <w:color w:val="000000"/>
          <w:sz w:val="30"/>
          <w:szCs w:val="30"/>
          <w:highlight w:val="none"/>
        </w:rPr>
      </w:pPr>
      <w:r>
        <w:rPr>
          <w:rFonts w:hint="eastAsia" w:ascii="仿宋_GB2312" w:hAnsi="仿宋" w:eastAsia="仿宋_GB2312" w:cs="仿宋"/>
          <w:b/>
          <w:color w:val="000000"/>
          <w:sz w:val="30"/>
          <w:szCs w:val="30"/>
          <w:highlight w:val="none"/>
        </w:rPr>
        <w:t>工程检测要求</w:t>
      </w:r>
      <w:r>
        <w:rPr>
          <w:rFonts w:hint="eastAsia" w:ascii="仿宋_GB2312" w:hAnsi="仿宋" w:eastAsia="仿宋_GB2312" w:cs="仿宋"/>
          <w:color w:val="000000"/>
          <w:sz w:val="30"/>
          <w:szCs w:val="30"/>
          <w:highlight w:val="none"/>
        </w:rPr>
        <w:t>：</w:t>
      </w:r>
    </w:p>
    <w:p w14:paraId="733E690C">
      <w:pPr>
        <w:numPr>
          <w:ilvl w:val="0"/>
          <w:numId w:val="2"/>
        </w:num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该楼约一半产权属委托方所有，剩余一半产权为其他单位所有，并在正常使用，投标人在报价时考虑时应充分考虑该情况，在中标后项目实施过程中自行协调解决。</w:t>
      </w:r>
    </w:p>
    <w:p w14:paraId="2D56E495">
      <w:pPr>
        <w:numPr>
          <w:ilvl w:val="0"/>
          <w:numId w:val="2"/>
        </w:num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要求投标人公正、严谨、科学、高效地完成标的任务，对于投标人违反国家相关规定或者弄虚作假出具不合法不合规的鉴定报告，招标人有权保留追究中标人法律责任的权力，造成的一切损失由中标人承担。</w:t>
      </w:r>
    </w:p>
    <w:p w14:paraId="36CD97ED">
      <w:pPr>
        <w:numPr>
          <w:ilvl w:val="0"/>
          <w:numId w:val="2"/>
        </w:num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 xml:space="preserve">中标人对安全鉴定成果负有法律责任，如因成果有误差由中标人负责并承担相应的责任。 </w:t>
      </w:r>
    </w:p>
    <w:p w14:paraId="5D5F7072">
      <w:pPr>
        <w:numPr>
          <w:ilvl w:val="0"/>
          <w:numId w:val="2"/>
        </w:num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检测过程中对房屋造成的损伤，中标单位要负责恢复原样，此项费用包含在投标报价中。</w:t>
      </w:r>
    </w:p>
    <w:p w14:paraId="1849CE4D">
      <w:pPr>
        <w:spacing w:line="360" w:lineRule="auto"/>
        <w:rPr>
          <w:rFonts w:hint="eastAsia" w:ascii="仿宋_GB2312" w:hAnsi="仿宋_GB2312" w:eastAsia="仿宋_GB2312" w:cs="仿宋_GB2312"/>
          <w:b/>
          <w:color w:val="000000"/>
          <w:sz w:val="30"/>
          <w:szCs w:val="30"/>
          <w:highlight w:val="none"/>
        </w:rPr>
      </w:pPr>
      <w:r>
        <w:rPr>
          <w:rFonts w:hint="eastAsia" w:ascii="仿宋_GB2312" w:hAnsi="黑体" w:eastAsia="仿宋_GB2312" w:cs="黑体"/>
          <w:b/>
          <w:bCs/>
          <w:color w:val="000000"/>
          <w:sz w:val="30"/>
          <w:szCs w:val="30"/>
          <w:highlight w:val="none"/>
        </w:rPr>
        <w:t>五</w:t>
      </w:r>
      <w:r>
        <w:rPr>
          <w:rFonts w:hint="eastAsia" w:ascii="仿宋_GB2312" w:hAnsi="仿宋_GB2312" w:eastAsia="仿宋_GB2312" w:cs="仿宋_GB2312"/>
          <w:b/>
          <w:color w:val="000000"/>
          <w:sz w:val="30"/>
          <w:szCs w:val="30"/>
          <w:highlight w:val="none"/>
        </w:rPr>
        <w:t>、投标单位资质：</w:t>
      </w:r>
    </w:p>
    <w:p w14:paraId="05710679">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1、投标人须具有有效的营业执照；</w:t>
      </w:r>
    </w:p>
    <w:p w14:paraId="102DB2EC">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rPr>
        <w:t>2、</w:t>
      </w:r>
      <w:r>
        <w:rPr>
          <w:rFonts w:hint="eastAsia" w:ascii="仿宋_GB2312" w:hAnsi="仿宋" w:eastAsia="仿宋_GB2312" w:cs="仿宋"/>
          <w:color w:val="000000"/>
          <w:kern w:val="0"/>
          <w:sz w:val="30"/>
          <w:szCs w:val="30"/>
          <w:highlight w:val="none"/>
          <w:lang w:val="en-US" w:eastAsia="zh-CN"/>
        </w:rPr>
        <w:t>具备以下条件之一：</w:t>
      </w:r>
    </w:p>
    <w:p w14:paraId="463CE25D">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①建设工程质量检测机构专项资质证书（专项资质须同时包括：建筑材料及构配件、地基基础、主体结构及装饰装修）；</w:t>
      </w:r>
    </w:p>
    <w:p w14:paraId="18696FB7">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lang w:val="en-US" w:eastAsia="zh-CN"/>
        </w:rPr>
        <w:t>②建设工程质量检测机构综合资质证书。</w:t>
      </w:r>
    </w:p>
    <w:p w14:paraId="4B7E63A2">
      <w:pPr>
        <w:numPr>
          <w:ilvl w:val="0"/>
          <w:numId w:val="3"/>
        </w:num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具有计量认证证书（CMA）。</w:t>
      </w:r>
    </w:p>
    <w:p w14:paraId="3A7AE31A">
      <w:pPr>
        <w:numPr>
          <w:ilvl w:val="0"/>
          <w:numId w:val="3"/>
        </w:num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具有独立法人资格，在近5年内无重大违法违规记录，在“信用中国”“国家企业信用信息公示系统”等平台无不良信用记录。</w:t>
      </w:r>
    </w:p>
    <w:p w14:paraId="0309B868">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 xml:space="preserve"> 国家企业信用信息公示系统（http://www.gsxt.gov.cn/）</w:t>
      </w:r>
    </w:p>
    <w:p w14:paraId="33A2F453">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“信用中国”网站（http://www.creditchina.gov.cn/）</w:t>
      </w:r>
    </w:p>
    <w:p w14:paraId="05650211">
      <w:pPr>
        <w:widowControl/>
        <w:jc w:val="left"/>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rPr>
        <w:t>六、合格</w:t>
      </w:r>
      <w:r>
        <w:rPr>
          <w:rFonts w:hint="eastAsia" w:ascii="仿宋_GB2312" w:hAnsi="仿宋_GB2312" w:eastAsia="仿宋_GB2312" w:cs="仿宋_GB2312"/>
          <w:b/>
          <w:color w:val="000000"/>
          <w:sz w:val="30"/>
          <w:szCs w:val="30"/>
          <w:highlight w:val="none"/>
          <w:lang w:val="en-US" w:eastAsia="zh-CN"/>
        </w:rPr>
        <w:t>报价人</w:t>
      </w:r>
      <w:r>
        <w:rPr>
          <w:rFonts w:hint="eastAsia" w:ascii="仿宋_GB2312" w:hAnsi="仿宋_GB2312" w:eastAsia="仿宋_GB2312" w:cs="仿宋_GB2312"/>
          <w:b/>
          <w:color w:val="000000"/>
          <w:sz w:val="30"/>
          <w:szCs w:val="30"/>
          <w:highlight w:val="none"/>
        </w:rPr>
        <w:t>条件：</w:t>
      </w:r>
    </w:p>
    <w:p w14:paraId="2F410E49">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1、经年检合格的法人营业执照；</w:t>
      </w:r>
    </w:p>
    <w:p w14:paraId="728A222D">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rPr>
        <w:t>2、</w:t>
      </w:r>
      <w:r>
        <w:rPr>
          <w:rFonts w:hint="eastAsia" w:ascii="仿宋_GB2312" w:hAnsi="仿宋" w:eastAsia="仿宋_GB2312" w:cs="仿宋"/>
          <w:color w:val="000000"/>
          <w:kern w:val="0"/>
          <w:sz w:val="30"/>
          <w:szCs w:val="30"/>
          <w:highlight w:val="none"/>
          <w:lang w:val="en-US" w:eastAsia="zh-CN"/>
        </w:rPr>
        <w:t>具备以下条件之一：</w:t>
      </w:r>
    </w:p>
    <w:p w14:paraId="1C8A8DFA">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①建设工程质量检测机构专项资质证书（专项资质须同时包括：建筑材料及构配件、地基基础、主体结构</w:t>
      </w:r>
      <w:bookmarkStart w:id="0" w:name="_GoBack"/>
      <w:bookmarkEnd w:id="0"/>
      <w:r>
        <w:rPr>
          <w:rFonts w:hint="eastAsia" w:ascii="仿宋_GB2312" w:hAnsi="仿宋" w:eastAsia="仿宋_GB2312" w:cs="仿宋"/>
          <w:color w:val="000000"/>
          <w:kern w:val="0"/>
          <w:sz w:val="30"/>
          <w:szCs w:val="30"/>
          <w:highlight w:val="none"/>
          <w:lang w:val="en-US" w:eastAsia="zh-CN"/>
        </w:rPr>
        <w:t>及装饰装修）；</w:t>
      </w:r>
    </w:p>
    <w:p w14:paraId="59731C95">
      <w:pPr>
        <w:rPr>
          <w:rFonts w:hint="eastAsia" w:ascii="仿宋_GB2312" w:hAnsi="仿宋" w:eastAsia="仿宋_GB2312" w:cs="仿宋"/>
          <w:color w:val="000000"/>
          <w:kern w:val="0"/>
          <w:sz w:val="30"/>
          <w:szCs w:val="30"/>
          <w:highlight w:val="none"/>
          <w:lang w:val="en-US" w:eastAsia="zh-CN"/>
        </w:rPr>
      </w:pPr>
      <w:r>
        <w:rPr>
          <w:rFonts w:hint="eastAsia" w:ascii="仿宋_GB2312" w:hAnsi="仿宋" w:eastAsia="仿宋_GB2312" w:cs="仿宋"/>
          <w:color w:val="000000"/>
          <w:kern w:val="0"/>
          <w:sz w:val="30"/>
          <w:szCs w:val="30"/>
          <w:highlight w:val="none"/>
          <w:lang w:val="en-US" w:eastAsia="zh-CN"/>
        </w:rPr>
        <w:t>②建设工程质量检测机构综合资质证书。</w:t>
      </w:r>
    </w:p>
    <w:p w14:paraId="327D6D25">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rPr>
        <w:t>3、具有计量认证证书（CMA）。</w:t>
      </w:r>
    </w:p>
    <w:p w14:paraId="5BE3F89B">
      <w:pPr>
        <w:rPr>
          <w:rFonts w:hint="eastAsia" w:ascii="仿宋_GB2312" w:hAnsi="仿宋" w:eastAsia="仿宋_GB2312" w:cs="仿宋"/>
          <w:color w:val="000000"/>
          <w:kern w:val="0"/>
          <w:sz w:val="30"/>
          <w:szCs w:val="30"/>
          <w:highlight w:val="none"/>
        </w:rPr>
      </w:pPr>
      <w:r>
        <w:rPr>
          <w:rFonts w:hint="eastAsia" w:ascii="仿宋_GB2312" w:hAnsi="仿宋" w:eastAsia="仿宋_GB2312" w:cs="仿宋"/>
          <w:color w:val="000000"/>
          <w:kern w:val="0"/>
          <w:sz w:val="30"/>
          <w:szCs w:val="30"/>
          <w:highlight w:val="none"/>
          <w:lang w:val="en-US" w:eastAsia="zh-CN"/>
        </w:rPr>
        <w:t>4</w:t>
      </w:r>
      <w:r>
        <w:rPr>
          <w:rFonts w:hint="eastAsia" w:ascii="仿宋_GB2312" w:hAnsi="仿宋" w:eastAsia="仿宋_GB2312" w:cs="仿宋"/>
          <w:color w:val="000000"/>
          <w:kern w:val="0"/>
          <w:sz w:val="30"/>
          <w:szCs w:val="30"/>
          <w:highlight w:val="none"/>
        </w:rPr>
        <w:t>、</w:t>
      </w:r>
      <w:r>
        <w:rPr>
          <w:rFonts w:hint="eastAsia" w:ascii="仿宋_GB2312" w:hAnsi="仿宋" w:eastAsia="仿宋_GB2312" w:cs="仿宋"/>
          <w:color w:val="000000"/>
          <w:kern w:val="0"/>
          <w:sz w:val="30"/>
          <w:szCs w:val="30"/>
          <w:highlight w:val="none"/>
          <w:lang w:val="en-US" w:eastAsia="zh-CN"/>
        </w:rPr>
        <w:t>项目</w:t>
      </w:r>
      <w:r>
        <w:rPr>
          <w:rFonts w:hint="eastAsia" w:ascii="仿宋_GB2312" w:hAnsi="仿宋" w:eastAsia="仿宋_GB2312" w:cs="仿宋"/>
          <w:color w:val="000000"/>
          <w:kern w:val="0"/>
          <w:sz w:val="30"/>
          <w:szCs w:val="30"/>
          <w:highlight w:val="none"/>
        </w:rPr>
        <w:t>负责人须具备国家一级注册结构工程师证书。</w:t>
      </w:r>
    </w:p>
    <w:p w14:paraId="2F6482AB">
      <w:pPr>
        <w:ind w:firstLine="420" w:firstLineChars="200"/>
        <w:rPr>
          <w:rFonts w:hint="eastAsia" w:ascii="仿宋_GB2312" w:eastAsia="仿宋_GB2312"/>
          <w:highlight w:val="none"/>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668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023D6"/>
    <w:multiLevelType w:val="singleLevel"/>
    <w:tmpl w:val="BE6023D6"/>
    <w:lvl w:ilvl="0" w:tentative="0">
      <w:start w:val="1"/>
      <w:numFmt w:val="decimal"/>
      <w:suff w:val="nothing"/>
      <w:lvlText w:val="%1、"/>
      <w:lvlJc w:val="left"/>
    </w:lvl>
  </w:abstractNum>
  <w:abstractNum w:abstractNumId="1">
    <w:nsid w:val="D3BED271"/>
    <w:multiLevelType w:val="singleLevel"/>
    <w:tmpl w:val="D3BED271"/>
    <w:lvl w:ilvl="0" w:tentative="0">
      <w:start w:val="3"/>
      <w:numFmt w:val="decimal"/>
      <w:suff w:val="nothing"/>
      <w:lvlText w:val="%1、"/>
      <w:lvlJc w:val="left"/>
    </w:lvl>
  </w:abstractNum>
  <w:abstractNum w:abstractNumId="2">
    <w:nsid w:val="34646700"/>
    <w:multiLevelType w:val="singleLevel"/>
    <w:tmpl w:val="34646700"/>
    <w:lvl w:ilvl="0" w:tentative="0">
      <w:start w:val="4"/>
      <w:numFmt w:val="chineseCounting"/>
      <w:suff w:val="nothing"/>
      <w:lvlText w:val="%1、"/>
      <w:lvlJc w:val="left"/>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DQ3MjQ3NjU4Y2NkNWU5NWU0YmM5YWZhZmY4NzgifQ=="/>
  </w:docVars>
  <w:rsids>
    <w:rsidRoot w:val="23880665"/>
    <w:rsid w:val="000042EB"/>
    <w:rsid w:val="00026F6B"/>
    <w:rsid w:val="0004161B"/>
    <w:rsid w:val="00047819"/>
    <w:rsid w:val="00077DE4"/>
    <w:rsid w:val="00102E88"/>
    <w:rsid w:val="00117CBC"/>
    <w:rsid w:val="00133D69"/>
    <w:rsid w:val="0017624C"/>
    <w:rsid w:val="00187D08"/>
    <w:rsid w:val="001A50DF"/>
    <w:rsid w:val="001E29F9"/>
    <w:rsid w:val="002476CD"/>
    <w:rsid w:val="002A73F8"/>
    <w:rsid w:val="002E707D"/>
    <w:rsid w:val="00315DD7"/>
    <w:rsid w:val="0032244B"/>
    <w:rsid w:val="00331D39"/>
    <w:rsid w:val="003942C6"/>
    <w:rsid w:val="00404B39"/>
    <w:rsid w:val="004857AB"/>
    <w:rsid w:val="004B1195"/>
    <w:rsid w:val="004C03E6"/>
    <w:rsid w:val="004C216F"/>
    <w:rsid w:val="00534FEF"/>
    <w:rsid w:val="005A33E8"/>
    <w:rsid w:val="005E0463"/>
    <w:rsid w:val="005F105B"/>
    <w:rsid w:val="006A0236"/>
    <w:rsid w:val="0075060E"/>
    <w:rsid w:val="007A4360"/>
    <w:rsid w:val="007B235D"/>
    <w:rsid w:val="00974157"/>
    <w:rsid w:val="009D374C"/>
    <w:rsid w:val="009E4428"/>
    <w:rsid w:val="00A241C8"/>
    <w:rsid w:val="00A47089"/>
    <w:rsid w:val="00B0048A"/>
    <w:rsid w:val="00B578ED"/>
    <w:rsid w:val="00BA33FC"/>
    <w:rsid w:val="00C356C5"/>
    <w:rsid w:val="00C55775"/>
    <w:rsid w:val="00C71880"/>
    <w:rsid w:val="00CD4DBB"/>
    <w:rsid w:val="00D22F1E"/>
    <w:rsid w:val="00D82A1B"/>
    <w:rsid w:val="00D8302D"/>
    <w:rsid w:val="00DA2061"/>
    <w:rsid w:val="00DB47A4"/>
    <w:rsid w:val="00DC33FB"/>
    <w:rsid w:val="00DF7127"/>
    <w:rsid w:val="00E3789E"/>
    <w:rsid w:val="00E5388B"/>
    <w:rsid w:val="00ED6DE0"/>
    <w:rsid w:val="00F20A7A"/>
    <w:rsid w:val="00F44197"/>
    <w:rsid w:val="00FA0BD8"/>
    <w:rsid w:val="00FC3248"/>
    <w:rsid w:val="00FD0145"/>
    <w:rsid w:val="03B709A5"/>
    <w:rsid w:val="06A3262A"/>
    <w:rsid w:val="081F3343"/>
    <w:rsid w:val="0F7F15C9"/>
    <w:rsid w:val="1582657E"/>
    <w:rsid w:val="15C23F41"/>
    <w:rsid w:val="18DC1529"/>
    <w:rsid w:val="1BFA48EB"/>
    <w:rsid w:val="1CDF7668"/>
    <w:rsid w:val="1F383C1C"/>
    <w:rsid w:val="1F946EC5"/>
    <w:rsid w:val="225D6BA8"/>
    <w:rsid w:val="23476A90"/>
    <w:rsid w:val="236E5B0D"/>
    <w:rsid w:val="23880665"/>
    <w:rsid w:val="24BE74DF"/>
    <w:rsid w:val="26EC2E3F"/>
    <w:rsid w:val="279B2286"/>
    <w:rsid w:val="28055241"/>
    <w:rsid w:val="284B1D6B"/>
    <w:rsid w:val="2D643770"/>
    <w:rsid w:val="2FB65E15"/>
    <w:rsid w:val="3188690B"/>
    <w:rsid w:val="31EC5150"/>
    <w:rsid w:val="31FE293C"/>
    <w:rsid w:val="320C50F2"/>
    <w:rsid w:val="34950C00"/>
    <w:rsid w:val="34D73715"/>
    <w:rsid w:val="34F62511"/>
    <w:rsid w:val="351A330E"/>
    <w:rsid w:val="35FE0154"/>
    <w:rsid w:val="36062A6B"/>
    <w:rsid w:val="38004366"/>
    <w:rsid w:val="3B3C12CD"/>
    <w:rsid w:val="3BC80320"/>
    <w:rsid w:val="3C415657"/>
    <w:rsid w:val="3D0C2CD4"/>
    <w:rsid w:val="3D2A7F67"/>
    <w:rsid w:val="3EA6339F"/>
    <w:rsid w:val="40B17001"/>
    <w:rsid w:val="42DA2752"/>
    <w:rsid w:val="437C67C5"/>
    <w:rsid w:val="469805CF"/>
    <w:rsid w:val="50235358"/>
    <w:rsid w:val="55AF41B9"/>
    <w:rsid w:val="5D5E6B65"/>
    <w:rsid w:val="5F163BAD"/>
    <w:rsid w:val="61185817"/>
    <w:rsid w:val="643D0D7E"/>
    <w:rsid w:val="65053CB0"/>
    <w:rsid w:val="655741D7"/>
    <w:rsid w:val="68B25E4D"/>
    <w:rsid w:val="68FE052D"/>
    <w:rsid w:val="6DDB7833"/>
    <w:rsid w:val="6E8028F0"/>
    <w:rsid w:val="71CB2D56"/>
    <w:rsid w:val="73DF541C"/>
    <w:rsid w:val="7B1B531C"/>
    <w:rsid w:val="7C5D54B3"/>
    <w:rsid w:val="7CEF19BB"/>
    <w:rsid w:val="7D6A04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2" w:lineRule="auto"/>
      <w:ind w:firstLine="49" w:firstLineChars="49"/>
      <w:outlineLvl w:val="2"/>
    </w:pPr>
    <w:rPr>
      <w:rFonts w:ascii="黑体" w:eastAsia="黑体"/>
      <w:sz w:val="28"/>
      <w:szCs w:val="20"/>
    </w:rPr>
  </w:style>
  <w:style w:type="character" w:default="1" w:styleId="13">
    <w:name w:val="Default Paragraph Font"/>
    <w:unhideWhenUsed/>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annotation text"/>
    <w:basedOn w:val="1"/>
    <w:link w:val="15"/>
    <w:unhideWhenUsed/>
    <w:qFormat/>
    <w:uiPriority w:val="99"/>
    <w:pPr>
      <w:jc w:val="left"/>
    </w:pPr>
  </w:style>
  <w:style w:type="paragraph" w:styleId="5">
    <w:name w:val="Body Text Indent"/>
    <w:basedOn w:val="1"/>
    <w:next w:val="6"/>
    <w:qFormat/>
    <w:uiPriority w:val="0"/>
    <w:pPr>
      <w:spacing w:after="120" w:afterLines="0"/>
      <w:ind w:left="20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16"/>
    <w:unhideWhenUsed/>
    <w:qFormat/>
    <w:uiPriority w:val="99"/>
    <w:rPr>
      <w:sz w:val="18"/>
      <w:szCs w:val="18"/>
    </w:rPr>
  </w:style>
  <w:style w:type="paragraph" w:styleId="8">
    <w:name w:val="footer"/>
    <w:basedOn w:val="1"/>
    <w:link w:val="17"/>
    <w:autoRedefine/>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18"/>
    <w:unhideWhenUsed/>
    <w:qFormat/>
    <w:uiPriority w:val="99"/>
    <w:rPr>
      <w:b/>
      <w:bCs/>
    </w:rPr>
  </w:style>
  <w:style w:type="paragraph" w:styleId="11">
    <w:name w:val="Body Text First Indent 2"/>
    <w:basedOn w:val="5"/>
    <w:next w:val="1"/>
    <w:qFormat/>
    <w:uiPriority w:val="0"/>
    <w:pPr>
      <w:ind w:left="420" w:firstLine="420" w:firstLineChars="200"/>
    </w:pPr>
  </w:style>
  <w:style w:type="character" w:styleId="14">
    <w:name w:val="annotation reference"/>
    <w:unhideWhenUsed/>
    <w:qFormat/>
    <w:uiPriority w:val="99"/>
    <w:rPr>
      <w:sz w:val="21"/>
      <w:szCs w:val="21"/>
    </w:rPr>
  </w:style>
  <w:style w:type="character" w:customStyle="1" w:styleId="15">
    <w:name w:val="批注文字 Char"/>
    <w:link w:val="4"/>
    <w:semiHidden/>
    <w:qFormat/>
    <w:uiPriority w:val="99"/>
    <w:rPr>
      <w:kern w:val="2"/>
      <w:sz w:val="21"/>
      <w:szCs w:val="24"/>
    </w:rPr>
  </w:style>
  <w:style w:type="character" w:customStyle="1" w:styleId="16">
    <w:name w:val="批注框文本 Char"/>
    <w:link w:val="7"/>
    <w:autoRedefine/>
    <w:semiHidden/>
    <w:qFormat/>
    <w:uiPriority w:val="99"/>
    <w:rPr>
      <w:kern w:val="2"/>
      <w:sz w:val="18"/>
      <w:szCs w:val="18"/>
    </w:rPr>
  </w:style>
  <w:style w:type="character" w:customStyle="1" w:styleId="17">
    <w:name w:val="页脚 Char"/>
    <w:link w:val="8"/>
    <w:autoRedefine/>
    <w:semiHidden/>
    <w:qFormat/>
    <w:uiPriority w:val="0"/>
    <w:rPr>
      <w:kern w:val="2"/>
      <w:sz w:val="18"/>
      <w:szCs w:val="18"/>
    </w:rPr>
  </w:style>
  <w:style w:type="character" w:customStyle="1" w:styleId="18">
    <w:name w:val="批注主题 Char"/>
    <w:link w:val="10"/>
    <w:autoRedefine/>
    <w:semiHidden/>
    <w:qFormat/>
    <w:uiPriority w:val="99"/>
    <w:rPr>
      <w:b/>
      <w:bCs/>
    </w:rPr>
  </w:style>
  <w:style w:type="paragraph" w:customStyle="1" w:styleId="1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3765</Words>
  <Characters>3892</Characters>
  <Lines>8</Lines>
  <Paragraphs>2</Paragraphs>
  <TotalTime>1</TotalTime>
  <ScaleCrop>false</ScaleCrop>
  <LinksUpToDate>false</LinksUpToDate>
  <CharactersWithSpaces>3959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2015-03-23T00:24:00Z</dcterms:created>
  <dc:creator>汪可</dc:creator>
  <cp:lastModifiedBy>MM</cp:lastModifiedBy>
  <cp:lastPrinted>2024-01-19T06:57:00Z</cp:lastPrinted>
  <dcterms:modified xsi:type="dcterms:W3CDTF">2026-06-24T08:14:11Z</dcterms:modified>
  <dc:title>柳林苑二期三网通讯工程招标需求</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05549C4A541D421FBB4268BD300190F8_13</vt:lpwstr>
  </property>
  <property fmtid="{D5CDD505-2E9C-101B-9397-08002B2CF9AE}" pid="4" name="KSOTemplateDocerSaveRecord">
    <vt:lpwstr>eyJoZGlkIjoiZTg5NDUwYjQzNTE0MmY4NjE3ZDIwOGY2YjkxMzRiMjkiLCJ1c2VySWQiOiIxMDYzNTQxNDY4In0=</vt:lpwstr>
  </property>
</Properties>
</file>