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E91120">
      <w:pPr>
        <w:jc w:val="center"/>
        <w:rPr>
          <w:rFonts w:hint="eastAsia" w:ascii="仿宋_GB2312" w:hAnsi="黑体" w:eastAsia="仿宋_GB2312" w:cs="黑体"/>
          <w:b/>
          <w:bCs/>
          <w:color w:val="000000"/>
          <w:sz w:val="36"/>
          <w:szCs w:val="36"/>
        </w:rPr>
      </w:pPr>
      <w:r>
        <w:rPr>
          <w:rFonts w:hint="eastAsia" w:ascii="仿宋_GB2312" w:hAnsi="黑体" w:eastAsia="仿宋_GB2312" w:cs="黑体"/>
          <w:b/>
          <w:bCs/>
          <w:color w:val="000000"/>
          <w:sz w:val="36"/>
          <w:szCs w:val="36"/>
        </w:rPr>
        <w:t>寿春路55号（原四十三中）结构性检测鉴定项目</w:t>
      </w:r>
    </w:p>
    <w:p w14:paraId="646EEECF">
      <w:pPr>
        <w:jc w:val="center"/>
        <w:rPr>
          <w:rFonts w:hint="eastAsia" w:ascii="仿宋_GB2312" w:hAnsi="黑体" w:eastAsia="仿宋_GB2312" w:cs="黑体"/>
          <w:b/>
          <w:bCs/>
          <w:color w:val="000000"/>
          <w:sz w:val="36"/>
          <w:szCs w:val="36"/>
        </w:rPr>
      </w:pPr>
      <w:r>
        <w:rPr>
          <w:rFonts w:hint="eastAsia" w:ascii="仿宋_GB2312" w:hAnsi="黑体" w:eastAsia="仿宋_GB2312" w:cs="黑体"/>
          <w:b/>
          <w:bCs/>
          <w:color w:val="000000"/>
          <w:sz w:val="36"/>
          <w:szCs w:val="36"/>
        </w:rPr>
        <w:t>招标需求</w:t>
      </w:r>
    </w:p>
    <w:p w14:paraId="7A12B299">
      <w:pPr>
        <w:spacing w:line="500" w:lineRule="exact"/>
        <w:ind w:left="1"/>
        <w:rPr>
          <w:rFonts w:hint="eastAsia" w:ascii="仿宋_GB2312" w:hAnsi="黑体" w:eastAsia="仿宋_GB2312" w:cs="黑体"/>
          <w:b/>
          <w:color w:val="000000"/>
          <w:kern w:val="0"/>
          <w:sz w:val="30"/>
          <w:szCs w:val="30"/>
        </w:rPr>
      </w:pPr>
    </w:p>
    <w:p w14:paraId="65287D99">
      <w:pPr>
        <w:rPr>
          <w:rFonts w:hint="eastAsia" w:ascii="仿宋_GB2312" w:hAnsi="仿宋" w:eastAsia="仿宋_GB2312" w:cs="仿宋"/>
          <w:color w:val="000000"/>
          <w:kern w:val="0"/>
          <w:sz w:val="30"/>
          <w:szCs w:val="30"/>
          <w:highlight w:val="none"/>
        </w:rPr>
      </w:pPr>
      <w:r>
        <w:rPr>
          <w:rFonts w:hint="eastAsia" w:ascii="仿宋_GB2312" w:hAnsi="黑体" w:eastAsia="仿宋_GB2312" w:cs="黑体"/>
          <w:b/>
          <w:color w:val="000000"/>
          <w:kern w:val="0"/>
          <w:sz w:val="30"/>
          <w:szCs w:val="30"/>
          <w:highlight w:val="none"/>
        </w:rPr>
        <w:t>一、</w:t>
      </w:r>
      <w:r>
        <w:rPr>
          <w:rFonts w:hint="eastAsia" w:ascii="仿宋_GB2312" w:hAnsi="黑体" w:eastAsia="仿宋_GB2312" w:cs="黑体"/>
          <w:b/>
          <w:color w:val="000000"/>
          <w:kern w:val="0"/>
          <w:sz w:val="30"/>
          <w:szCs w:val="30"/>
          <w:highlight w:val="none"/>
          <w:lang w:val="en-US" w:eastAsia="zh-CN"/>
        </w:rPr>
        <w:t>项目名称</w:t>
      </w:r>
      <w:r>
        <w:rPr>
          <w:rFonts w:hint="eastAsia" w:ascii="仿宋_GB2312" w:hAnsi="仿宋" w:eastAsia="仿宋_GB2312" w:cs="仿宋"/>
          <w:b/>
          <w:color w:val="000000"/>
          <w:kern w:val="0"/>
          <w:sz w:val="30"/>
          <w:szCs w:val="30"/>
          <w:highlight w:val="none"/>
        </w:rPr>
        <w:t>：</w:t>
      </w:r>
      <w:r>
        <w:rPr>
          <w:rFonts w:hint="eastAsia" w:ascii="仿宋_GB2312" w:hAnsi="仿宋" w:eastAsia="仿宋_GB2312" w:cs="仿宋"/>
          <w:color w:val="000000"/>
          <w:kern w:val="0"/>
          <w:sz w:val="30"/>
          <w:szCs w:val="30"/>
          <w:highlight w:val="none"/>
          <w:lang w:val="en-US" w:eastAsia="zh-CN"/>
        </w:rPr>
        <w:t>寿春路55号（原四十三中）结构性检测鉴定项目。</w:t>
      </w:r>
    </w:p>
    <w:p w14:paraId="33A53802">
      <w:pPr>
        <w:rPr>
          <w:rFonts w:hint="eastAsia" w:ascii="仿宋_GB2312" w:hAnsi="仿宋" w:eastAsia="仿宋_GB2312" w:cs="仿宋"/>
          <w:color w:val="000000"/>
          <w:kern w:val="0"/>
          <w:sz w:val="30"/>
          <w:szCs w:val="30"/>
          <w:highlight w:val="none"/>
        </w:rPr>
      </w:pPr>
      <w:r>
        <w:rPr>
          <w:rFonts w:hint="eastAsia" w:ascii="仿宋_GB2312" w:hAnsi="仿宋_GB2312" w:eastAsia="仿宋_GB2312" w:cs="仿宋_GB2312"/>
          <w:b/>
          <w:color w:val="000000"/>
          <w:sz w:val="30"/>
          <w:szCs w:val="30"/>
          <w:highlight w:val="none"/>
        </w:rPr>
        <w:t>二、</w:t>
      </w:r>
      <w:r>
        <w:rPr>
          <w:rFonts w:hint="eastAsia" w:ascii="仿宋_GB2312" w:hAnsi="仿宋_GB2312" w:eastAsia="仿宋_GB2312" w:cs="仿宋_GB2312"/>
          <w:b/>
          <w:color w:val="000000"/>
          <w:sz w:val="30"/>
          <w:szCs w:val="30"/>
          <w:highlight w:val="none"/>
          <w:lang w:val="zh-CN"/>
        </w:rPr>
        <w:t>招标方式：</w:t>
      </w:r>
      <w:r>
        <w:rPr>
          <w:rFonts w:hint="eastAsia" w:ascii="仿宋_GB2312" w:hAnsi="仿宋" w:eastAsia="仿宋_GB2312" w:cs="仿宋"/>
          <w:color w:val="000000"/>
          <w:kern w:val="0"/>
          <w:sz w:val="30"/>
          <w:szCs w:val="30"/>
          <w:highlight w:val="none"/>
          <w:lang w:val="en-US" w:eastAsia="zh-CN"/>
        </w:rPr>
        <w:t>公开招标</w:t>
      </w:r>
      <w:r>
        <w:rPr>
          <w:rFonts w:hint="eastAsia" w:ascii="仿宋_GB2312" w:hAnsi="仿宋" w:eastAsia="仿宋_GB2312" w:cs="仿宋"/>
          <w:color w:val="000000"/>
          <w:kern w:val="0"/>
          <w:sz w:val="30"/>
          <w:szCs w:val="30"/>
          <w:highlight w:val="none"/>
        </w:rPr>
        <w:t>。</w:t>
      </w:r>
    </w:p>
    <w:p w14:paraId="5E90D98E">
      <w:pPr>
        <w:ind w:left="1"/>
        <w:rPr>
          <w:rFonts w:hint="eastAsia" w:ascii="仿宋_GB2312" w:hAnsi="仿宋" w:eastAsia="仿宋_GB2312" w:cs="仿宋"/>
          <w:b/>
          <w:color w:val="000000"/>
          <w:sz w:val="30"/>
          <w:szCs w:val="30"/>
          <w:highlight w:val="none"/>
        </w:rPr>
      </w:pPr>
      <w:r>
        <w:rPr>
          <w:rFonts w:hint="eastAsia" w:ascii="仿宋_GB2312" w:hAnsi="仿宋" w:eastAsia="仿宋_GB2312" w:cs="仿宋"/>
          <w:b/>
          <w:bCs/>
          <w:color w:val="000000"/>
          <w:sz w:val="30"/>
          <w:szCs w:val="30"/>
          <w:highlight w:val="none"/>
        </w:rPr>
        <w:t>三、</w:t>
      </w:r>
      <w:r>
        <w:rPr>
          <w:rFonts w:hint="eastAsia" w:ascii="仿宋_GB2312" w:hAnsi="黑体" w:eastAsia="仿宋_GB2312" w:cs="黑体"/>
          <w:b/>
          <w:color w:val="000000"/>
          <w:sz w:val="30"/>
          <w:szCs w:val="30"/>
          <w:highlight w:val="none"/>
        </w:rPr>
        <w:t>工程检测</w:t>
      </w:r>
      <w:r>
        <w:rPr>
          <w:rFonts w:hint="eastAsia" w:ascii="仿宋_GB2312" w:hAnsi="黑体" w:eastAsia="仿宋_GB2312" w:cs="黑体"/>
          <w:b/>
          <w:color w:val="000000"/>
          <w:sz w:val="30"/>
          <w:szCs w:val="30"/>
          <w:highlight w:val="none"/>
          <w:lang w:val="en-US" w:eastAsia="zh-CN"/>
        </w:rPr>
        <w:t>鉴定</w:t>
      </w:r>
      <w:r>
        <w:rPr>
          <w:rFonts w:hint="eastAsia" w:ascii="仿宋_GB2312" w:hAnsi="黑体" w:eastAsia="仿宋_GB2312" w:cs="黑体"/>
          <w:b/>
          <w:color w:val="000000"/>
          <w:sz w:val="30"/>
          <w:szCs w:val="30"/>
          <w:highlight w:val="none"/>
        </w:rPr>
        <w:t>内容</w:t>
      </w:r>
      <w:r>
        <w:rPr>
          <w:rFonts w:hint="eastAsia" w:ascii="仿宋_GB2312" w:hAnsi="仿宋" w:eastAsia="仿宋_GB2312" w:cs="仿宋"/>
          <w:b/>
          <w:color w:val="000000"/>
          <w:sz w:val="30"/>
          <w:szCs w:val="30"/>
          <w:highlight w:val="none"/>
        </w:rPr>
        <w:t>：</w:t>
      </w:r>
    </w:p>
    <w:p w14:paraId="17F7D9ED">
      <w:pPr>
        <w:ind w:firstLine="600" w:firstLineChars="200"/>
        <w:rPr>
          <w:rFonts w:hint="default"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寿春路55号（原四十三中）项目成为速8酒店和易捷特大厦，其中速8酒店为招标人经营管理范围，易捷特大厦为私人产权小业主。</w:t>
      </w:r>
    </w:p>
    <w:p w14:paraId="2D20122F">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现要求对寿春路55号（原四十三中）项目全楼结构构件（梁柱）截面、混凝土强度、钢筋规格（数量及间距等）进行全数检测；测量轴网、层高；明确现场的质量缺陷（描述具体情况及部位）；搜集建构筑物的地基勘察报告、周边环境资料、施工图纸和竣工验收等原始资料，当资料不全时，进行必要的调查与实测；提供房屋安全性鉴定成果及报告书。</w:t>
      </w:r>
    </w:p>
    <w:p w14:paraId="798EF06C">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（包括但不限于以下检测内容）：</w:t>
      </w:r>
    </w:p>
    <w:p w14:paraId="21460187">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（1）现场环境和使用状况调查；</w:t>
      </w:r>
    </w:p>
    <w:p w14:paraId="36FEF185">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（2）结构体系、结构布置、构造措施、主要构件截面尺寸检测；</w:t>
      </w:r>
    </w:p>
    <w:p w14:paraId="0F2730DC">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（3）地基基础检查及房屋整体倾斜检测；</w:t>
      </w:r>
    </w:p>
    <w:p w14:paraId="62E48F2D">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（4）混凝土结构构件安全性检测；</w:t>
      </w:r>
    </w:p>
    <w:p w14:paraId="08F0326D">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①混凝土强度检测、混凝土碳化深度检测；</w:t>
      </w:r>
    </w:p>
    <w:p w14:paraId="61DF8438">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②混凝土构件配筋检测；</w:t>
      </w:r>
    </w:p>
    <w:p w14:paraId="00806A78">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③位移或变形检测；</w:t>
      </w:r>
    </w:p>
    <w:p w14:paraId="2DB6225A">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④缺陷损伤检查。</w:t>
      </w:r>
    </w:p>
    <w:p w14:paraId="2B9761FB">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⑤钢筋保护层厚度检测；</w:t>
      </w:r>
    </w:p>
    <w:p w14:paraId="3B2AB14B">
      <w:pPr>
        <w:ind w:left="0" w:leftChars="0" w:firstLine="0" w:firstLineChars="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（5）砌体结构构件安全性检测</w:t>
      </w:r>
    </w:p>
    <w:p w14:paraId="0585F474">
      <w:pPr>
        <w:numPr>
          <w:ilvl w:val="0"/>
          <w:numId w:val="0"/>
        </w:num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①砌筑砂浆强度、砖强度检测；</w:t>
      </w:r>
    </w:p>
    <w:p w14:paraId="2AA38899">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②连接与构造检查；</w:t>
      </w:r>
    </w:p>
    <w:p w14:paraId="14811859">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③位移或变形检测；</w:t>
      </w:r>
    </w:p>
    <w:p w14:paraId="645ED77E">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④缺陷损伤检查。</w:t>
      </w:r>
    </w:p>
    <w:p w14:paraId="09254CE8">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（6）结构承载力复核验算</w:t>
      </w:r>
    </w:p>
    <w:p w14:paraId="39B37CEC">
      <w:pPr>
        <w:ind w:firstLine="600" w:firstLineChars="200"/>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根据现场调查和检测情况，根据结构布置、荷载和材料实测强度等情况，建立PKPM计算模型，分析结构承载力是否满足安全使用要求。</w:t>
      </w:r>
    </w:p>
    <w:p w14:paraId="051E0050">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（7）结构安全性鉴定评级与评价。</w:t>
      </w:r>
    </w:p>
    <w:p w14:paraId="1E0FD13D">
      <w:pPr>
        <w:ind w:firstLine="600" w:firstLineChars="200"/>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对该建筑物结构安全性进行分析，得出相应结论，并根据结论提出建议。</w:t>
      </w:r>
    </w:p>
    <w:p w14:paraId="380CEE2B">
      <w:pPr>
        <w:numPr>
          <w:ilvl w:val="0"/>
          <w:numId w:val="1"/>
        </w:numPr>
        <w:rPr>
          <w:rFonts w:hint="eastAsia" w:ascii="仿宋_GB2312" w:hAnsi="仿宋" w:eastAsia="仿宋_GB2312" w:cs="仿宋"/>
          <w:color w:val="000000"/>
          <w:sz w:val="30"/>
          <w:szCs w:val="30"/>
          <w:highlight w:val="none"/>
        </w:rPr>
      </w:pPr>
      <w:r>
        <w:rPr>
          <w:rFonts w:hint="eastAsia" w:ascii="仿宋_GB2312" w:hAnsi="仿宋" w:eastAsia="仿宋_GB2312" w:cs="仿宋"/>
          <w:b/>
          <w:color w:val="000000"/>
          <w:sz w:val="30"/>
          <w:szCs w:val="30"/>
          <w:highlight w:val="none"/>
        </w:rPr>
        <w:t>工程检测要求</w:t>
      </w:r>
      <w:r>
        <w:rPr>
          <w:rFonts w:hint="eastAsia" w:ascii="仿宋_GB2312" w:hAnsi="仿宋" w:eastAsia="仿宋_GB2312" w:cs="仿宋"/>
          <w:color w:val="000000"/>
          <w:sz w:val="30"/>
          <w:szCs w:val="30"/>
          <w:highlight w:val="none"/>
        </w:rPr>
        <w:t>：</w:t>
      </w:r>
    </w:p>
    <w:p w14:paraId="733E690C">
      <w:pPr>
        <w:numPr>
          <w:ilvl w:val="0"/>
          <w:numId w:val="2"/>
        </w:num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该楼约一半产权属委托方所有，剩余一半产权为其他单位所有，并在正常使用，投标人在报价时考虑时应充分考虑该情况，在中标后项目实施过程中自行协调解决。</w:t>
      </w:r>
    </w:p>
    <w:p w14:paraId="2D56E495">
      <w:pPr>
        <w:numPr>
          <w:ilvl w:val="0"/>
          <w:numId w:val="2"/>
        </w:num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要求投标人公正、严谨、科学、高效地完成标的任务，对于投标人违反国家相关规定或者弄虚作假出具不合法不合规的鉴定报告，招标人有权保留追究中标人法律责任的权力，造成的一切损失由中标人承担。</w:t>
      </w:r>
    </w:p>
    <w:p w14:paraId="36CD97ED">
      <w:pPr>
        <w:numPr>
          <w:ilvl w:val="0"/>
          <w:numId w:val="2"/>
        </w:num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 xml:space="preserve">中标人对安全鉴定成果负有法律责任，如因成果有误差由中标人负责并承担相应的责任。 </w:t>
      </w:r>
    </w:p>
    <w:p w14:paraId="5D5F7072">
      <w:pPr>
        <w:numPr>
          <w:ilvl w:val="0"/>
          <w:numId w:val="2"/>
        </w:num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检测过程中对房屋造成的损伤，中标单位要负责恢复原样，此项费用包含在投标报价中。</w:t>
      </w:r>
    </w:p>
    <w:p w14:paraId="1849CE4D">
      <w:pPr>
        <w:spacing w:line="360" w:lineRule="auto"/>
        <w:rPr>
          <w:rFonts w:hint="eastAsia" w:ascii="仿宋_GB2312" w:hAnsi="仿宋_GB2312" w:eastAsia="仿宋_GB2312" w:cs="仿宋_GB2312"/>
          <w:b/>
          <w:color w:val="000000"/>
          <w:sz w:val="30"/>
          <w:szCs w:val="30"/>
          <w:highlight w:val="none"/>
        </w:rPr>
      </w:pPr>
      <w:r>
        <w:rPr>
          <w:rFonts w:hint="eastAsia" w:ascii="仿宋_GB2312" w:hAnsi="黑体" w:eastAsia="仿宋_GB2312" w:cs="黑体"/>
          <w:b/>
          <w:bCs/>
          <w:color w:val="000000"/>
          <w:sz w:val="30"/>
          <w:szCs w:val="30"/>
          <w:highlight w:val="none"/>
        </w:rPr>
        <w:t>五</w:t>
      </w:r>
      <w:r>
        <w:rPr>
          <w:rFonts w:hint="eastAsia" w:ascii="仿宋_GB2312" w:hAnsi="仿宋_GB2312" w:eastAsia="仿宋_GB2312" w:cs="仿宋_GB2312"/>
          <w:b/>
          <w:color w:val="000000"/>
          <w:sz w:val="30"/>
          <w:szCs w:val="30"/>
          <w:highlight w:val="none"/>
        </w:rPr>
        <w:t>、投标单位资质：</w:t>
      </w:r>
    </w:p>
    <w:p w14:paraId="05710679">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1、投标人须具有有效的营业执照；</w:t>
      </w:r>
    </w:p>
    <w:p w14:paraId="102DB2EC">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rPr>
        <w:t>2、</w:t>
      </w:r>
      <w:r>
        <w:rPr>
          <w:rFonts w:hint="eastAsia" w:ascii="仿宋_GB2312" w:hAnsi="仿宋" w:eastAsia="仿宋_GB2312" w:cs="仿宋"/>
          <w:color w:val="000000"/>
          <w:kern w:val="0"/>
          <w:sz w:val="30"/>
          <w:szCs w:val="30"/>
          <w:highlight w:val="none"/>
          <w:lang w:val="en-US" w:eastAsia="zh-CN"/>
        </w:rPr>
        <w:t>具备以下条件之一：</w:t>
      </w:r>
    </w:p>
    <w:p w14:paraId="463CE25D">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①建设工程质量检测机构专项资质证书（专项资质须同时包括：建筑材料及构配件、地基基础、主体结构及装饰装修）；</w:t>
      </w:r>
    </w:p>
    <w:p w14:paraId="18696FB7">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lang w:val="en-US" w:eastAsia="zh-CN"/>
        </w:rPr>
        <w:t>②建设工程质量检测机构综合资质证书。</w:t>
      </w:r>
    </w:p>
    <w:p w14:paraId="4B7E63A2">
      <w:pPr>
        <w:numPr>
          <w:ilvl w:val="0"/>
          <w:numId w:val="3"/>
        </w:num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具有计量认证证书（CMA）。</w:t>
      </w:r>
    </w:p>
    <w:p w14:paraId="3A7AE31A">
      <w:pPr>
        <w:numPr>
          <w:ilvl w:val="0"/>
          <w:numId w:val="3"/>
        </w:num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具有独立法人资格，在近5年内无重大违法违规记录，在“信用中国”“国家企业信用信息公示系统”等平台无不良信用记录。</w:t>
      </w:r>
    </w:p>
    <w:p w14:paraId="0309B868">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 xml:space="preserve"> 国家企业信用信息公示系统（http://www.gsxt.gov.cn/）</w:t>
      </w:r>
    </w:p>
    <w:p w14:paraId="33A2F453">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“信用中国”网站（http://www.creditchina.gov.cn/）</w:t>
      </w:r>
    </w:p>
    <w:p w14:paraId="05650211">
      <w:pPr>
        <w:widowControl/>
        <w:jc w:val="left"/>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rPr>
        <w:t>六、合格投标人条件：</w:t>
      </w:r>
    </w:p>
    <w:p w14:paraId="2F410E49">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1、经年检合格的法人营业执照；</w:t>
      </w:r>
    </w:p>
    <w:p w14:paraId="728A222D">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rPr>
        <w:t>2、</w:t>
      </w:r>
      <w:r>
        <w:rPr>
          <w:rFonts w:hint="eastAsia" w:ascii="仿宋_GB2312" w:hAnsi="仿宋" w:eastAsia="仿宋_GB2312" w:cs="仿宋"/>
          <w:color w:val="000000"/>
          <w:kern w:val="0"/>
          <w:sz w:val="30"/>
          <w:szCs w:val="30"/>
          <w:highlight w:val="none"/>
          <w:lang w:val="en-US" w:eastAsia="zh-CN"/>
        </w:rPr>
        <w:t>具备以下条件之一：</w:t>
      </w:r>
    </w:p>
    <w:p w14:paraId="1C8A8DFA">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①建设工程质量检测机构专项资质证书（专项资质须同时包括：建筑材料及构配件、地基基础、主</w:t>
      </w:r>
      <w:bookmarkStart w:id="1" w:name="_GoBack"/>
      <w:bookmarkEnd w:id="1"/>
      <w:r>
        <w:rPr>
          <w:rFonts w:hint="eastAsia" w:ascii="仿宋_GB2312" w:hAnsi="仿宋" w:eastAsia="仿宋_GB2312" w:cs="仿宋"/>
          <w:color w:val="000000"/>
          <w:kern w:val="0"/>
          <w:sz w:val="30"/>
          <w:szCs w:val="30"/>
          <w:highlight w:val="none"/>
          <w:lang w:val="en-US" w:eastAsia="zh-CN"/>
        </w:rPr>
        <w:t>体结构及装饰装修）；</w:t>
      </w:r>
    </w:p>
    <w:p w14:paraId="59731C95">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②建设工程质量检测机构综合资质证书。</w:t>
      </w:r>
    </w:p>
    <w:p w14:paraId="327D6D25">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3、具有计量认证证书（CMA）。</w:t>
      </w:r>
    </w:p>
    <w:p w14:paraId="5BE3F89B">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lang w:val="en-US" w:eastAsia="zh-CN"/>
        </w:rPr>
        <w:t>4</w:t>
      </w:r>
      <w:r>
        <w:rPr>
          <w:rFonts w:hint="eastAsia" w:ascii="仿宋_GB2312" w:hAnsi="仿宋" w:eastAsia="仿宋_GB2312" w:cs="仿宋"/>
          <w:color w:val="000000"/>
          <w:kern w:val="0"/>
          <w:sz w:val="30"/>
          <w:szCs w:val="30"/>
          <w:highlight w:val="none"/>
        </w:rPr>
        <w:t>、</w:t>
      </w:r>
      <w:r>
        <w:rPr>
          <w:rFonts w:hint="eastAsia" w:ascii="仿宋_GB2312" w:hAnsi="仿宋" w:eastAsia="仿宋_GB2312" w:cs="仿宋"/>
          <w:color w:val="000000"/>
          <w:kern w:val="0"/>
          <w:sz w:val="30"/>
          <w:szCs w:val="30"/>
          <w:highlight w:val="none"/>
          <w:lang w:val="en-US" w:eastAsia="zh-CN"/>
        </w:rPr>
        <w:t>项目</w:t>
      </w:r>
      <w:r>
        <w:rPr>
          <w:rFonts w:hint="eastAsia" w:ascii="仿宋_GB2312" w:hAnsi="仿宋" w:eastAsia="仿宋_GB2312" w:cs="仿宋"/>
          <w:color w:val="000000"/>
          <w:kern w:val="0"/>
          <w:sz w:val="30"/>
          <w:szCs w:val="30"/>
          <w:highlight w:val="none"/>
        </w:rPr>
        <w:t>负责人须具备国家一级注册结构工程师证书。</w:t>
      </w:r>
    </w:p>
    <w:p w14:paraId="16977835">
      <w:pPr>
        <w:rPr>
          <w:rFonts w:hint="eastAsia" w:ascii="仿宋_GB2312" w:hAnsi="仿宋_GB2312" w:eastAsia="仿宋_GB2312" w:cs="仿宋_GB2312"/>
          <w:color w:val="000000"/>
          <w:kern w:val="0"/>
          <w:sz w:val="30"/>
          <w:szCs w:val="30"/>
          <w:highlight w:val="none"/>
        </w:rPr>
      </w:pPr>
      <w:r>
        <w:rPr>
          <w:rFonts w:hint="eastAsia" w:ascii="仿宋_GB2312" w:hAnsi="仿宋_GB2312" w:eastAsia="仿宋_GB2312" w:cs="仿宋_GB2312"/>
          <w:b/>
          <w:bCs/>
          <w:color w:val="000000"/>
          <w:kern w:val="0"/>
          <w:sz w:val="30"/>
          <w:szCs w:val="30"/>
          <w:highlight w:val="none"/>
        </w:rPr>
        <w:t>七、资格审查方式：</w:t>
      </w:r>
      <w:r>
        <w:rPr>
          <w:rFonts w:hint="eastAsia" w:ascii="仿宋_GB2312" w:hAnsi="仿宋_GB2312" w:eastAsia="仿宋_GB2312" w:cs="仿宋_GB2312"/>
          <w:color w:val="000000"/>
          <w:kern w:val="0"/>
          <w:sz w:val="30"/>
          <w:szCs w:val="30"/>
          <w:highlight w:val="none"/>
        </w:rPr>
        <w:t>开标前进行资格审查。</w:t>
      </w:r>
    </w:p>
    <w:p w14:paraId="0309B3C2">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审查材料：1、法人代表授权委托书原件；2、被委托人身份证明；3、企业营业执照副本、税务登记证副本、组织机构代码证副本；4、企业资质证书副本；5、负责人须具备国家一级注册结构工程师证书。以上材料复印件装订到投标文件投标函件中；6、本项目不接受联合体报名；7、投标人存在以下不良信用记录情形之一的，不得推荐为中标候选人，不得确定为中标人：（1）投标人被人民法院列入失信被执行人的；（2）投标人或其法定代表人被人民检察院列入行贿犯罪档案的；（3）投标人被工商行政管理部门列入企业经营异常名录的；（4）投标人被税务部门列入重大税收违法案件当事人名单的 。</w:t>
      </w:r>
    </w:p>
    <w:p w14:paraId="52CAF649">
      <w:pPr>
        <w:rPr>
          <w:rFonts w:hint="eastAsia" w:ascii="仿宋_GB2312" w:hAnsi="仿宋" w:eastAsia="仿宋_GB2312" w:cs="仿宋"/>
          <w:bCs/>
          <w:sz w:val="32"/>
          <w:szCs w:val="32"/>
          <w:highlight w:val="none"/>
          <w:lang w:eastAsia="zh-CN"/>
        </w:rPr>
      </w:pPr>
      <w:r>
        <w:rPr>
          <w:rFonts w:hint="eastAsia" w:ascii="仿宋_GB2312" w:hAnsi="黑体" w:eastAsia="仿宋_GB2312" w:cs="黑体"/>
          <w:b/>
          <w:bCs/>
          <w:sz w:val="30"/>
          <w:szCs w:val="30"/>
          <w:highlight w:val="none"/>
        </w:rPr>
        <w:t>八、付款条件</w:t>
      </w:r>
      <w:r>
        <w:rPr>
          <w:rFonts w:hint="eastAsia" w:ascii="仿宋_GB2312" w:hAnsi="仿宋" w:eastAsia="仿宋_GB2312" w:cs="仿宋"/>
          <w:b/>
          <w:bCs/>
          <w:sz w:val="30"/>
          <w:szCs w:val="30"/>
          <w:highlight w:val="none"/>
        </w:rPr>
        <w:t>：</w:t>
      </w:r>
      <w:r>
        <w:rPr>
          <w:rFonts w:hint="eastAsia" w:ascii="仿宋_GB2312" w:hAnsi="仿宋" w:eastAsia="仿宋_GB2312" w:cs="仿宋"/>
          <w:kern w:val="0"/>
          <w:sz w:val="30"/>
          <w:szCs w:val="30"/>
          <w:highlight w:val="none"/>
        </w:rPr>
        <w:t xml:space="preserve">待中标人提交检测报告，且该报告符合国家相关技术规范及标准要求后，招标人向中标人支付至合同总金额的 </w:t>
      </w:r>
      <w:r>
        <w:rPr>
          <w:rFonts w:hint="eastAsia" w:ascii="仿宋_GB2312" w:hAnsi="仿宋" w:eastAsia="仿宋_GB2312" w:cs="仿宋"/>
          <w:kern w:val="0"/>
          <w:sz w:val="30"/>
          <w:szCs w:val="30"/>
          <w:highlight w:val="none"/>
          <w:lang w:val="en-US" w:eastAsia="zh-CN"/>
        </w:rPr>
        <w:t>5</w:t>
      </w:r>
      <w:r>
        <w:rPr>
          <w:rFonts w:hint="eastAsia" w:ascii="仿宋_GB2312" w:hAnsi="仿宋" w:eastAsia="仿宋_GB2312" w:cs="仿宋"/>
          <w:kern w:val="0"/>
          <w:sz w:val="30"/>
          <w:szCs w:val="30"/>
          <w:highlight w:val="none"/>
        </w:rPr>
        <w:t>0%；待项目</w:t>
      </w:r>
      <w:r>
        <w:rPr>
          <w:rFonts w:hint="eastAsia" w:ascii="仿宋_GB2312" w:hAnsi="仿宋" w:eastAsia="仿宋_GB2312" w:cs="仿宋"/>
          <w:kern w:val="0"/>
          <w:sz w:val="30"/>
          <w:szCs w:val="30"/>
          <w:highlight w:val="none"/>
          <w:lang w:val="en-US" w:eastAsia="zh-CN"/>
        </w:rPr>
        <w:t>完成</w:t>
      </w:r>
      <w:r>
        <w:rPr>
          <w:rFonts w:hint="eastAsia" w:ascii="仿宋_GB2312" w:hAnsi="仿宋" w:eastAsia="仿宋_GB2312" w:cs="仿宋"/>
          <w:kern w:val="0"/>
          <w:sz w:val="30"/>
          <w:szCs w:val="30"/>
          <w:highlight w:val="none"/>
        </w:rPr>
        <w:t>审图</w:t>
      </w:r>
      <w:r>
        <w:rPr>
          <w:rFonts w:hint="eastAsia" w:ascii="仿宋_GB2312" w:hAnsi="仿宋" w:eastAsia="仿宋_GB2312" w:cs="仿宋"/>
          <w:kern w:val="0"/>
          <w:sz w:val="30"/>
          <w:szCs w:val="30"/>
          <w:highlight w:val="none"/>
          <w:lang w:val="en-US" w:eastAsia="zh-CN"/>
        </w:rPr>
        <w:t>并取得施工图设计审查合格书，</w:t>
      </w:r>
      <w:r>
        <w:rPr>
          <w:rFonts w:hint="eastAsia" w:ascii="仿宋_GB2312" w:hAnsi="仿宋" w:eastAsia="仿宋_GB2312" w:cs="仿宋"/>
          <w:kern w:val="0"/>
          <w:sz w:val="30"/>
          <w:szCs w:val="30"/>
          <w:highlight w:val="none"/>
        </w:rPr>
        <w:t>招标人向中标人支付合同总金额</w:t>
      </w:r>
      <w:r>
        <w:rPr>
          <w:rFonts w:hint="eastAsia" w:ascii="仿宋_GB2312" w:hAnsi="仿宋" w:eastAsia="仿宋_GB2312" w:cs="仿宋"/>
          <w:kern w:val="0"/>
          <w:sz w:val="30"/>
          <w:szCs w:val="30"/>
          <w:highlight w:val="none"/>
          <w:lang w:val="en-US" w:eastAsia="zh-CN"/>
        </w:rPr>
        <w:t>的50</w:t>
      </w:r>
      <w:r>
        <w:rPr>
          <w:rFonts w:hint="eastAsia" w:ascii="仿宋_GB2312" w:hAnsi="仿宋" w:eastAsia="仿宋_GB2312" w:cs="仿宋"/>
          <w:kern w:val="0"/>
          <w:sz w:val="30"/>
          <w:szCs w:val="30"/>
          <w:highlight w:val="none"/>
        </w:rPr>
        <w:t>%</w:t>
      </w:r>
      <w:r>
        <w:rPr>
          <w:rFonts w:hint="eastAsia" w:ascii="仿宋_GB2312" w:hAnsi="仿宋" w:eastAsia="仿宋_GB2312" w:cs="仿宋"/>
          <w:kern w:val="0"/>
          <w:sz w:val="30"/>
          <w:szCs w:val="30"/>
          <w:highlight w:val="none"/>
          <w:lang w:eastAsia="zh-CN"/>
        </w:rPr>
        <w:t>。</w:t>
      </w:r>
    </w:p>
    <w:p w14:paraId="0143406A">
      <w:pPr>
        <w:rPr>
          <w:rFonts w:hint="eastAsia" w:ascii="仿宋_GB2312" w:hAnsi="仿宋" w:eastAsia="仿宋_GB2312" w:cs="仿宋"/>
          <w:bCs/>
          <w:sz w:val="32"/>
          <w:szCs w:val="32"/>
          <w:highlight w:val="none"/>
        </w:rPr>
      </w:pPr>
      <w:r>
        <w:rPr>
          <w:rFonts w:hint="eastAsia" w:ascii="仿宋_GB2312" w:hAnsi="黑体" w:eastAsia="仿宋_GB2312" w:cs="黑体"/>
          <w:b/>
          <w:bCs/>
          <w:sz w:val="30"/>
          <w:szCs w:val="30"/>
          <w:highlight w:val="none"/>
        </w:rPr>
        <w:t>九、工程造价：</w:t>
      </w:r>
      <w:r>
        <w:rPr>
          <w:rFonts w:hint="eastAsia" w:ascii="仿宋_GB2312" w:hAnsi="仿宋" w:eastAsia="仿宋_GB2312" w:cs="仿宋"/>
          <w:kern w:val="0"/>
          <w:sz w:val="30"/>
          <w:szCs w:val="30"/>
          <w:highlight w:val="none"/>
          <w:lang w:val="en-US" w:eastAsia="zh-CN"/>
        </w:rPr>
        <w:t>104154.16</w:t>
      </w:r>
      <w:r>
        <w:rPr>
          <w:rFonts w:hint="eastAsia" w:ascii="仿宋_GB2312" w:hAnsi="仿宋" w:eastAsia="仿宋_GB2312" w:cs="仿宋"/>
          <w:kern w:val="0"/>
          <w:sz w:val="30"/>
          <w:szCs w:val="30"/>
          <w:highlight w:val="none"/>
        </w:rPr>
        <w:t>元。</w:t>
      </w:r>
    </w:p>
    <w:p w14:paraId="621D7CA9">
      <w:pPr>
        <w:rPr>
          <w:rFonts w:hint="eastAsia" w:ascii="仿宋_GB2312" w:hAnsi="仿宋" w:eastAsia="仿宋_GB2312" w:cs="仿宋"/>
          <w:bCs/>
          <w:sz w:val="32"/>
          <w:szCs w:val="32"/>
          <w:highlight w:val="none"/>
        </w:rPr>
      </w:pPr>
      <w:r>
        <w:rPr>
          <w:rFonts w:hint="eastAsia" w:ascii="仿宋_GB2312" w:hAnsi="黑体" w:eastAsia="仿宋_GB2312" w:cs="黑体"/>
          <w:b/>
          <w:bCs/>
          <w:sz w:val="30"/>
          <w:szCs w:val="30"/>
          <w:highlight w:val="none"/>
        </w:rPr>
        <w:t>十、检测进度要求：</w:t>
      </w:r>
      <w:r>
        <w:rPr>
          <w:rFonts w:hint="eastAsia" w:ascii="仿宋_GB2312" w:hAnsi="黑体" w:eastAsia="仿宋_GB2312" w:cs="黑体"/>
          <w:b w:val="0"/>
          <w:bCs w:val="0"/>
          <w:sz w:val="30"/>
          <w:szCs w:val="30"/>
          <w:highlight w:val="none"/>
          <w:lang w:val="en-US" w:eastAsia="zh-CN"/>
        </w:rPr>
        <w:t>签订合同后</w:t>
      </w:r>
      <w:r>
        <w:rPr>
          <w:rFonts w:hint="eastAsia" w:ascii="仿宋_GB2312" w:hAnsi="仿宋" w:eastAsia="仿宋_GB2312" w:cs="仿宋"/>
          <w:b w:val="0"/>
          <w:bCs w:val="0"/>
          <w:sz w:val="30"/>
          <w:szCs w:val="30"/>
          <w:highlight w:val="none"/>
        </w:rPr>
        <w:t>15天</w:t>
      </w:r>
      <w:r>
        <w:rPr>
          <w:rFonts w:hint="eastAsia" w:ascii="仿宋_GB2312" w:hAnsi="仿宋" w:eastAsia="仿宋_GB2312" w:cs="仿宋"/>
          <w:b w:val="0"/>
          <w:bCs w:val="0"/>
          <w:sz w:val="30"/>
          <w:szCs w:val="30"/>
          <w:highlight w:val="none"/>
          <w:lang w:val="en-US" w:eastAsia="zh-CN"/>
        </w:rPr>
        <w:t>内</w:t>
      </w:r>
      <w:r>
        <w:rPr>
          <w:rFonts w:hint="eastAsia" w:ascii="仿宋_GB2312" w:hAnsi="仿宋" w:eastAsia="仿宋_GB2312" w:cs="仿宋"/>
          <w:bCs/>
          <w:sz w:val="30"/>
          <w:szCs w:val="30"/>
          <w:highlight w:val="none"/>
          <w:lang w:val="en-US" w:eastAsia="zh-CN"/>
        </w:rPr>
        <w:t>出具检测报告及安全性鉴定报告</w:t>
      </w:r>
      <w:r>
        <w:rPr>
          <w:rFonts w:hint="eastAsia" w:ascii="仿宋_GB2312" w:hAnsi="仿宋" w:eastAsia="仿宋_GB2312" w:cs="仿宋"/>
          <w:bCs/>
          <w:sz w:val="30"/>
          <w:szCs w:val="30"/>
          <w:highlight w:val="none"/>
        </w:rPr>
        <w:t>。</w:t>
      </w:r>
    </w:p>
    <w:p w14:paraId="09D2BB0C">
      <w:pPr>
        <w:rPr>
          <w:rFonts w:hint="eastAsia" w:ascii="仿宋_GB2312" w:hAnsi="黑体" w:eastAsia="仿宋_GB2312" w:cs="黑体"/>
          <w:b w:val="0"/>
          <w:bCs w:val="0"/>
          <w:sz w:val="30"/>
          <w:szCs w:val="30"/>
          <w:highlight w:val="none"/>
        </w:rPr>
      </w:pPr>
      <w:r>
        <w:rPr>
          <w:rFonts w:hint="eastAsia" w:ascii="仿宋_GB2312" w:hAnsi="黑体" w:eastAsia="仿宋_GB2312" w:cs="黑体"/>
          <w:b/>
          <w:bCs/>
          <w:sz w:val="30"/>
          <w:szCs w:val="30"/>
          <w:highlight w:val="none"/>
        </w:rPr>
        <w:t>十一、</w:t>
      </w:r>
      <w:r>
        <w:rPr>
          <w:rFonts w:hint="eastAsia" w:ascii="仿宋_GB2312" w:hAnsi="黑体" w:eastAsia="仿宋_GB2312" w:cs="黑体"/>
          <w:b/>
          <w:bCs/>
          <w:sz w:val="30"/>
          <w:szCs w:val="30"/>
          <w:highlight w:val="none"/>
          <w:lang w:val="en-US" w:eastAsia="zh-CN"/>
        </w:rPr>
        <w:t>评标</w:t>
      </w:r>
      <w:r>
        <w:rPr>
          <w:rFonts w:hint="eastAsia" w:ascii="仿宋_GB2312" w:hAnsi="黑体" w:eastAsia="仿宋_GB2312" w:cs="黑体"/>
          <w:b/>
          <w:bCs/>
          <w:sz w:val="30"/>
          <w:szCs w:val="30"/>
          <w:highlight w:val="none"/>
        </w:rPr>
        <w:t>方式:</w:t>
      </w:r>
      <w:r>
        <w:rPr>
          <w:rFonts w:hint="eastAsia" w:ascii="仿宋_GB2312" w:hAnsi="黑体" w:eastAsia="仿宋_GB2312" w:cs="黑体"/>
          <w:b w:val="0"/>
          <w:bCs w:val="0"/>
          <w:sz w:val="30"/>
          <w:szCs w:val="30"/>
          <w:highlight w:val="none"/>
          <w:lang w:val="en-US" w:eastAsia="zh-CN"/>
        </w:rPr>
        <w:t xml:space="preserve">综合评分办法  </w:t>
      </w:r>
      <w:r>
        <w:rPr>
          <w:rFonts w:hint="eastAsia" w:ascii="仿宋_GB2312" w:hAnsi="黑体" w:eastAsia="仿宋_GB2312" w:cs="黑体"/>
          <w:b w:val="0"/>
          <w:bCs w:val="0"/>
          <w:sz w:val="30"/>
          <w:szCs w:val="30"/>
          <w:highlight w:val="none"/>
        </w:rPr>
        <w:t xml:space="preserve"> </w:t>
      </w:r>
    </w:p>
    <w:p w14:paraId="43D3DC27">
      <w:pPr>
        <w:ind w:firstLine="600" w:firstLineChars="200"/>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本项目综合评分满分为100分，其中：技术资信分值占总分值的权重为</w:t>
      </w:r>
      <w:r>
        <w:rPr>
          <w:rFonts w:hint="eastAsia" w:ascii="仿宋_GB2312" w:hAnsi="仿宋" w:eastAsia="仿宋_GB2312" w:cs="仿宋"/>
          <w:color w:val="000000"/>
          <w:kern w:val="0"/>
          <w:sz w:val="30"/>
          <w:szCs w:val="30"/>
          <w:highlight w:val="none"/>
          <w:lang w:val="en-US" w:eastAsia="zh-CN"/>
        </w:rPr>
        <w:t>9</w:t>
      </w:r>
      <w:r>
        <w:rPr>
          <w:rFonts w:hint="eastAsia" w:ascii="仿宋_GB2312" w:hAnsi="仿宋" w:eastAsia="仿宋_GB2312" w:cs="仿宋"/>
          <w:color w:val="000000"/>
          <w:kern w:val="0"/>
          <w:sz w:val="30"/>
          <w:szCs w:val="30"/>
          <w:highlight w:val="none"/>
        </w:rPr>
        <w:t>0%，价格分值占总分值的权重为</w:t>
      </w:r>
      <w:r>
        <w:rPr>
          <w:rFonts w:hint="eastAsia" w:ascii="仿宋_GB2312" w:hAnsi="仿宋" w:eastAsia="仿宋_GB2312" w:cs="仿宋"/>
          <w:color w:val="000000"/>
          <w:kern w:val="0"/>
          <w:sz w:val="30"/>
          <w:szCs w:val="30"/>
          <w:highlight w:val="none"/>
          <w:lang w:val="en-US" w:eastAsia="zh-CN"/>
        </w:rPr>
        <w:t>1</w:t>
      </w:r>
      <w:r>
        <w:rPr>
          <w:rFonts w:hint="eastAsia" w:ascii="仿宋_GB2312" w:hAnsi="仿宋" w:eastAsia="仿宋_GB2312" w:cs="仿宋"/>
          <w:color w:val="000000"/>
          <w:kern w:val="0"/>
          <w:sz w:val="30"/>
          <w:szCs w:val="30"/>
          <w:highlight w:val="none"/>
        </w:rPr>
        <w:t>0%。具体评分细则如下：</w:t>
      </w:r>
    </w:p>
    <w:p w14:paraId="55A7E719">
      <w:pPr>
        <w:ind w:firstLine="600" w:firstLineChars="200"/>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根据评分的细则，评委应对进入详细评审的所有响应文件进行评分，并分别填写打分表。</w:t>
      </w:r>
    </w:p>
    <w:p w14:paraId="2865B0D8">
      <w:pPr>
        <w:ind w:firstLine="600" w:firstLineChars="200"/>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lang w:val="en-US" w:eastAsia="zh-CN"/>
        </w:rPr>
        <w:t>评分</w:t>
      </w:r>
      <w:r>
        <w:rPr>
          <w:rFonts w:hint="eastAsia" w:ascii="仿宋_GB2312" w:hAnsi="仿宋" w:eastAsia="仿宋_GB2312" w:cs="仿宋"/>
          <w:color w:val="000000"/>
          <w:kern w:val="0"/>
          <w:sz w:val="30"/>
          <w:szCs w:val="30"/>
          <w:highlight w:val="none"/>
        </w:rPr>
        <w:t>小组按技术部分详细评审指标对响应文件的技术部分进行打分，并计算出详细评审得分。</w:t>
      </w:r>
      <w:r>
        <w:rPr>
          <w:rFonts w:hint="eastAsia" w:ascii="仿宋_GB2312" w:hAnsi="仿宋" w:eastAsia="仿宋_GB2312" w:cs="仿宋"/>
          <w:color w:val="000000"/>
          <w:kern w:val="0"/>
          <w:sz w:val="30"/>
          <w:szCs w:val="30"/>
          <w:highlight w:val="none"/>
          <w:lang w:val="en-US" w:eastAsia="zh-CN"/>
        </w:rPr>
        <w:t>评分</w:t>
      </w:r>
      <w:r>
        <w:rPr>
          <w:rFonts w:hint="eastAsia" w:ascii="仿宋_GB2312" w:hAnsi="仿宋" w:eastAsia="仿宋_GB2312" w:cs="仿宋"/>
          <w:color w:val="000000"/>
          <w:kern w:val="0"/>
          <w:sz w:val="30"/>
          <w:szCs w:val="30"/>
          <w:highlight w:val="none"/>
        </w:rPr>
        <w:t>小组成员总数为5人及以下时，以</w:t>
      </w:r>
      <w:r>
        <w:rPr>
          <w:rFonts w:hint="eastAsia" w:ascii="仿宋_GB2312" w:hAnsi="仿宋" w:eastAsia="仿宋_GB2312" w:cs="仿宋"/>
          <w:color w:val="000000"/>
          <w:kern w:val="0"/>
          <w:sz w:val="30"/>
          <w:szCs w:val="30"/>
          <w:highlight w:val="none"/>
          <w:lang w:val="en-US" w:eastAsia="zh-CN"/>
        </w:rPr>
        <w:t>评分</w:t>
      </w:r>
      <w:r>
        <w:rPr>
          <w:rFonts w:hint="eastAsia" w:ascii="仿宋_GB2312" w:hAnsi="仿宋" w:eastAsia="仿宋_GB2312" w:cs="仿宋"/>
          <w:color w:val="000000"/>
          <w:kern w:val="0"/>
          <w:sz w:val="30"/>
          <w:szCs w:val="30"/>
          <w:highlight w:val="none"/>
        </w:rPr>
        <w:t>小组各成员每一项的打分取平均值，得到该供应商该分值项的得分。</w:t>
      </w:r>
    </w:p>
    <w:p w14:paraId="03CBBC0E">
      <w:pPr>
        <w:ind w:firstLine="600" w:firstLineChars="200"/>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将供应商每个分值项得分进行汇总，得到该供应商的技术部分得分。供应商的各项得分均保留小数点后两位。</w:t>
      </w:r>
    </w:p>
    <w:tbl>
      <w:tblPr>
        <w:tblStyle w:val="12"/>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769"/>
        <w:gridCol w:w="6857"/>
        <w:gridCol w:w="843"/>
      </w:tblGrid>
      <w:tr w14:paraId="059D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2" w:type="dxa"/>
            <w:vAlign w:val="center"/>
          </w:tcPr>
          <w:p w14:paraId="65097F81">
            <w:pPr>
              <w:keepNext w:val="0"/>
              <w:keepLines w:val="0"/>
              <w:pageBreakBefore w:val="0"/>
              <w:wordWrap/>
              <w:overflowPunct/>
              <w:topLinePunct w:val="0"/>
              <w:bidi w:val="0"/>
              <w:adjustRightInd w:val="0"/>
              <w:snapToGrid w:val="0"/>
              <w:spacing w:line="400" w:lineRule="exac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类别</w:t>
            </w:r>
          </w:p>
        </w:tc>
        <w:tc>
          <w:tcPr>
            <w:tcW w:w="769" w:type="dxa"/>
            <w:vAlign w:val="center"/>
          </w:tcPr>
          <w:p w14:paraId="1A20E280">
            <w:pPr>
              <w:keepNext w:val="0"/>
              <w:keepLines w:val="0"/>
              <w:pageBreakBefore w:val="0"/>
              <w:wordWrap/>
              <w:overflowPunct/>
              <w:topLinePunct w:val="0"/>
              <w:bidi w:val="0"/>
              <w:adjustRightInd w:val="0"/>
              <w:snapToGrid w:val="0"/>
              <w:spacing w:line="400" w:lineRule="exac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指标</w:t>
            </w:r>
          </w:p>
        </w:tc>
        <w:tc>
          <w:tcPr>
            <w:tcW w:w="6857" w:type="dxa"/>
            <w:vAlign w:val="center"/>
          </w:tcPr>
          <w:p w14:paraId="2A2BC5CD">
            <w:pPr>
              <w:keepNext w:val="0"/>
              <w:keepLines w:val="0"/>
              <w:pageBreakBefore w:val="0"/>
              <w:wordWrap/>
              <w:overflowPunct/>
              <w:topLinePunct w:val="0"/>
              <w:bidi w:val="0"/>
              <w:adjustRightInd w:val="0"/>
              <w:snapToGrid w:val="0"/>
              <w:spacing w:line="400" w:lineRule="exact"/>
              <w:ind w:firstLine="482" w:firstLineChars="200"/>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指标描述</w:t>
            </w:r>
          </w:p>
        </w:tc>
        <w:tc>
          <w:tcPr>
            <w:tcW w:w="843" w:type="dxa"/>
            <w:vAlign w:val="center"/>
          </w:tcPr>
          <w:p w14:paraId="5A2F140F">
            <w:pPr>
              <w:keepNext w:val="0"/>
              <w:keepLines w:val="0"/>
              <w:pageBreakBefore w:val="0"/>
              <w:wordWrap/>
              <w:overflowPunct/>
              <w:topLinePunct w:val="0"/>
              <w:bidi w:val="0"/>
              <w:adjustRightInd w:val="0"/>
              <w:snapToGrid w:val="0"/>
              <w:spacing w:line="400" w:lineRule="exact"/>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分值范围</w:t>
            </w:r>
          </w:p>
        </w:tc>
      </w:tr>
      <w:tr w14:paraId="1CF5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Merge w:val="restart"/>
            <w:vAlign w:val="center"/>
          </w:tcPr>
          <w:p w14:paraId="620C208D">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技术资信分</w:t>
            </w:r>
          </w:p>
          <w:p w14:paraId="2E0107ED">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9</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0分）</w:t>
            </w:r>
          </w:p>
        </w:tc>
        <w:tc>
          <w:tcPr>
            <w:tcW w:w="769" w:type="dxa"/>
            <w:vAlign w:val="center"/>
          </w:tcPr>
          <w:p w14:paraId="4F7DDC8B">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体系认证</w:t>
            </w:r>
          </w:p>
        </w:tc>
        <w:tc>
          <w:tcPr>
            <w:tcW w:w="6857" w:type="dxa"/>
            <w:vAlign w:val="center"/>
          </w:tcPr>
          <w:p w14:paraId="76F73A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投标人具有经中国国家认证认可监督管理委员会认证机构颁发的有效的质量管理体系认证、环境管理体系认证、职业健康安全管理体系认证、信息安全管理体系认证证书，每个得5分。</w:t>
            </w:r>
          </w:p>
          <w:p w14:paraId="3B9121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本项</w:t>
            </w: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满分得10分。</w:t>
            </w:r>
          </w:p>
          <w:p w14:paraId="19A1E0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2"/>
                <w:sz w:val="24"/>
                <w:szCs w:val="24"/>
                <w:highlight w:val="none"/>
                <w:lang w:val="en-US" w:eastAsia="zh-CN" w:bidi="ar-SA"/>
                <w14:textFill>
                  <w14:solidFill>
                    <w14:schemeClr w14:val="tx1"/>
                  </w14:solidFill>
                </w14:textFill>
              </w:rPr>
              <w:t>注：响应文件中提供全国认证认可信息公共服务平台网站认证信息查询截图，未提供的不得分。</w:t>
            </w:r>
          </w:p>
        </w:tc>
        <w:tc>
          <w:tcPr>
            <w:tcW w:w="843" w:type="dxa"/>
            <w:vAlign w:val="center"/>
          </w:tcPr>
          <w:p w14:paraId="313A583D">
            <w:pPr>
              <w:keepNext w:val="0"/>
              <w:keepLines w:val="0"/>
              <w:pageBreakBefore w:val="0"/>
              <w:widowControl/>
              <w:wordWrap/>
              <w:overflowPunct/>
              <w:topLinePunct w:val="0"/>
              <w:bidi w:val="0"/>
              <w:spacing w:line="400" w:lineRule="exact"/>
              <w:jc w:val="cente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0-10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r>
      <w:tr w14:paraId="6F7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832" w:type="dxa"/>
            <w:vMerge w:val="continue"/>
            <w:vAlign w:val="center"/>
          </w:tcPr>
          <w:p w14:paraId="457C1E1D">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9" w:type="dxa"/>
            <w:vAlign w:val="center"/>
          </w:tcPr>
          <w:p w14:paraId="73857D02">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国家认可</w:t>
            </w:r>
          </w:p>
          <w:p w14:paraId="2A6C4625">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资质</w:t>
            </w:r>
          </w:p>
        </w:tc>
        <w:tc>
          <w:tcPr>
            <w:tcW w:w="6857" w:type="dxa"/>
            <w:vAlign w:val="center"/>
          </w:tcPr>
          <w:p w14:paraId="07252B83">
            <w:pPr>
              <w:keepNext w:val="0"/>
              <w:keepLines w:val="0"/>
              <w:pageBreakBefore w:val="0"/>
              <w:wordWrap/>
              <w:overflowPunct/>
              <w:topLinePunct w:val="0"/>
              <w:bidi w:val="0"/>
              <w:spacing w:line="400" w:lineRule="exact"/>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投标人具有中国合格评定国家认可委员会检验机构认可证书的得6分；具有中国合格评定国家认可委员会实验室认可证书的得6分。</w:t>
            </w:r>
          </w:p>
          <w:p w14:paraId="70F00698">
            <w:pPr>
              <w:keepNext w:val="0"/>
              <w:keepLines w:val="0"/>
              <w:pageBreakBefore w:val="0"/>
              <w:wordWrap/>
              <w:overflowPunct/>
              <w:topLinePunct w:val="0"/>
              <w:bidi w:val="0"/>
              <w:spacing w:line="400" w:lineRule="exact"/>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本项</w:t>
            </w: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满分得12分。</w:t>
            </w:r>
          </w:p>
          <w:p w14:paraId="39CA0F16">
            <w:pPr>
              <w:keepNext w:val="0"/>
              <w:keepLines w:val="0"/>
              <w:pageBreakBefore w:val="0"/>
              <w:wordWrap/>
              <w:overflowPunct/>
              <w:topLinePunct w:val="0"/>
              <w:bidi w:val="0"/>
              <w:spacing w:line="400" w:lineRule="exact"/>
              <w:rPr>
                <w:rFonts w:hint="eastAsia" w:ascii="方正仿宋_GB2312" w:hAnsi="方正仿宋_GB2312" w:eastAsia="方正仿宋_GB2312" w:cs="方正仿宋_GB2312"/>
                <w:b/>
                <w:bCs/>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b/>
                <w:bCs/>
                <w:color w:val="000000" w:themeColor="text1"/>
                <w:kern w:val="2"/>
                <w:sz w:val="24"/>
                <w:szCs w:val="24"/>
                <w:highlight w:val="none"/>
                <w:lang w:val="en-US" w:eastAsia="zh-CN" w:bidi="ar-SA"/>
                <w14:textFill>
                  <w14:solidFill>
                    <w14:schemeClr w14:val="tx1"/>
                  </w14:solidFill>
                </w14:textFill>
              </w:rPr>
              <w:t>注：提供的证书复印件并加盖公章，否则不得分。</w:t>
            </w:r>
          </w:p>
        </w:tc>
        <w:tc>
          <w:tcPr>
            <w:tcW w:w="843" w:type="dxa"/>
            <w:vAlign w:val="center"/>
          </w:tcPr>
          <w:p w14:paraId="4D042745">
            <w:pPr>
              <w:keepNext w:val="0"/>
              <w:keepLines w:val="0"/>
              <w:pageBreakBefore w:val="0"/>
              <w:widowControl/>
              <w:wordWrap/>
              <w:overflowPunct/>
              <w:topLinePunct w:val="0"/>
              <w:bidi w:val="0"/>
              <w:spacing w:line="400" w:lineRule="exact"/>
              <w:jc w:val="cente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0-12</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r>
      <w:tr w14:paraId="14E6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32" w:type="dxa"/>
            <w:vMerge w:val="continue"/>
            <w:vAlign w:val="center"/>
          </w:tcPr>
          <w:p w14:paraId="02944E8E">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9" w:type="dxa"/>
            <w:vAlign w:val="center"/>
          </w:tcPr>
          <w:p w14:paraId="5B3CA984">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供应商业绩</w:t>
            </w:r>
          </w:p>
        </w:tc>
        <w:tc>
          <w:tcPr>
            <w:tcW w:w="6857" w:type="dxa"/>
            <w:vAlign w:val="center"/>
          </w:tcPr>
          <w:p w14:paraId="0C2BEC1F">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自 20</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 1 月 1 日以来（以竣工验收时间为准），具有建（构）筑物安全性鉴定（或抗震鉴定）项目业绩</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每个业绩得</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分，满分</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p w14:paraId="15A4F51B">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kern w:val="2"/>
                <w:sz w:val="24"/>
                <w:szCs w:val="24"/>
                <w:highlight w:val="none"/>
                <w:lang w:val="en-US" w:eastAsia="zh-CN" w:bidi="ar-SA"/>
                <w14:textFill>
                  <w14:solidFill>
                    <w14:schemeClr w14:val="tx1"/>
                  </w14:solidFill>
                </w14:textFill>
              </w:rPr>
              <w:t>注：提供合同扫描件及成果文件的复印件并加盖单位公章未提供的不得分。</w:t>
            </w:r>
          </w:p>
        </w:tc>
        <w:tc>
          <w:tcPr>
            <w:tcW w:w="843" w:type="dxa"/>
            <w:vAlign w:val="center"/>
          </w:tcPr>
          <w:p w14:paraId="4DA54902">
            <w:pPr>
              <w:keepNext w:val="0"/>
              <w:keepLines w:val="0"/>
              <w:pageBreakBefore w:val="0"/>
              <w:widowControl/>
              <w:wordWrap/>
              <w:overflowPunct/>
              <w:topLinePunct w:val="0"/>
              <w:bidi w:val="0"/>
              <w:spacing w:line="400" w:lineRule="exact"/>
              <w:jc w:val="cente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0-10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r>
      <w:tr w14:paraId="4E9B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jc w:val="center"/>
        </w:trPr>
        <w:tc>
          <w:tcPr>
            <w:tcW w:w="832" w:type="dxa"/>
            <w:vMerge w:val="continue"/>
            <w:vAlign w:val="center"/>
          </w:tcPr>
          <w:p w14:paraId="2E783B9B">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9" w:type="dxa"/>
            <w:vAlign w:val="center"/>
          </w:tcPr>
          <w:p w14:paraId="3C0B0570">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项目负责人资格</w:t>
            </w:r>
          </w:p>
        </w:tc>
        <w:tc>
          <w:tcPr>
            <w:tcW w:w="6857" w:type="dxa"/>
            <w:vAlign w:val="center"/>
          </w:tcPr>
          <w:p w14:paraId="1F0D1D36">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拟派</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项目负责人，</w:t>
            </w: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具有：</w:t>
            </w:r>
          </w:p>
          <w:p w14:paraId="6F23982E">
            <w:pPr>
              <w:keepNext w:val="0"/>
              <w:keepLines w:val="0"/>
              <w:pageBreakBefore w:val="0"/>
              <w:numPr>
                <w:ilvl w:val="0"/>
                <w:numId w:val="0"/>
              </w:numPr>
              <w:wordWrap/>
              <w:overflowPunct/>
              <w:topLinePunct w:val="0"/>
              <w:bidi w:val="0"/>
              <w:spacing w:line="400" w:lineRule="exact"/>
              <w:jc w:val="left"/>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1、建筑相关专业高级职称的得4分；</w:t>
            </w:r>
          </w:p>
          <w:p w14:paraId="2FA09445">
            <w:pPr>
              <w:keepNext w:val="0"/>
              <w:keepLines w:val="0"/>
              <w:pageBreakBefore w:val="0"/>
              <w:numPr>
                <w:ilvl w:val="0"/>
                <w:numId w:val="0"/>
              </w:numPr>
              <w:wordWrap/>
              <w:overflowPunct/>
              <w:topLinePunct w:val="0"/>
              <w:bidi w:val="0"/>
              <w:spacing w:line="400" w:lineRule="exact"/>
              <w:jc w:val="left"/>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2、具有国家注册一级结构工程师证书的得3分；</w:t>
            </w:r>
          </w:p>
          <w:p w14:paraId="5AA05809">
            <w:pPr>
              <w:keepNext w:val="0"/>
              <w:keepLines w:val="0"/>
              <w:pageBreakBefore w:val="0"/>
              <w:numPr>
                <w:ilvl w:val="0"/>
                <w:numId w:val="0"/>
              </w:numPr>
              <w:wordWrap/>
              <w:overflowPunct/>
              <w:topLinePunct w:val="0"/>
              <w:bidi w:val="0"/>
              <w:spacing w:line="400" w:lineRule="exact"/>
              <w:jc w:val="left"/>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3、具有主体结构及装饰装修、地基基础、建筑材料及构配件的上岗证或培训合格证的得3分。</w:t>
            </w:r>
          </w:p>
          <w:p w14:paraId="758F0EB7">
            <w:pPr>
              <w:keepNext w:val="0"/>
              <w:keepLines w:val="0"/>
              <w:pageBreakBefore w:val="0"/>
              <w:numPr>
                <w:ilvl w:val="0"/>
                <w:numId w:val="0"/>
              </w:numPr>
              <w:wordWrap/>
              <w:overflowPunct/>
              <w:topLinePunct w:val="0"/>
              <w:bidi w:val="0"/>
              <w:spacing w:line="400" w:lineRule="exact"/>
              <w:jc w:val="left"/>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本项满分10分。</w:t>
            </w:r>
          </w:p>
          <w:p w14:paraId="4421D972">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kern w:val="2"/>
                <w:sz w:val="24"/>
                <w:szCs w:val="24"/>
                <w:highlight w:val="none"/>
                <w:lang w:val="en-US" w:eastAsia="zh-CN" w:bidi="ar-SA"/>
                <w14:textFill>
                  <w14:solidFill>
                    <w14:schemeClr w14:val="tx1"/>
                  </w14:solidFill>
                </w14:textFill>
              </w:rPr>
              <w:t>注：提供人员相关证书复印件及近期社保缴纳证明材料复印件并加盖公章，未提供不得分。</w:t>
            </w:r>
          </w:p>
        </w:tc>
        <w:tc>
          <w:tcPr>
            <w:tcW w:w="843" w:type="dxa"/>
            <w:vAlign w:val="center"/>
          </w:tcPr>
          <w:p w14:paraId="08E12F40">
            <w:pPr>
              <w:keepNext w:val="0"/>
              <w:keepLines w:val="0"/>
              <w:pageBreakBefore w:val="0"/>
              <w:widowControl/>
              <w:wordWrap/>
              <w:overflowPunct/>
              <w:topLinePunct w:val="0"/>
              <w:bidi w:val="0"/>
              <w:spacing w:line="400" w:lineRule="exact"/>
              <w:jc w:val="cente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0-10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r>
      <w:tr w14:paraId="0421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jc w:val="center"/>
        </w:trPr>
        <w:tc>
          <w:tcPr>
            <w:tcW w:w="832" w:type="dxa"/>
            <w:vMerge w:val="continue"/>
            <w:vAlign w:val="center"/>
          </w:tcPr>
          <w:p w14:paraId="16891B67">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9" w:type="dxa"/>
            <w:vAlign w:val="center"/>
          </w:tcPr>
          <w:p w14:paraId="383EBD47">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项目技术负责人资格</w:t>
            </w:r>
          </w:p>
        </w:tc>
        <w:tc>
          <w:tcPr>
            <w:tcW w:w="6857" w:type="dxa"/>
            <w:vAlign w:val="center"/>
          </w:tcPr>
          <w:p w14:paraId="70D34998">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拟派</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项目技术负责人，</w:t>
            </w: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具有：</w:t>
            </w:r>
          </w:p>
          <w:p w14:paraId="19F9E817">
            <w:pPr>
              <w:keepNext w:val="0"/>
              <w:keepLines w:val="0"/>
              <w:pageBreakBefore w:val="0"/>
              <w:numPr>
                <w:ilvl w:val="0"/>
                <w:numId w:val="0"/>
              </w:numPr>
              <w:wordWrap/>
              <w:overflowPunct/>
              <w:topLinePunct w:val="0"/>
              <w:bidi w:val="0"/>
              <w:spacing w:line="400" w:lineRule="exact"/>
              <w:jc w:val="left"/>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1、建筑相关专业高级职称的得2分；</w:t>
            </w:r>
          </w:p>
          <w:p w14:paraId="275E6A76">
            <w:pPr>
              <w:keepNext w:val="0"/>
              <w:keepLines w:val="0"/>
              <w:pageBreakBefore w:val="0"/>
              <w:numPr>
                <w:ilvl w:val="0"/>
                <w:numId w:val="0"/>
              </w:numPr>
              <w:wordWrap/>
              <w:overflowPunct/>
              <w:topLinePunct w:val="0"/>
              <w:bidi w:val="0"/>
              <w:spacing w:line="400" w:lineRule="exact"/>
              <w:jc w:val="left"/>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2、同时具有国家注册一级结构工程师证书和注册土木（岩土）工程师的得3分；</w:t>
            </w:r>
          </w:p>
          <w:p w14:paraId="161588BB">
            <w:pPr>
              <w:keepNext w:val="0"/>
              <w:keepLines w:val="0"/>
              <w:pageBreakBefore w:val="0"/>
              <w:numPr>
                <w:ilvl w:val="0"/>
                <w:numId w:val="0"/>
              </w:numPr>
              <w:wordWrap/>
              <w:overflowPunct/>
              <w:topLinePunct w:val="0"/>
              <w:bidi w:val="0"/>
              <w:spacing w:line="400" w:lineRule="exact"/>
              <w:jc w:val="left"/>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3、具有主体结构及装饰装修、地基基础、建筑材料及构配件的上岗证或培训合格证的得3分。</w:t>
            </w:r>
          </w:p>
          <w:p w14:paraId="39141779">
            <w:pPr>
              <w:keepNext w:val="0"/>
              <w:keepLines w:val="0"/>
              <w:pageBreakBefore w:val="0"/>
              <w:numPr>
                <w:ilvl w:val="0"/>
                <w:numId w:val="0"/>
              </w:numPr>
              <w:wordWrap/>
              <w:overflowPunct/>
              <w:topLinePunct w:val="0"/>
              <w:bidi w:val="0"/>
              <w:spacing w:line="400" w:lineRule="exact"/>
              <w:jc w:val="left"/>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本项满分8分。</w:t>
            </w:r>
          </w:p>
          <w:p w14:paraId="103E337B">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b/>
                <w:bCs/>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b/>
                <w:bCs/>
                <w:color w:val="000000" w:themeColor="text1"/>
                <w:kern w:val="2"/>
                <w:sz w:val="24"/>
                <w:szCs w:val="24"/>
                <w:highlight w:val="none"/>
                <w:lang w:val="en-US" w:eastAsia="zh-CN" w:bidi="ar-SA"/>
                <w14:textFill>
                  <w14:solidFill>
                    <w14:schemeClr w14:val="tx1"/>
                  </w14:solidFill>
                </w14:textFill>
              </w:rPr>
              <w:t>注：提供人员相关证书复印件及近期社保缴纳证明材料复印件并加盖公章，未提供不得分。</w:t>
            </w:r>
          </w:p>
        </w:tc>
        <w:tc>
          <w:tcPr>
            <w:tcW w:w="843" w:type="dxa"/>
            <w:vAlign w:val="center"/>
          </w:tcPr>
          <w:p w14:paraId="69E00CF9">
            <w:pPr>
              <w:keepNext w:val="0"/>
              <w:keepLines w:val="0"/>
              <w:pageBreakBefore w:val="0"/>
              <w:widowControl/>
              <w:wordWrap/>
              <w:overflowPunct/>
              <w:topLinePunct w:val="0"/>
              <w:bidi w:val="0"/>
              <w:spacing w:line="400" w:lineRule="exact"/>
              <w:jc w:val="cente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0-8分</w:t>
            </w:r>
          </w:p>
        </w:tc>
      </w:tr>
      <w:tr w14:paraId="4F70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832" w:type="dxa"/>
            <w:vMerge w:val="continue"/>
            <w:vAlign w:val="center"/>
          </w:tcPr>
          <w:p w14:paraId="05F354B9">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9" w:type="dxa"/>
            <w:vAlign w:val="center"/>
          </w:tcPr>
          <w:p w14:paraId="034C42FE">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检测方案</w:t>
            </w:r>
          </w:p>
          <w:p w14:paraId="7BB02017">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857" w:type="dxa"/>
            <w:vAlign w:val="center"/>
          </w:tcPr>
          <w:p w14:paraId="29B95639">
            <w:pPr>
              <w:keepNext w:val="0"/>
              <w:keepLines w:val="0"/>
              <w:pageBreakBefore w:val="0"/>
              <w:kinsoku w:val="0"/>
              <w:wordWrap/>
              <w:overflowPunct/>
              <w:topLinePunct w:val="0"/>
              <w:autoSpaceDE w:val="0"/>
              <w:autoSpaceDN w:val="0"/>
              <w:bidi w:val="0"/>
              <w:adjustRightInd w:val="0"/>
              <w:snapToGrid w:val="0"/>
              <w:spacing w:before="41" w:line="400" w:lineRule="exact"/>
              <w:ind w:right="247"/>
              <w:jc w:val="left"/>
              <w:textAlignment w:val="baseline"/>
              <w:rPr>
                <w:rFonts w:hint="eastAsia" w:ascii="方正仿宋_GB2312" w:hAnsi="方正仿宋_GB2312" w:eastAsia="方正仿宋_GB2312" w:cs="方正仿宋_GB2312"/>
                <w:snapToGrid w:val="0"/>
                <w:color w:val="000000"/>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1"/>
                <w:kern w:val="0"/>
                <w:sz w:val="24"/>
                <w:szCs w:val="24"/>
                <w:highlight w:val="none"/>
                <w:lang w:val="en-US" w:eastAsia="zh-CN" w:bidi="ar-SA"/>
              </w:rPr>
              <w:t>评分</w:t>
            </w: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小组根据供应商提供的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检测方案</w:t>
            </w: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进行</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综合评审：</w:t>
            </w:r>
          </w:p>
          <w:p w14:paraId="1CD21F11">
            <w:pPr>
              <w:pStyle w:val="19"/>
              <w:keepNext w:val="0"/>
              <w:keepLines w:val="0"/>
              <w:pageBreakBefore w:val="0"/>
              <w:widowControl/>
              <w:wordWrap/>
              <w:overflowPunct/>
              <w:topLinePunct w:val="0"/>
              <w:bidi w:val="0"/>
              <w:spacing w:before="25" w:line="400" w:lineRule="exact"/>
              <w:ind w:right="2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pacing w:val="-7"/>
                <w:sz w:val="24"/>
                <w:szCs w:val="24"/>
                <w:highlight w:val="none"/>
              </w:rPr>
              <w:t>（1）方案优于本项目采购需求，完整详细，可行性、</w:t>
            </w:r>
            <w:r>
              <w:rPr>
                <w:rFonts w:hint="eastAsia" w:ascii="方正仿宋_GB2312" w:hAnsi="方正仿宋_GB2312" w:eastAsia="方正仿宋_GB2312" w:cs="方正仿宋_GB2312"/>
                <w:spacing w:val="-4"/>
                <w:sz w:val="24"/>
                <w:szCs w:val="24"/>
                <w:highlight w:val="none"/>
              </w:rPr>
              <w:t>实用性、针对性强，得</w:t>
            </w:r>
            <w:r>
              <w:rPr>
                <w:rFonts w:hint="eastAsia" w:ascii="方正仿宋_GB2312" w:hAnsi="方正仿宋_GB2312" w:eastAsia="方正仿宋_GB2312" w:cs="方正仿宋_GB2312"/>
                <w:spacing w:val="-37"/>
                <w:sz w:val="24"/>
                <w:szCs w:val="24"/>
                <w:highlight w:val="none"/>
              </w:rPr>
              <w:t xml:space="preserve"> </w:t>
            </w:r>
            <w:r>
              <w:rPr>
                <w:rFonts w:hint="eastAsia" w:ascii="仿宋_GB2312" w:hAnsi="仿宋_GB2312" w:eastAsia="仿宋_GB2312" w:cs="仿宋_GB2312"/>
                <w:color w:val="000000"/>
                <w:kern w:val="0"/>
                <w:sz w:val="22"/>
                <w:szCs w:val="22"/>
                <w:highlight w:val="none"/>
                <w:lang w:val="en-US" w:eastAsia="zh-CN"/>
              </w:rPr>
              <w:t>7＜F≤10</w:t>
            </w:r>
            <w:r>
              <w:rPr>
                <w:rFonts w:hint="eastAsia" w:ascii="方正仿宋_GB2312" w:hAnsi="方正仿宋_GB2312" w:eastAsia="方正仿宋_GB2312" w:cs="方正仿宋_GB2312"/>
                <w:spacing w:val="-4"/>
                <w:sz w:val="24"/>
                <w:szCs w:val="24"/>
                <w:highlight w:val="none"/>
              </w:rPr>
              <w:t>分；</w:t>
            </w:r>
          </w:p>
          <w:p w14:paraId="4E6FBC3D">
            <w:pPr>
              <w:keepNext w:val="0"/>
              <w:keepLines w:val="0"/>
              <w:pageBreakBefore w:val="0"/>
              <w:kinsoku w:val="0"/>
              <w:wordWrap/>
              <w:overflowPunct/>
              <w:topLinePunct w:val="0"/>
              <w:autoSpaceDE w:val="0"/>
              <w:autoSpaceDN w:val="0"/>
              <w:bidi w:val="0"/>
              <w:adjustRightInd w:val="0"/>
              <w:snapToGrid w:val="0"/>
              <w:spacing w:before="26" w:line="400" w:lineRule="exact"/>
              <w:ind w:right="127"/>
              <w:jc w:val="left"/>
              <w:textAlignment w:val="baseline"/>
              <w:rPr>
                <w:rFonts w:hint="eastAsia" w:ascii="方正仿宋_GB2312" w:hAnsi="方正仿宋_GB2312" w:eastAsia="方正仿宋_GB2312" w:cs="方正仿宋_GB2312"/>
                <w:snapToGrid w:val="0"/>
                <w:color w:val="000000"/>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（2）方案适合本项目采购需求，完整详细，具有可</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行性、实用性和针对性，得</w:t>
            </w:r>
            <w:r>
              <w:rPr>
                <w:rFonts w:hint="eastAsia" w:ascii="方正仿宋_GB2312" w:hAnsi="方正仿宋_GB2312" w:eastAsia="方正仿宋_GB2312" w:cs="方正仿宋_GB2312"/>
                <w:snapToGrid w:val="0"/>
                <w:color w:val="000000"/>
                <w:spacing w:val="-42"/>
                <w:kern w:val="0"/>
                <w:sz w:val="24"/>
                <w:szCs w:val="24"/>
                <w:highlight w:val="none"/>
                <w:lang w:val="en-US" w:eastAsia="en-US" w:bidi="ar-SA"/>
              </w:rPr>
              <w:t xml:space="preserve"> </w:t>
            </w:r>
            <w:r>
              <w:rPr>
                <w:rFonts w:hint="eastAsia" w:ascii="仿宋_GB2312" w:hAnsi="仿宋_GB2312" w:eastAsia="仿宋_GB2312" w:cs="仿宋_GB2312"/>
                <w:color w:val="000000"/>
                <w:kern w:val="0"/>
                <w:sz w:val="22"/>
                <w:szCs w:val="22"/>
                <w:highlight w:val="none"/>
                <w:lang w:val="en-US" w:eastAsia="zh-CN"/>
              </w:rPr>
              <w:t>4＜F≤7</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分；</w:t>
            </w:r>
          </w:p>
          <w:p w14:paraId="192FA358">
            <w:pPr>
              <w:keepNext w:val="0"/>
              <w:keepLines w:val="0"/>
              <w:pageBreakBefore w:val="0"/>
              <w:kinsoku w:val="0"/>
              <w:wordWrap/>
              <w:overflowPunct/>
              <w:topLinePunct w:val="0"/>
              <w:autoSpaceDE w:val="0"/>
              <w:autoSpaceDN w:val="0"/>
              <w:bidi w:val="0"/>
              <w:adjustRightInd w:val="0"/>
              <w:snapToGrid w:val="0"/>
              <w:spacing w:before="25" w:line="400" w:lineRule="exact"/>
              <w:ind w:right="127"/>
              <w:jc w:val="left"/>
              <w:textAlignment w:val="baseline"/>
              <w:rPr>
                <w:rFonts w:hint="eastAsia" w:ascii="方正仿宋_GB2312" w:hAnsi="方正仿宋_GB2312" w:eastAsia="方正仿宋_GB2312" w:cs="方正仿宋_GB2312"/>
                <w:snapToGrid w:val="0"/>
                <w:color w:val="000000"/>
                <w:spacing w:val="-4"/>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（3）方案基本合适本项目采购需求，可行性、实用</w:t>
            </w:r>
            <w:r>
              <w:rPr>
                <w:rFonts w:hint="eastAsia" w:ascii="方正仿宋_GB2312" w:hAnsi="方正仿宋_GB2312" w:eastAsia="方正仿宋_GB2312" w:cs="方正仿宋_GB2312"/>
                <w:snapToGrid w:val="0"/>
                <w:color w:val="000000"/>
                <w:spacing w:val="-4"/>
                <w:kern w:val="0"/>
                <w:sz w:val="24"/>
                <w:szCs w:val="24"/>
                <w:highlight w:val="none"/>
                <w:lang w:val="en-US" w:eastAsia="en-US" w:bidi="ar-SA"/>
              </w:rPr>
              <w:t>性、针对性有待改善，得</w:t>
            </w:r>
            <w:r>
              <w:rPr>
                <w:rFonts w:hint="eastAsia" w:ascii="方正仿宋_GB2312" w:hAnsi="方正仿宋_GB2312" w:eastAsia="方正仿宋_GB2312" w:cs="方正仿宋_GB2312"/>
                <w:snapToGrid w:val="0"/>
                <w:color w:val="000000"/>
                <w:spacing w:val="-30"/>
                <w:kern w:val="0"/>
                <w:sz w:val="24"/>
                <w:szCs w:val="24"/>
                <w:highlight w:val="none"/>
                <w:lang w:val="en-US" w:eastAsia="en-US" w:bidi="ar-SA"/>
              </w:rPr>
              <w:t xml:space="preserve"> </w:t>
            </w:r>
            <w:r>
              <w:rPr>
                <w:rFonts w:hint="eastAsia" w:ascii="仿宋_GB2312" w:hAnsi="仿宋_GB2312" w:eastAsia="仿宋_GB2312" w:cs="仿宋_GB2312"/>
                <w:color w:val="000000"/>
                <w:kern w:val="0"/>
                <w:sz w:val="22"/>
                <w:szCs w:val="22"/>
                <w:highlight w:val="none"/>
                <w:lang w:val="en-US" w:eastAsia="zh-CN"/>
              </w:rPr>
              <w:t>0＜F≤4</w:t>
            </w:r>
            <w:r>
              <w:rPr>
                <w:rFonts w:hint="eastAsia" w:ascii="方正仿宋_GB2312" w:hAnsi="方正仿宋_GB2312" w:eastAsia="方正仿宋_GB2312" w:cs="方正仿宋_GB2312"/>
                <w:snapToGrid w:val="0"/>
                <w:color w:val="000000"/>
                <w:spacing w:val="-4"/>
                <w:kern w:val="0"/>
                <w:sz w:val="24"/>
                <w:szCs w:val="24"/>
                <w:highlight w:val="none"/>
                <w:lang w:val="en-US" w:eastAsia="en-US" w:bidi="ar-SA"/>
              </w:rPr>
              <w:t>分；</w:t>
            </w:r>
          </w:p>
          <w:p w14:paraId="10666365">
            <w:pPr>
              <w:keepNext w:val="0"/>
              <w:keepLines w:val="0"/>
              <w:pageBreakBefore w:val="0"/>
              <w:kinsoku w:val="0"/>
              <w:wordWrap/>
              <w:overflowPunct/>
              <w:topLinePunct w:val="0"/>
              <w:autoSpaceDE w:val="0"/>
              <w:autoSpaceDN w:val="0"/>
              <w:bidi w:val="0"/>
              <w:adjustRightInd w:val="0"/>
              <w:snapToGrid w:val="0"/>
              <w:spacing w:before="25" w:line="400" w:lineRule="exact"/>
              <w:ind w:right="127"/>
              <w:jc w:val="left"/>
              <w:textAlignment w:val="baseline"/>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（4）方案不可行或者未提供得</w:t>
            </w:r>
            <w:r>
              <w:rPr>
                <w:rFonts w:hint="eastAsia" w:ascii="方正仿宋_GB2312" w:hAnsi="方正仿宋_GB2312" w:eastAsia="方正仿宋_GB2312" w:cs="方正仿宋_GB2312"/>
                <w:snapToGrid w:val="0"/>
                <w:color w:val="000000"/>
                <w:spacing w:val="-44"/>
                <w:kern w:val="0"/>
                <w:sz w:val="24"/>
                <w:szCs w:val="24"/>
                <w:highlight w:val="none"/>
                <w:lang w:val="en-US" w:eastAsia="en-US" w:bidi="ar-SA"/>
              </w:rPr>
              <w:t xml:space="preserve"> </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0</w:t>
            </w:r>
            <w:r>
              <w:rPr>
                <w:rFonts w:hint="eastAsia" w:ascii="方正仿宋_GB2312" w:hAnsi="方正仿宋_GB2312" w:eastAsia="方正仿宋_GB2312" w:cs="方正仿宋_GB2312"/>
                <w:snapToGrid w:val="0"/>
                <w:color w:val="000000"/>
                <w:spacing w:val="-47"/>
                <w:kern w:val="0"/>
                <w:sz w:val="24"/>
                <w:szCs w:val="24"/>
                <w:highlight w:val="none"/>
                <w:lang w:val="en-US" w:eastAsia="en-US" w:bidi="ar-SA"/>
              </w:rPr>
              <w:t xml:space="preserve"> </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分。</w:t>
            </w:r>
          </w:p>
          <w:p w14:paraId="26D6DAB7">
            <w:pPr>
              <w:keepNext w:val="0"/>
              <w:keepLines w:val="0"/>
              <w:pageBreakBefore w:val="0"/>
              <w:kinsoku w:val="0"/>
              <w:wordWrap/>
              <w:overflowPunct/>
              <w:topLinePunct w:val="0"/>
              <w:autoSpaceDE w:val="0"/>
              <w:autoSpaceDN w:val="0"/>
              <w:bidi w:val="0"/>
              <w:adjustRightInd w:val="0"/>
              <w:snapToGrid w:val="0"/>
              <w:spacing w:before="25" w:line="400" w:lineRule="exact"/>
              <w:ind w:right="127"/>
              <w:jc w:val="left"/>
              <w:textAlignment w:val="baseline"/>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pPr>
            <w:r>
              <w:rPr>
                <w:rFonts w:hint="eastAsia" w:ascii="宋体" w:hAnsi="宋体" w:eastAsia="宋体" w:cs="Times New Roman"/>
                <w:b/>
                <w:bCs/>
                <w:highlight w:val="none"/>
                <w:lang w:val="en-US" w:eastAsia="zh-CN"/>
              </w:rPr>
              <w:t>注：F为投标人该项得分。</w:t>
            </w:r>
          </w:p>
        </w:tc>
        <w:tc>
          <w:tcPr>
            <w:tcW w:w="843" w:type="dxa"/>
            <w:vAlign w:val="center"/>
          </w:tcPr>
          <w:p w14:paraId="6F446064">
            <w:pPr>
              <w:keepNext w:val="0"/>
              <w:keepLines w:val="0"/>
              <w:pageBreakBefore w:val="0"/>
              <w:widowControl/>
              <w:wordWrap/>
              <w:overflowPunct/>
              <w:topLinePunct w:val="0"/>
              <w:bidi w:val="0"/>
              <w:spacing w:line="400" w:lineRule="exact"/>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0-</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r>
      <w:tr w14:paraId="2D81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832" w:type="dxa"/>
            <w:vMerge w:val="continue"/>
            <w:vAlign w:val="center"/>
          </w:tcPr>
          <w:p w14:paraId="6909107A">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9" w:type="dxa"/>
            <w:vAlign w:val="center"/>
          </w:tcPr>
          <w:p w14:paraId="29EE9620">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检测制度</w:t>
            </w:r>
          </w:p>
        </w:tc>
        <w:tc>
          <w:tcPr>
            <w:tcW w:w="6857" w:type="dxa"/>
            <w:vAlign w:val="center"/>
          </w:tcPr>
          <w:p w14:paraId="6D5922FF">
            <w:pPr>
              <w:keepNext w:val="0"/>
              <w:keepLines w:val="0"/>
              <w:pageBreakBefore w:val="0"/>
              <w:kinsoku w:val="0"/>
              <w:wordWrap/>
              <w:overflowPunct/>
              <w:topLinePunct w:val="0"/>
              <w:autoSpaceDE w:val="0"/>
              <w:autoSpaceDN w:val="0"/>
              <w:bidi w:val="0"/>
              <w:adjustRightInd w:val="0"/>
              <w:snapToGrid w:val="0"/>
              <w:spacing w:before="41" w:line="400" w:lineRule="exact"/>
              <w:ind w:left="116" w:right="247" w:hanging="3"/>
              <w:jc w:val="left"/>
              <w:textAlignment w:val="baseline"/>
              <w:rPr>
                <w:rFonts w:hint="eastAsia" w:ascii="方正仿宋_GB2312" w:hAnsi="方正仿宋_GB2312" w:eastAsia="方正仿宋_GB2312" w:cs="方正仿宋_GB2312"/>
                <w:snapToGrid w:val="0"/>
                <w:color w:val="000000"/>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1"/>
                <w:kern w:val="0"/>
                <w:sz w:val="24"/>
                <w:szCs w:val="24"/>
                <w:highlight w:val="none"/>
                <w:lang w:val="en-US" w:eastAsia="zh-CN" w:bidi="ar-SA"/>
              </w:rPr>
              <w:t>评分</w:t>
            </w: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小组根据供应商提供的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检测制度</w:t>
            </w: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进行</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综合评审：</w:t>
            </w:r>
          </w:p>
          <w:p w14:paraId="0BE52A4C">
            <w:pPr>
              <w:pStyle w:val="19"/>
              <w:keepNext w:val="0"/>
              <w:keepLines w:val="0"/>
              <w:pageBreakBefore w:val="0"/>
              <w:widowControl/>
              <w:wordWrap/>
              <w:overflowPunct/>
              <w:topLinePunct w:val="0"/>
              <w:bidi w:val="0"/>
              <w:spacing w:before="25" w:line="400" w:lineRule="exact"/>
              <w:ind w:right="2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pacing w:val="-7"/>
                <w:sz w:val="24"/>
                <w:szCs w:val="24"/>
                <w:highlight w:val="none"/>
              </w:rPr>
              <w:t>（1）方案优于本项目采购需求，完整详细，可行性、</w:t>
            </w:r>
            <w:r>
              <w:rPr>
                <w:rFonts w:hint="eastAsia" w:ascii="方正仿宋_GB2312" w:hAnsi="方正仿宋_GB2312" w:eastAsia="方正仿宋_GB2312" w:cs="方正仿宋_GB2312"/>
                <w:spacing w:val="-4"/>
                <w:sz w:val="24"/>
                <w:szCs w:val="24"/>
                <w:highlight w:val="none"/>
              </w:rPr>
              <w:t>实用性、针对性强，得</w:t>
            </w:r>
            <w:r>
              <w:rPr>
                <w:rFonts w:hint="eastAsia" w:ascii="方正仿宋_GB2312" w:hAnsi="方正仿宋_GB2312" w:eastAsia="方正仿宋_GB2312" w:cs="方正仿宋_GB2312"/>
                <w:spacing w:val="-37"/>
                <w:sz w:val="24"/>
                <w:szCs w:val="24"/>
                <w:highlight w:val="none"/>
              </w:rPr>
              <w:t xml:space="preserve">  </w:t>
            </w:r>
            <w:r>
              <w:rPr>
                <w:rFonts w:hint="eastAsia" w:ascii="仿宋_GB2312" w:hAnsi="仿宋_GB2312" w:eastAsia="仿宋_GB2312" w:cs="仿宋_GB2312"/>
                <w:color w:val="000000"/>
                <w:kern w:val="0"/>
                <w:sz w:val="22"/>
                <w:szCs w:val="22"/>
                <w:highlight w:val="none"/>
                <w:lang w:val="en-US" w:eastAsia="zh-CN"/>
              </w:rPr>
              <w:t>7＜F≤10</w:t>
            </w:r>
            <w:r>
              <w:rPr>
                <w:rFonts w:hint="eastAsia" w:ascii="方正仿宋_GB2312" w:hAnsi="方正仿宋_GB2312" w:eastAsia="方正仿宋_GB2312" w:cs="方正仿宋_GB2312"/>
                <w:spacing w:val="-4"/>
                <w:sz w:val="24"/>
                <w:szCs w:val="24"/>
                <w:highlight w:val="none"/>
              </w:rPr>
              <w:t>分；</w:t>
            </w:r>
          </w:p>
          <w:p w14:paraId="2A45F640">
            <w:pPr>
              <w:keepNext w:val="0"/>
              <w:keepLines w:val="0"/>
              <w:pageBreakBefore w:val="0"/>
              <w:kinsoku w:val="0"/>
              <w:wordWrap/>
              <w:overflowPunct/>
              <w:topLinePunct w:val="0"/>
              <w:autoSpaceDE w:val="0"/>
              <w:autoSpaceDN w:val="0"/>
              <w:bidi w:val="0"/>
              <w:adjustRightInd w:val="0"/>
              <w:snapToGrid w:val="0"/>
              <w:spacing w:before="26" w:line="400" w:lineRule="exact"/>
              <w:ind w:right="127"/>
              <w:jc w:val="left"/>
              <w:textAlignment w:val="baseline"/>
              <w:rPr>
                <w:rFonts w:hint="eastAsia" w:ascii="方正仿宋_GB2312" w:hAnsi="方正仿宋_GB2312" w:eastAsia="方正仿宋_GB2312" w:cs="方正仿宋_GB2312"/>
                <w:snapToGrid w:val="0"/>
                <w:color w:val="000000"/>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（2）方案适合本项目采购需求，完整详细，具有可</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行性、实用性和针对性，得</w:t>
            </w:r>
            <w:r>
              <w:rPr>
                <w:rFonts w:hint="eastAsia" w:ascii="方正仿宋_GB2312" w:hAnsi="方正仿宋_GB2312" w:eastAsia="方正仿宋_GB2312" w:cs="方正仿宋_GB2312"/>
                <w:snapToGrid w:val="0"/>
                <w:color w:val="000000"/>
                <w:spacing w:val="-42"/>
                <w:kern w:val="0"/>
                <w:sz w:val="24"/>
                <w:szCs w:val="24"/>
                <w:highlight w:val="none"/>
                <w:lang w:val="en-US" w:eastAsia="en-US" w:bidi="ar-SA"/>
              </w:rPr>
              <w:t xml:space="preserve"> </w:t>
            </w:r>
            <w:r>
              <w:rPr>
                <w:rFonts w:hint="eastAsia" w:ascii="仿宋_GB2312" w:hAnsi="仿宋_GB2312" w:eastAsia="仿宋_GB2312" w:cs="仿宋_GB2312"/>
                <w:color w:val="000000"/>
                <w:kern w:val="0"/>
                <w:sz w:val="22"/>
                <w:szCs w:val="22"/>
                <w:highlight w:val="none"/>
                <w:lang w:val="en-US" w:eastAsia="zh-CN"/>
              </w:rPr>
              <w:t>4＜F≤7</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分；</w:t>
            </w:r>
          </w:p>
          <w:p w14:paraId="6C0C4C27">
            <w:pPr>
              <w:keepNext w:val="0"/>
              <w:keepLines w:val="0"/>
              <w:pageBreakBefore w:val="0"/>
              <w:kinsoku w:val="0"/>
              <w:wordWrap/>
              <w:overflowPunct/>
              <w:topLinePunct w:val="0"/>
              <w:autoSpaceDE w:val="0"/>
              <w:autoSpaceDN w:val="0"/>
              <w:bidi w:val="0"/>
              <w:adjustRightInd w:val="0"/>
              <w:snapToGrid w:val="0"/>
              <w:spacing w:before="25" w:line="400" w:lineRule="exact"/>
              <w:ind w:right="127"/>
              <w:jc w:val="left"/>
              <w:textAlignment w:val="baseline"/>
              <w:rPr>
                <w:rFonts w:hint="eastAsia" w:ascii="方正仿宋_GB2312" w:hAnsi="方正仿宋_GB2312" w:eastAsia="方正仿宋_GB2312" w:cs="方正仿宋_GB2312"/>
                <w:snapToGrid w:val="0"/>
                <w:color w:val="000000"/>
                <w:spacing w:val="-4"/>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（3）方案基本合适本项目采购需求，可行性、实用</w:t>
            </w:r>
            <w:r>
              <w:rPr>
                <w:rFonts w:hint="eastAsia" w:ascii="方正仿宋_GB2312" w:hAnsi="方正仿宋_GB2312" w:eastAsia="方正仿宋_GB2312" w:cs="方正仿宋_GB2312"/>
                <w:snapToGrid w:val="0"/>
                <w:color w:val="000000"/>
                <w:spacing w:val="-4"/>
                <w:kern w:val="0"/>
                <w:sz w:val="24"/>
                <w:szCs w:val="24"/>
                <w:highlight w:val="none"/>
                <w:lang w:val="en-US" w:eastAsia="en-US" w:bidi="ar-SA"/>
              </w:rPr>
              <w:t>性、针对性有待改善，得</w:t>
            </w:r>
            <w:r>
              <w:rPr>
                <w:rFonts w:hint="eastAsia" w:ascii="仿宋_GB2312" w:hAnsi="仿宋_GB2312" w:eastAsia="仿宋_GB2312" w:cs="仿宋_GB2312"/>
                <w:color w:val="000000"/>
                <w:kern w:val="0"/>
                <w:sz w:val="22"/>
                <w:szCs w:val="22"/>
                <w:highlight w:val="none"/>
                <w:lang w:val="en-US" w:eastAsia="zh-CN"/>
              </w:rPr>
              <w:t>0＜F≤4</w:t>
            </w:r>
            <w:r>
              <w:rPr>
                <w:rFonts w:hint="eastAsia" w:ascii="方正仿宋_GB2312" w:hAnsi="方正仿宋_GB2312" w:eastAsia="方正仿宋_GB2312" w:cs="方正仿宋_GB2312"/>
                <w:snapToGrid w:val="0"/>
                <w:color w:val="000000"/>
                <w:spacing w:val="-4"/>
                <w:kern w:val="0"/>
                <w:sz w:val="24"/>
                <w:szCs w:val="24"/>
                <w:highlight w:val="none"/>
                <w:lang w:val="en-US" w:eastAsia="en-US" w:bidi="ar-SA"/>
              </w:rPr>
              <w:t>分；</w:t>
            </w:r>
          </w:p>
          <w:p w14:paraId="263FF564">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（4）方案不可行或者未提供得</w:t>
            </w:r>
            <w:r>
              <w:rPr>
                <w:rFonts w:hint="eastAsia" w:ascii="方正仿宋_GB2312" w:hAnsi="方正仿宋_GB2312" w:eastAsia="方正仿宋_GB2312" w:cs="方正仿宋_GB2312"/>
                <w:snapToGrid w:val="0"/>
                <w:color w:val="000000"/>
                <w:spacing w:val="-44"/>
                <w:kern w:val="0"/>
                <w:sz w:val="24"/>
                <w:szCs w:val="24"/>
                <w:highlight w:val="none"/>
                <w:lang w:val="en-US" w:eastAsia="en-US" w:bidi="ar-SA"/>
              </w:rPr>
              <w:t xml:space="preserve"> </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0</w:t>
            </w:r>
            <w:r>
              <w:rPr>
                <w:rFonts w:hint="eastAsia" w:ascii="方正仿宋_GB2312" w:hAnsi="方正仿宋_GB2312" w:eastAsia="方正仿宋_GB2312" w:cs="方正仿宋_GB2312"/>
                <w:snapToGrid w:val="0"/>
                <w:color w:val="000000"/>
                <w:spacing w:val="-47"/>
                <w:kern w:val="0"/>
                <w:sz w:val="24"/>
                <w:szCs w:val="24"/>
                <w:highlight w:val="none"/>
                <w:lang w:val="en-US" w:eastAsia="en-US" w:bidi="ar-SA"/>
              </w:rPr>
              <w:t xml:space="preserve"> </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分。</w:t>
            </w:r>
          </w:p>
          <w:p w14:paraId="33A6ABDA">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snapToGrid w:val="0"/>
                <w:color w:val="000000"/>
                <w:spacing w:val="-3"/>
                <w:kern w:val="0"/>
                <w:sz w:val="24"/>
                <w:szCs w:val="24"/>
                <w:highlight w:val="none"/>
                <w:lang w:val="en-US" w:eastAsia="zh-CN" w:bidi="ar-SA"/>
              </w:rPr>
            </w:pPr>
            <w:r>
              <w:rPr>
                <w:rFonts w:hint="eastAsia" w:ascii="宋体" w:hAnsi="宋体" w:eastAsia="宋体" w:cs="Times New Roman"/>
                <w:b/>
                <w:bCs/>
                <w:highlight w:val="none"/>
                <w:lang w:val="en-US" w:eastAsia="zh-CN"/>
              </w:rPr>
              <w:t>注：F为投标人该项得分。</w:t>
            </w:r>
          </w:p>
        </w:tc>
        <w:tc>
          <w:tcPr>
            <w:tcW w:w="843" w:type="dxa"/>
            <w:vAlign w:val="center"/>
          </w:tcPr>
          <w:p w14:paraId="29B56784">
            <w:pPr>
              <w:keepNext w:val="0"/>
              <w:keepLines w:val="0"/>
              <w:pageBreakBefore w:val="0"/>
              <w:widowControl/>
              <w:wordWrap/>
              <w:overflowPunct/>
              <w:topLinePunct w:val="0"/>
              <w:bidi w:val="0"/>
              <w:spacing w:line="400" w:lineRule="exact"/>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0-</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r>
      <w:tr w14:paraId="6DB6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32" w:type="dxa"/>
            <w:vMerge w:val="continue"/>
            <w:vAlign w:val="center"/>
          </w:tcPr>
          <w:p w14:paraId="2E7D50C3">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9" w:type="dxa"/>
            <w:vAlign w:val="center"/>
          </w:tcPr>
          <w:p w14:paraId="24C22AF6">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具体措施</w:t>
            </w:r>
          </w:p>
        </w:tc>
        <w:tc>
          <w:tcPr>
            <w:tcW w:w="6857" w:type="dxa"/>
            <w:vAlign w:val="center"/>
          </w:tcPr>
          <w:p w14:paraId="06D212B6">
            <w:pPr>
              <w:keepNext w:val="0"/>
              <w:keepLines w:val="0"/>
              <w:pageBreakBefore w:val="0"/>
              <w:kinsoku w:val="0"/>
              <w:wordWrap/>
              <w:overflowPunct/>
              <w:topLinePunct w:val="0"/>
              <w:autoSpaceDE w:val="0"/>
              <w:autoSpaceDN w:val="0"/>
              <w:bidi w:val="0"/>
              <w:adjustRightInd w:val="0"/>
              <w:snapToGrid w:val="0"/>
              <w:spacing w:before="41" w:line="400" w:lineRule="exact"/>
              <w:ind w:left="116" w:right="247" w:hanging="3"/>
              <w:jc w:val="left"/>
              <w:textAlignment w:val="baseline"/>
              <w:rPr>
                <w:rFonts w:hint="eastAsia" w:ascii="方正仿宋_GB2312" w:hAnsi="方正仿宋_GB2312" w:eastAsia="方正仿宋_GB2312" w:cs="方正仿宋_GB2312"/>
                <w:snapToGrid w:val="0"/>
                <w:color w:val="000000"/>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1"/>
                <w:kern w:val="0"/>
                <w:sz w:val="24"/>
                <w:szCs w:val="24"/>
                <w:highlight w:val="none"/>
                <w:lang w:val="en-US" w:eastAsia="zh-CN" w:bidi="ar-SA"/>
              </w:rPr>
              <w:t>评分</w:t>
            </w: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小组根据供应商提供的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具体措施</w:t>
            </w: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进行</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综合评审：</w:t>
            </w:r>
          </w:p>
          <w:p w14:paraId="67661379">
            <w:pPr>
              <w:pStyle w:val="19"/>
              <w:keepNext w:val="0"/>
              <w:keepLines w:val="0"/>
              <w:pageBreakBefore w:val="0"/>
              <w:widowControl/>
              <w:wordWrap/>
              <w:overflowPunct/>
              <w:topLinePunct w:val="0"/>
              <w:bidi w:val="0"/>
              <w:spacing w:before="25" w:line="400" w:lineRule="exact"/>
              <w:ind w:right="2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pacing w:val="-7"/>
                <w:sz w:val="24"/>
                <w:szCs w:val="24"/>
                <w:highlight w:val="none"/>
              </w:rPr>
              <w:t>（1）方案优于本项目采购需求，完整详细，可行性、</w:t>
            </w:r>
            <w:r>
              <w:rPr>
                <w:rFonts w:hint="eastAsia" w:ascii="方正仿宋_GB2312" w:hAnsi="方正仿宋_GB2312" w:eastAsia="方正仿宋_GB2312" w:cs="方正仿宋_GB2312"/>
                <w:spacing w:val="-4"/>
                <w:sz w:val="24"/>
                <w:szCs w:val="24"/>
                <w:highlight w:val="none"/>
              </w:rPr>
              <w:t>实用性、针对性强，得</w:t>
            </w:r>
            <w:r>
              <w:rPr>
                <w:rFonts w:hint="eastAsia" w:ascii="方正仿宋_GB2312" w:hAnsi="方正仿宋_GB2312" w:eastAsia="方正仿宋_GB2312" w:cs="方正仿宋_GB2312"/>
                <w:spacing w:val="-37"/>
                <w:sz w:val="24"/>
                <w:szCs w:val="24"/>
                <w:highlight w:val="none"/>
              </w:rPr>
              <w:t xml:space="preserve"> </w:t>
            </w:r>
            <w:r>
              <w:rPr>
                <w:rFonts w:hint="eastAsia" w:ascii="仿宋_GB2312" w:hAnsi="仿宋_GB2312" w:eastAsia="仿宋_GB2312" w:cs="仿宋_GB2312"/>
                <w:color w:val="000000"/>
                <w:kern w:val="0"/>
                <w:sz w:val="22"/>
                <w:szCs w:val="22"/>
                <w:highlight w:val="none"/>
                <w:lang w:val="en-US" w:eastAsia="zh-CN"/>
              </w:rPr>
              <w:t>7＜F≤10</w:t>
            </w:r>
            <w:r>
              <w:rPr>
                <w:rFonts w:hint="eastAsia" w:ascii="方正仿宋_GB2312" w:hAnsi="方正仿宋_GB2312" w:eastAsia="方正仿宋_GB2312" w:cs="方正仿宋_GB2312"/>
                <w:spacing w:val="-4"/>
                <w:sz w:val="24"/>
                <w:szCs w:val="24"/>
                <w:highlight w:val="none"/>
              </w:rPr>
              <w:t>分；</w:t>
            </w:r>
          </w:p>
          <w:p w14:paraId="78639C7F">
            <w:pPr>
              <w:keepNext w:val="0"/>
              <w:keepLines w:val="0"/>
              <w:pageBreakBefore w:val="0"/>
              <w:kinsoku w:val="0"/>
              <w:wordWrap/>
              <w:overflowPunct/>
              <w:topLinePunct w:val="0"/>
              <w:autoSpaceDE w:val="0"/>
              <w:autoSpaceDN w:val="0"/>
              <w:bidi w:val="0"/>
              <w:adjustRightInd w:val="0"/>
              <w:snapToGrid w:val="0"/>
              <w:spacing w:before="26" w:line="400" w:lineRule="exact"/>
              <w:ind w:right="127"/>
              <w:jc w:val="left"/>
              <w:textAlignment w:val="baseline"/>
              <w:rPr>
                <w:rFonts w:hint="eastAsia" w:ascii="方正仿宋_GB2312" w:hAnsi="方正仿宋_GB2312" w:eastAsia="方正仿宋_GB2312" w:cs="方正仿宋_GB2312"/>
                <w:snapToGrid w:val="0"/>
                <w:color w:val="000000"/>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（2）方案适合本项目采购需求，完整详细，具有可</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行性、实用性和针对性，得</w:t>
            </w:r>
            <w:r>
              <w:rPr>
                <w:rFonts w:hint="eastAsia" w:ascii="方正仿宋_GB2312" w:hAnsi="方正仿宋_GB2312" w:eastAsia="方正仿宋_GB2312" w:cs="方正仿宋_GB2312"/>
                <w:snapToGrid w:val="0"/>
                <w:color w:val="000000"/>
                <w:spacing w:val="-42"/>
                <w:kern w:val="0"/>
                <w:sz w:val="24"/>
                <w:szCs w:val="24"/>
                <w:highlight w:val="none"/>
                <w:lang w:val="en-US" w:eastAsia="en-US" w:bidi="ar-SA"/>
              </w:rPr>
              <w:t xml:space="preserve"> </w:t>
            </w:r>
            <w:r>
              <w:rPr>
                <w:rFonts w:hint="eastAsia" w:ascii="仿宋_GB2312" w:hAnsi="仿宋_GB2312" w:eastAsia="仿宋_GB2312" w:cs="仿宋_GB2312"/>
                <w:color w:val="000000"/>
                <w:kern w:val="0"/>
                <w:sz w:val="22"/>
                <w:szCs w:val="22"/>
                <w:highlight w:val="none"/>
                <w:lang w:val="en-US" w:eastAsia="zh-CN"/>
              </w:rPr>
              <w:t>4＜F≤7</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分；</w:t>
            </w:r>
          </w:p>
          <w:p w14:paraId="503DACE9">
            <w:pPr>
              <w:keepNext w:val="0"/>
              <w:keepLines w:val="0"/>
              <w:pageBreakBefore w:val="0"/>
              <w:kinsoku w:val="0"/>
              <w:wordWrap/>
              <w:overflowPunct/>
              <w:topLinePunct w:val="0"/>
              <w:autoSpaceDE w:val="0"/>
              <w:autoSpaceDN w:val="0"/>
              <w:bidi w:val="0"/>
              <w:adjustRightInd w:val="0"/>
              <w:snapToGrid w:val="0"/>
              <w:spacing w:before="25" w:line="400" w:lineRule="exact"/>
              <w:ind w:right="127"/>
              <w:jc w:val="left"/>
              <w:textAlignment w:val="baseline"/>
              <w:rPr>
                <w:rFonts w:hint="eastAsia" w:ascii="方正仿宋_GB2312" w:hAnsi="方正仿宋_GB2312" w:eastAsia="方正仿宋_GB2312" w:cs="方正仿宋_GB2312"/>
                <w:snapToGrid w:val="0"/>
                <w:color w:val="000000"/>
                <w:spacing w:val="-4"/>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1"/>
                <w:kern w:val="0"/>
                <w:sz w:val="24"/>
                <w:szCs w:val="24"/>
                <w:highlight w:val="none"/>
                <w:lang w:val="en-US" w:eastAsia="en-US" w:bidi="ar-SA"/>
              </w:rPr>
              <w:t>（3）方案基本合适本项目采购需求，可行性、实用</w:t>
            </w:r>
            <w:r>
              <w:rPr>
                <w:rFonts w:hint="eastAsia" w:ascii="方正仿宋_GB2312" w:hAnsi="方正仿宋_GB2312" w:eastAsia="方正仿宋_GB2312" w:cs="方正仿宋_GB2312"/>
                <w:snapToGrid w:val="0"/>
                <w:color w:val="000000"/>
                <w:spacing w:val="-4"/>
                <w:kern w:val="0"/>
                <w:sz w:val="24"/>
                <w:szCs w:val="24"/>
                <w:highlight w:val="none"/>
                <w:lang w:val="en-US" w:eastAsia="en-US" w:bidi="ar-SA"/>
              </w:rPr>
              <w:t>性、针对性有待改善，得</w:t>
            </w:r>
            <w:r>
              <w:rPr>
                <w:rFonts w:hint="eastAsia" w:ascii="仿宋_GB2312" w:hAnsi="仿宋_GB2312" w:eastAsia="仿宋_GB2312" w:cs="仿宋_GB2312"/>
                <w:color w:val="000000"/>
                <w:kern w:val="0"/>
                <w:sz w:val="22"/>
                <w:szCs w:val="22"/>
                <w:highlight w:val="none"/>
                <w:lang w:val="en-US" w:eastAsia="zh-CN"/>
              </w:rPr>
              <w:t>0＜F≤4</w:t>
            </w:r>
            <w:r>
              <w:rPr>
                <w:rFonts w:hint="eastAsia" w:ascii="方正仿宋_GB2312" w:hAnsi="方正仿宋_GB2312" w:eastAsia="方正仿宋_GB2312" w:cs="方正仿宋_GB2312"/>
                <w:snapToGrid w:val="0"/>
                <w:color w:val="000000"/>
                <w:spacing w:val="-4"/>
                <w:kern w:val="0"/>
                <w:sz w:val="24"/>
                <w:szCs w:val="24"/>
                <w:highlight w:val="none"/>
                <w:lang w:val="en-US" w:eastAsia="en-US" w:bidi="ar-SA"/>
              </w:rPr>
              <w:t>分；</w:t>
            </w:r>
          </w:p>
          <w:p w14:paraId="546966D2">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（4）方案不可行或者未提供得</w:t>
            </w:r>
            <w:r>
              <w:rPr>
                <w:rFonts w:hint="eastAsia" w:ascii="方正仿宋_GB2312" w:hAnsi="方正仿宋_GB2312" w:eastAsia="方正仿宋_GB2312" w:cs="方正仿宋_GB2312"/>
                <w:snapToGrid w:val="0"/>
                <w:color w:val="000000"/>
                <w:spacing w:val="-44"/>
                <w:kern w:val="0"/>
                <w:sz w:val="24"/>
                <w:szCs w:val="24"/>
                <w:highlight w:val="none"/>
                <w:lang w:val="en-US" w:eastAsia="en-US" w:bidi="ar-SA"/>
              </w:rPr>
              <w:t xml:space="preserve"> </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0</w:t>
            </w:r>
            <w:r>
              <w:rPr>
                <w:rFonts w:hint="eastAsia" w:ascii="方正仿宋_GB2312" w:hAnsi="方正仿宋_GB2312" w:eastAsia="方正仿宋_GB2312" w:cs="方正仿宋_GB2312"/>
                <w:snapToGrid w:val="0"/>
                <w:color w:val="000000"/>
                <w:spacing w:val="-47"/>
                <w:kern w:val="0"/>
                <w:sz w:val="24"/>
                <w:szCs w:val="24"/>
                <w:highlight w:val="none"/>
                <w:lang w:val="en-US" w:eastAsia="en-US" w:bidi="ar-SA"/>
              </w:rPr>
              <w:t xml:space="preserve"> </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分。</w:t>
            </w:r>
          </w:p>
          <w:p w14:paraId="2BED4D02">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snapToGrid w:val="0"/>
                <w:color w:val="000000"/>
                <w:spacing w:val="-3"/>
                <w:kern w:val="0"/>
                <w:sz w:val="24"/>
                <w:szCs w:val="24"/>
                <w:highlight w:val="none"/>
                <w:lang w:val="en-US" w:eastAsia="zh-CN" w:bidi="ar-SA"/>
              </w:rPr>
            </w:pPr>
            <w:r>
              <w:rPr>
                <w:rFonts w:hint="eastAsia" w:ascii="宋体" w:hAnsi="宋体" w:eastAsia="宋体" w:cs="Times New Roman"/>
                <w:b/>
                <w:bCs/>
                <w:highlight w:val="none"/>
                <w:lang w:val="en-US" w:eastAsia="zh-CN"/>
              </w:rPr>
              <w:t>注：F为投标人该项得分。</w:t>
            </w:r>
          </w:p>
        </w:tc>
        <w:tc>
          <w:tcPr>
            <w:tcW w:w="843" w:type="dxa"/>
            <w:vAlign w:val="center"/>
          </w:tcPr>
          <w:p w14:paraId="6824B263">
            <w:pPr>
              <w:keepNext w:val="0"/>
              <w:keepLines w:val="0"/>
              <w:pageBreakBefore w:val="0"/>
              <w:widowControl/>
              <w:wordWrap/>
              <w:overflowPunct/>
              <w:topLinePunct w:val="0"/>
              <w:bidi w:val="0"/>
              <w:spacing w:line="400" w:lineRule="exact"/>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0-</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r>
      <w:tr w14:paraId="5ABB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32" w:type="dxa"/>
            <w:vAlign w:val="center"/>
          </w:tcPr>
          <w:p w14:paraId="179FF6FE">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9" w:type="dxa"/>
            <w:vAlign w:val="center"/>
          </w:tcPr>
          <w:p w14:paraId="50B9BE48">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spacing w:val="-7"/>
                <w:sz w:val="24"/>
                <w:szCs w:val="24"/>
                <w:highlight w:val="none"/>
              </w:rPr>
              <w:t>机构人员与设备等资源配备情况</w:t>
            </w:r>
          </w:p>
        </w:tc>
        <w:tc>
          <w:tcPr>
            <w:tcW w:w="6857" w:type="dxa"/>
            <w:vAlign w:val="center"/>
          </w:tcPr>
          <w:p w14:paraId="3B87C8FF">
            <w:pPr>
              <w:pStyle w:val="19"/>
              <w:keepNext w:val="0"/>
              <w:keepLines w:val="0"/>
              <w:pageBreakBefore w:val="0"/>
              <w:widowControl/>
              <w:wordWrap/>
              <w:overflowPunct/>
              <w:topLinePunct w:val="0"/>
              <w:bidi w:val="0"/>
              <w:spacing w:before="25" w:line="400" w:lineRule="exact"/>
              <w:ind w:right="23"/>
              <w:rPr>
                <w:rFonts w:hint="eastAsia" w:ascii="方正仿宋_GB2312" w:hAnsi="方正仿宋_GB2312" w:eastAsia="方正仿宋_GB2312" w:cs="方正仿宋_GB2312"/>
                <w:spacing w:val="-7"/>
                <w:sz w:val="24"/>
                <w:szCs w:val="24"/>
                <w:highlight w:val="none"/>
              </w:rPr>
            </w:pPr>
            <w:r>
              <w:rPr>
                <w:rFonts w:hint="eastAsia" w:ascii="方正仿宋_GB2312" w:hAnsi="方正仿宋_GB2312" w:eastAsia="方正仿宋_GB2312" w:cs="方正仿宋_GB2312"/>
                <w:spacing w:val="-7"/>
                <w:sz w:val="24"/>
                <w:szCs w:val="24"/>
                <w:highlight w:val="none"/>
              </w:rPr>
              <w:t>根据供应商机构人员与设备等资源配备情况进行评分：</w:t>
            </w:r>
          </w:p>
          <w:p w14:paraId="341C8EB1">
            <w:pPr>
              <w:pStyle w:val="19"/>
              <w:keepNext w:val="0"/>
              <w:keepLines w:val="0"/>
              <w:pageBreakBefore w:val="0"/>
              <w:widowControl/>
              <w:wordWrap/>
              <w:overflowPunct/>
              <w:topLinePunct w:val="0"/>
              <w:bidi w:val="0"/>
              <w:spacing w:before="25" w:line="400" w:lineRule="exact"/>
              <w:ind w:right="23"/>
              <w:rPr>
                <w:rFonts w:hint="eastAsia" w:ascii="方正仿宋_GB2312" w:hAnsi="方正仿宋_GB2312" w:eastAsia="方正仿宋_GB2312" w:cs="方正仿宋_GB2312"/>
                <w:spacing w:val="-7"/>
                <w:sz w:val="24"/>
                <w:szCs w:val="24"/>
                <w:highlight w:val="none"/>
              </w:rPr>
            </w:pPr>
            <w:r>
              <w:rPr>
                <w:rFonts w:hint="eastAsia" w:ascii="方正仿宋_GB2312" w:hAnsi="方正仿宋_GB2312" w:eastAsia="方正仿宋_GB2312" w:cs="方正仿宋_GB2312"/>
                <w:spacing w:val="-7"/>
                <w:sz w:val="24"/>
                <w:szCs w:val="24"/>
                <w:highlight w:val="none"/>
              </w:rPr>
              <w:t>（1）机构设置合理，人员配备数量足，素质高，经验丰富；仪器设备、办公设备、交通工具等资源的配置数量充足，</w:t>
            </w:r>
            <w:r>
              <w:rPr>
                <w:rFonts w:hint="eastAsia" w:ascii="方正仿宋_GB2312" w:hAnsi="方正仿宋_GB2312" w:eastAsia="方正仿宋_GB2312" w:cs="方正仿宋_GB2312"/>
                <w:spacing w:val="-7"/>
                <w:sz w:val="24"/>
                <w:szCs w:val="24"/>
                <w:highlight w:val="none"/>
                <w:lang w:val="en-US" w:eastAsia="zh-CN"/>
              </w:rPr>
              <w:t>完全</w:t>
            </w:r>
            <w:r>
              <w:rPr>
                <w:rFonts w:hint="eastAsia" w:ascii="方正仿宋_GB2312" w:hAnsi="方正仿宋_GB2312" w:eastAsia="方正仿宋_GB2312" w:cs="方正仿宋_GB2312"/>
                <w:spacing w:val="-7"/>
                <w:sz w:val="24"/>
                <w:szCs w:val="24"/>
                <w:highlight w:val="none"/>
              </w:rPr>
              <w:t>满足工作需要。采用更可靠，精确度更高的先进仪器和先进技术</w:t>
            </w:r>
            <w:r>
              <w:rPr>
                <w:rFonts w:hint="eastAsia" w:ascii="方正仿宋_GB2312" w:hAnsi="方正仿宋_GB2312" w:eastAsia="方正仿宋_GB2312" w:cs="方正仿宋_GB2312"/>
                <w:spacing w:val="-7"/>
                <w:sz w:val="24"/>
                <w:szCs w:val="24"/>
                <w:highlight w:val="none"/>
                <w:lang w:val="en-US" w:eastAsia="zh-CN"/>
              </w:rPr>
              <w:t>的</w:t>
            </w:r>
            <w:r>
              <w:rPr>
                <w:rFonts w:hint="eastAsia" w:ascii="方正仿宋_GB2312" w:hAnsi="方正仿宋_GB2312" w:eastAsia="方正仿宋_GB2312" w:cs="方正仿宋_GB2312"/>
                <w:spacing w:val="-7"/>
                <w:sz w:val="24"/>
                <w:szCs w:val="24"/>
                <w:highlight w:val="none"/>
              </w:rPr>
              <w:t>，得</w:t>
            </w:r>
            <w:r>
              <w:rPr>
                <w:rFonts w:hint="eastAsia" w:ascii="方正仿宋_GB2312" w:hAnsi="方正仿宋_GB2312" w:eastAsia="方正仿宋_GB2312" w:cs="方正仿宋_GB2312"/>
                <w:spacing w:val="-37"/>
                <w:sz w:val="24"/>
                <w:szCs w:val="24"/>
                <w:highlight w:val="none"/>
              </w:rPr>
              <w:t xml:space="preserve"> </w:t>
            </w:r>
            <w:r>
              <w:rPr>
                <w:rFonts w:hint="eastAsia" w:ascii="仿宋_GB2312" w:hAnsi="仿宋_GB2312" w:eastAsia="仿宋_GB2312" w:cs="仿宋_GB2312"/>
                <w:color w:val="000000"/>
                <w:kern w:val="0"/>
                <w:sz w:val="22"/>
                <w:szCs w:val="22"/>
                <w:highlight w:val="none"/>
                <w:lang w:val="en-US" w:eastAsia="zh-CN"/>
              </w:rPr>
              <w:t>7＜F≤10</w:t>
            </w:r>
            <w:r>
              <w:rPr>
                <w:rFonts w:hint="eastAsia" w:ascii="方正仿宋_GB2312" w:hAnsi="方正仿宋_GB2312" w:eastAsia="方正仿宋_GB2312" w:cs="方正仿宋_GB2312"/>
                <w:spacing w:val="-7"/>
                <w:sz w:val="24"/>
                <w:szCs w:val="24"/>
                <w:highlight w:val="none"/>
                <w:lang w:val="en-US" w:eastAsia="zh-CN"/>
              </w:rPr>
              <w:t>分</w:t>
            </w:r>
            <w:r>
              <w:rPr>
                <w:rFonts w:hint="eastAsia" w:ascii="方正仿宋_GB2312" w:hAnsi="方正仿宋_GB2312" w:eastAsia="方正仿宋_GB2312" w:cs="方正仿宋_GB2312"/>
                <w:spacing w:val="-7"/>
                <w:sz w:val="24"/>
                <w:szCs w:val="24"/>
                <w:highlight w:val="none"/>
              </w:rPr>
              <w:t>。</w:t>
            </w:r>
          </w:p>
          <w:p w14:paraId="5AE3DE31">
            <w:pPr>
              <w:pStyle w:val="19"/>
              <w:keepNext w:val="0"/>
              <w:keepLines w:val="0"/>
              <w:pageBreakBefore w:val="0"/>
              <w:widowControl/>
              <w:wordWrap/>
              <w:overflowPunct/>
              <w:topLinePunct w:val="0"/>
              <w:bidi w:val="0"/>
              <w:spacing w:before="25" w:line="400" w:lineRule="exact"/>
              <w:ind w:right="23"/>
              <w:rPr>
                <w:rFonts w:hint="eastAsia" w:ascii="方正仿宋_GB2312" w:hAnsi="方正仿宋_GB2312" w:eastAsia="方正仿宋_GB2312" w:cs="方正仿宋_GB2312"/>
                <w:spacing w:val="-7"/>
                <w:sz w:val="24"/>
                <w:szCs w:val="24"/>
                <w:highlight w:val="none"/>
              </w:rPr>
            </w:pPr>
            <w:r>
              <w:rPr>
                <w:rFonts w:hint="eastAsia" w:ascii="方正仿宋_GB2312" w:hAnsi="方正仿宋_GB2312" w:eastAsia="方正仿宋_GB2312" w:cs="方正仿宋_GB2312"/>
                <w:spacing w:val="-7"/>
                <w:sz w:val="24"/>
                <w:szCs w:val="24"/>
                <w:highlight w:val="none"/>
              </w:rPr>
              <w:t>（</w:t>
            </w:r>
            <w:r>
              <w:rPr>
                <w:rFonts w:hint="eastAsia" w:ascii="方正仿宋_GB2312" w:hAnsi="方正仿宋_GB2312" w:eastAsia="方正仿宋_GB2312" w:cs="方正仿宋_GB2312"/>
                <w:spacing w:val="-7"/>
                <w:sz w:val="24"/>
                <w:szCs w:val="24"/>
                <w:highlight w:val="none"/>
                <w:lang w:val="en-US" w:eastAsia="zh-CN"/>
              </w:rPr>
              <w:t>2</w:t>
            </w:r>
            <w:r>
              <w:rPr>
                <w:rFonts w:hint="eastAsia" w:ascii="方正仿宋_GB2312" w:hAnsi="方正仿宋_GB2312" w:eastAsia="方正仿宋_GB2312" w:cs="方正仿宋_GB2312"/>
                <w:spacing w:val="-7"/>
                <w:sz w:val="24"/>
                <w:szCs w:val="24"/>
                <w:highlight w:val="none"/>
              </w:rPr>
              <w:t>）机构设置基本合理，人员配备数量</w:t>
            </w:r>
            <w:r>
              <w:rPr>
                <w:rFonts w:hint="eastAsia" w:ascii="方正仿宋_GB2312" w:hAnsi="方正仿宋_GB2312" w:eastAsia="方正仿宋_GB2312" w:cs="方正仿宋_GB2312"/>
                <w:spacing w:val="-7"/>
                <w:sz w:val="24"/>
                <w:szCs w:val="24"/>
                <w:highlight w:val="none"/>
                <w:lang w:val="en-US" w:eastAsia="zh-CN"/>
              </w:rPr>
              <w:t>一般</w:t>
            </w:r>
            <w:r>
              <w:rPr>
                <w:rFonts w:hint="eastAsia" w:ascii="方正仿宋_GB2312" w:hAnsi="方正仿宋_GB2312" w:eastAsia="方正仿宋_GB2312" w:cs="方正仿宋_GB2312"/>
                <w:spacing w:val="-7"/>
                <w:sz w:val="24"/>
                <w:szCs w:val="24"/>
                <w:highlight w:val="none"/>
              </w:rPr>
              <w:t>，素质</w:t>
            </w:r>
            <w:r>
              <w:rPr>
                <w:rFonts w:hint="eastAsia" w:ascii="方正仿宋_GB2312" w:hAnsi="方正仿宋_GB2312" w:eastAsia="方正仿宋_GB2312" w:cs="方正仿宋_GB2312"/>
                <w:spacing w:val="-7"/>
                <w:sz w:val="24"/>
                <w:szCs w:val="24"/>
                <w:highlight w:val="none"/>
                <w:lang w:val="en-US" w:eastAsia="zh-CN"/>
              </w:rPr>
              <w:t>一般</w:t>
            </w:r>
            <w:r>
              <w:rPr>
                <w:rFonts w:hint="eastAsia" w:ascii="方正仿宋_GB2312" w:hAnsi="方正仿宋_GB2312" w:eastAsia="方正仿宋_GB2312" w:cs="方正仿宋_GB2312"/>
                <w:spacing w:val="-7"/>
                <w:sz w:val="24"/>
                <w:szCs w:val="24"/>
                <w:highlight w:val="none"/>
              </w:rPr>
              <w:t>，经验</w:t>
            </w:r>
            <w:r>
              <w:rPr>
                <w:rFonts w:hint="eastAsia" w:ascii="方正仿宋_GB2312" w:hAnsi="方正仿宋_GB2312" w:eastAsia="方正仿宋_GB2312" w:cs="方正仿宋_GB2312"/>
                <w:spacing w:val="-7"/>
                <w:sz w:val="24"/>
                <w:szCs w:val="24"/>
                <w:highlight w:val="none"/>
                <w:lang w:val="en-US" w:eastAsia="zh-CN"/>
              </w:rPr>
              <w:t>一般</w:t>
            </w:r>
            <w:r>
              <w:rPr>
                <w:rFonts w:hint="eastAsia" w:ascii="方正仿宋_GB2312" w:hAnsi="方正仿宋_GB2312" w:eastAsia="方正仿宋_GB2312" w:cs="方正仿宋_GB2312"/>
                <w:spacing w:val="-7"/>
                <w:sz w:val="24"/>
                <w:szCs w:val="24"/>
                <w:highlight w:val="none"/>
              </w:rPr>
              <w:t>；仪器设备、办公设备、交通工具等资源的配置</w:t>
            </w:r>
            <w:r>
              <w:rPr>
                <w:rFonts w:hint="eastAsia" w:ascii="方正仿宋_GB2312" w:hAnsi="方正仿宋_GB2312" w:eastAsia="方正仿宋_GB2312" w:cs="方正仿宋_GB2312"/>
                <w:spacing w:val="-7"/>
                <w:sz w:val="24"/>
                <w:szCs w:val="24"/>
                <w:highlight w:val="none"/>
                <w:lang w:val="en-US" w:eastAsia="zh-CN"/>
              </w:rPr>
              <w:t>一般</w:t>
            </w:r>
            <w:r>
              <w:rPr>
                <w:rFonts w:hint="eastAsia" w:ascii="方正仿宋_GB2312" w:hAnsi="方正仿宋_GB2312" w:eastAsia="方正仿宋_GB2312" w:cs="方正仿宋_GB2312"/>
                <w:spacing w:val="-7"/>
                <w:sz w:val="24"/>
                <w:szCs w:val="24"/>
                <w:highlight w:val="none"/>
              </w:rPr>
              <w:t>，</w:t>
            </w:r>
            <w:r>
              <w:rPr>
                <w:rFonts w:hint="eastAsia" w:ascii="方正仿宋_GB2312" w:hAnsi="方正仿宋_GB2312" w:eastAsia="方正仿宋_GB2312" w:cs="方正仿宋_GB2312"/>
                <w:spacing w:val="-7"/>
                <w:sz w:val="24"/>
                <w:szCs w:val="24"/>
                <w:highlight w:val="none"/>
                <w:lang w:val="en-US" w:eastAsia="zh-CN"/>
              </w:rPr>
              <w:t>较</w:t>
            </w:r>
            <w:r>
              <w:rPr>
                <w:rFonts w:hint="eastAsia" w:ascii="方正仿宋_GB2312" w:hAnsi="方正仿宋_GB2312" w:eastAsia="方正仿宋_GB2312" w:cs="方正仿宋_GB2312"/>
                <w:spacing w:val="-7"/>
                <w:sz w:val="24"/>
                <w:szCs w:val="24"/>
                <w:highlight w:val="none"/>
              </w:rPr>
              <w:t>满足工作需要。采用</w:t>
            </w:r>
            <w:r>
              <w:rPr>
                <w:rFonts w:hint="eastAsia" w:ascii="方正仿宋_GB2312" w:hAnsi="方正仿宋_GB2312" w:eastAsia="方正仿宋_GB2312" w:cs="方正仿宋_GB2312"/>
                <w:spacing w:val="-7"/>
                <w:sz w:val="24"/>
                <w:szCs w:val="24"/>
                <w:highlight w:val="none"/>
                <w:lang w:val="en-US" w:eastAsia="zh-CN"/>
              </w:rPr>
              <w:t>相对</w:t>
            </w:r>
            <w:r>
              <w:rPr>
                <w:rFonts w:hint="eastAsia" w:ascii="方正仿宋_GB2312" w:hAnsi="方正仿宋_GB2312" w:eastAsia="方正仿宋_GB2312" w:cs="方正仿宋_GB2312"/>
                <w:spacing w:val="-7"/>
                <w:sz w:val="24"/>
                <w:szCs w:val="24"/>
                <w:highlight w:val="none"/>
              </w:rPr>
              <w:t>可靠，精确度</w:t>
            </w:r>
            <w:r>
              <w:rPr>
                <w:rFonts w:hint="eastAsia" w:ascii="方正仿宋_GB2312" w:hAnsi="方正仿宋_GB2312" w:eastAsia="方正仿宋_GB2312" w:cs="方正仿宋_GB2312"/>
                <w:spacing w:val="-7"/>
                <w:sz w:val="24"/>
                <w:szCs w:val="24"/>
                <w:highlight w:val="none"/>
                <w:lang w:val="en-US" w:eastAsia="zh-CN"/>
              </w:rPr>
              <w:t>相对</w:t>
            </w:r>
            <w:r>
              <w:rPr>
                <w:rFonts w:hint="eastAsia" w:ascii="方正仿宋_GB2312" w:hAnsi="方正仿宋_GB2312" w:eastAsia="方正仿宋_GB2312" w:cs="方正仿宋_GB2312"/>
                <w:spacing w:val="-7"/>
                <w:sz w:val="24"/>
                <w:szCs w:val="24"/>
                <w:highlight w:val="none"/>
              </w:rPr>
              <w:t>高的仪器和技术</w:t>
            </w:r>
            <w:r>
              <w:rPr>
                <w:rFonts w:hint="eastAsia" w:ascii="方正仿宋_GB2312" w:hAnsi="方正仿宋_GB2312" w:eastAsia="方正仿宋_GB2312" w:cs="方正仿宋_GB2312"/>
                <w:spacing w:val="-7"/>
                <w:sz w:val="24"/>
                <w:szCs w:val="24"/>
                <w:highlight w:val="none"/>
                <w:lang w:val="en-US" w:eastAsia="zh-CN"/>
              </w:rPr>
              <w:t>的</w:t>
            </w:r>
            <w:r>
              <w:rPr>
                <w:rFonts w:hint="eastAsia" w:ascii="方正仿宋_GB2312" w:hAnsi="方正仿宋_GB2312" w:eastAsia="方正仿宋_GB2312" w:cs="方正仿宋_GB2312"/>
                <w:spacing w:val="-7"/>
                <w:sz w:val="24"/>
                <w:szCs w:val="24"/>
                <w:highlight w:val="none"/>
              </w:rPr>
              <w:t>，得</w:t>
            </w:r>
            <w:r>
              <w:rPr>
                <w:rFonts w:hint="eastAsia" w:ascii="仿宋_GB2312" w:hAnsi="仿宋_GB2312" w:eastAsia="仿宋_GB2312" w:cs="仿宋_GB2312"/>
                <w:color w:val="000000"/>
                <w:kern w:val="0"/>
                <w:sz w:val="22"/>
                <w:szCs w:val="22"/>
                <w:highlight w:val="none"/>
                <w:lang w:val="en-US" w:eastAsia="zh-CN"/>
              </w:rPr>
              <w:t>4＜F≤7</w:t>
            </w:r>
            <w:r>
              <w:rPr>
                <w:rFonts w:hint="eastAsia" w:ascii="方正仿宋_GB2312" w:hAnsi="方正仿宋_GB2312" w:eastAsia="方正仿宋_GB2312" w:cs="方正仿宋_GB2312"/>
                <w:spacing w:val="-7"/>
                <w:sz w:val="24"/>
                <w:szCs w:val="24"/>
                <w:highlight w:val="none"/>
                <w:lang w:val="en-US" w:eastAsia="zh-CN"/>
              </w:rPr>
              <w:t>分</w:t>
            </w:r>
            <w:r>
              <w:rPr>
                <w:rFonts w:hint="eastAsia" w:ascii="方正仿宋_GB2312" w:hAnsi="方正仿宋_GB2312" w:eastAsia="方正仿宋_GB2312" w:cs="方正仿宋_GB2312"/>
                <w:spacing w:val="-7"/>
                <w:sz w:val="24"/>
                <w:szCs w:val="24"/>
                <w:highlight w:val="none"/>
              </w:rPr>
              <w:t>。</w:t>
            </w:r>
          </w:p>
          <w:p w14:paraId="33843FED">
            <w:pPr>
              <w:pStyle w:val="19"/>
              <w:keepNext w:val="0"/>
              <w:keepLines w:val="0"/>
              <w:pageBreakBefore w:val="0"/>
              <w:widowControl/>
              <w:wordWrap/>
              <w:overflowPunct/>
              <w:topLinePunct w:val="0"/>
              <w:bidi w:val="0"/>
              <w:spacing w:before="25" w:line="400" w:lineRule="exact"/>
              <w:ind w:right="23"/>
              <w:rPr>
                <w:rFonts w:hint="eastAsia" w:ascii="方正仿宋_GB2312" w:hAnsi="方正仿宋_GB2312" w:eastAsia="方正仿宋_GB2312" w:cs="方正仿宋_GB2312"/>
                <w:spacing w:val="-7"/>
                <w:sz w:val="24"/>
                <w:szCs w:val="24"/>
                <w:highlight w:val="none"/>
              </w:rPr>
            </w:pPr>
            <w:r>
              <w:rPr>
                <w:rFonts w:hint="eastAsia" w:ascii="方正仿宋_GB2312" w:hAnsi="方正仿宋_GB2312" w:eastAsia="方正仿宋_GB2312" w:cs="方正仿宋_GB2312"/>
                <w:spacing w:val="-7"/>
                <w:sz w:val="24"/>
                <w:szCs w:val="24"/>
                <w:highlight w:val="none"/>
              </w:rPr>
              <w:t>（</w:t>
            </w:r>
            <w:r>
              <w:rPr>
                <w:rFonts w:hint="eastAsia" w:ascii="方正仿宋_GB2312" w:hAnsi="方正仿宋_GB2312" w:eastAsia="方正仿宋_GB2312" w:cs="方正仿宋_GB2312"/>
                <w:spacing w:val="-7"/>
                <w:sz w:val="24"/>
                <w:szCs w:val="24"/>
                <w:highlight w:val="none"/>
                <w:lang w:val="en-US" w:eastAsia="zh-CN"/>
              </w:rPr>
              <w:t>3</w:t>
            </w:r>
            <w:r>
              <w:rPr>
                <w:rFonts w:hint="eastAsia" w:ascii="方正仿宋_GB2312" w:hAnsi="方正仿宋_GB2312" w:eastAsia="方正仿宋_GB2312" w:cs="方正仿宋_GB2312"/>
                <w:spacing w:val="-7"/>
                <w:sz w:val="24"/>
                <w:szCs w:val="24"/>
                <w:highlight w:val="none"/>
              </w:rPr>
              <w:t>）机构设置基本合理，人员配备数量</w:t>
            </w:r>
            <w:r>
              <w:rPr>
                <w:rFonts w:hint="eastAsia" w:ascii="方正仿宋_GB2312" w:hAnsi="方正仿宋_GB2312" w:eastAsia="方正仿宋_GB2312" w:cs="方正仿宋_GB2312"/>
                <w:spacing w:val="-7"/>
                <w:sz w:val="24"/>
                <w:szCs w:val="24"/>
                <w:highlight w:val="none"/>
                <w:lang w:val="en-US" w:eastAsia="zh-CN"/>
              </w:rPr>
              <w:t>较差</w:t>
            </w:r>
            <w:r>
              <w:rPr>
                <w:rFonts w:hint="eastAsia" w:ascii="方正仿宋_GB2312" w:hAnsi="方正仿宋_GB2312" w:eastAsia="方正仿宋_GB2312" w:cs="方正仿宋_GB2312"/>
                <w:spacing w:val="-7"/>
                <w:sz w:val="24"/>
                <w:szCs w:val="24"/>
                <w:highlight w:val="none"/>
              </w:rPr>
              <w:t>，素质</w:t>
            </w:r>
            <w:r>
              <w:rPr>
                <w:rFonts w:hint="eastAsia" w:ascii="方正仿宋_GB2312" w:hAnsi="方正仿宋_GB2312" w:eastAsia="方正仿宋_GB2312" w:cs="方正仿宋_GB2312"/>
                <w:spacing w:val="-7"/>
                <w:sz w:val="24"/>
                <w:szCs w:val="24"/>
                <w:highlight w:val="none"/>
                <w:lang w:val="en-US" w:eastAsia="zh-CN"/>
              </w:rPr>
              <w:t>较差</w:t>
            </w:r>
            <w:r>
              <w:rPr>
                <w:rFonts w:hint="eastAsia" w:ascii="方正仿宋_GB2312" w:hAnsi="方正仿宋_GB2312" w:eastAsia="方正仿宋_GB2312" w:cs="方正仿宋_GB2312"/>
                <w:spacing w:val="-7"/>
                <w:sz w:val="24"/>
                <w:szCs w:val="24"/>
                <w:highlight w:val="none"/>
              </w:rPr>
              <w:t>，经验</w:t>
            </w:r>
            <w:r>
              <w:rPr>
                <w:rFonts w:hint="eastAsia" w:ascii="方正仿宋_GB2312" w:hAnsi="方正仿宋_GB2312" w:eastAsia="方正仿宋_GB2312" w:cs="方正仿宋_GB2312"/>
                <w:spacing w:val="-7"/>
                <w:sz w:val="24"/>
                <w:szCs w:val="24"/>
                <w:highlight w:val="none"/>
                <w:lang w:val="en-US" w:eastAsia="zh-CN"/>
              </w:rPr>
              <w:t>较差</w:t>
            </w:r>
            <w:r>
              <w:rPr>
                <w:rFonts w:hint="eastAsia" w:ascii="方正仿宋_GB2312" w:hAnsi="方正仿宋_GB2312" w:eastAsia="方正仿宋_GB2312" w:cs="方正仿宋_GB2312"/>
                <w:spacing w:val="-7"/>
                <w:sz w:val="24"/>
                <w:szCs w:val="24"/>
                <w:highlight w:val="none"/>
              </w:rPr>
              <w:t>；仪器设备、办公设备、交通工具等资源的配置</w:t>
            </w:r>
            <w:r>
              <w:rPr>
                <w:rFonts w:hint="eastAsia" w:ascii="方正仿宋_GB2312" w:hAnsi="方正仿宋_GB2312" w:eastAsia="方正仿宋_GB2312" w:cs="方正仿宋_GB2312"/>
                <w:spacing w:val="-7"/>
                <w:sz w:val="24"/>
                <w:szCs w:val="24"/>
                <w:highlight w:val="none"/>
                <w:lang w:val="en-US" w:eastAsia="zh-CN"/>
              </w:rPr>
              <w:t>较差</w:t>
            </w:r>
            <w:r>
              <w:rPr>
                <w:rFonts w:hint="eastAsia" w:ascii="方正仿宋_GB2312" w:hAnsi="方正仿宋_GB2312" w:eastAsia="方正仿宋_GB2312" w:cs="方正仿宋_GB2312"/>
                <w:spacing w:val="-7"/>
                <w:sz w:val="24"/>
                <w:szCs w:val="24"/>
                <w:highlight w:val="none"/>
              </w:rPr>
              <w:t>，</w:t>
            </w:r>
            <w:r>
              <w:rPr>
                <w:rFonts w:hint="eastAsia" w:ascii="方正仿宋_GB2312" w:hAnsi="方正仿宋_GB2312" w:eastAsia="方正仿宋_GB2312" w:cs="方正仿宋_GB2312"/>
                <w:spacing w:val="-7"/>
                <w:sz w:val="24"/>
                <w:szCs w:val="24"/>
                <w:highlight w:val="none"/>
                <w:lang w:val="en-US" w:eastAsia="zh-CN"/>
              </w:rPr>
              <w:t>基本</w:t>
            </w:r>
            <w:r>
              <w:rPr>
                <w:rFonts w:hint="eastAsia" w:ascii="方正仿宋_GB2312" w:hAnsi="方正仿宋_GB2312" w:eastAsia="方正仿宋_GB2312" w:cs="方正仿宋_GB2312"/>
                <w:spacing w:val="-7"/>
                <w:sz w:val="24"/>
                <w:szCs w:val="24"/>
                <w:highlight w:val="none"/>
              </w:rPr>
              <w:t>满足工作需要。采用</w:t>
            </w:r>
            <w:r>
              <w:rPr>
                <w:rFonts w:hint="eastAsia" w:ascii="方正仿宋_GB2312" w:hAnsi="方正仿宋_GB2312" w:eastAsia="方正仿宋_GB2312" w:cs="方正仿宋_GB2312"/>
                <w:spacing w:val="-7"/>
                <w:sz w:val="24"/>
                <w:szCs w:val="24"/>
                <w:highlight w:val="none"/>
                <w:lang w:val="en-US" w:eastAsia="zh-CN"/>
              </w:rPr>
              <w:t>相对</w:t>
            </w:r>
            <w:r>
              <w:rPr>
                <w:rFonts w:hint="eastAsia" w:ascii="方正仿宋_GB2312" w:hAnsi="方正仿宋_GB2312" w:eastAsia="方正仿宋_GB2312" w:cs="方正仿宋_GB2312"/>
                <w:spacing w:val="-7"/>
                <w:sz w:val="24"/>
                <w:szCs w:val="24"/>
                <w:highlight w:val="none"/>
              </w:rPr>
              <w:t>可靠，精确度</w:t>
            </w:r>
            <w:r>
              <w:rPr>
                <w:rFonts w:hint="eastAsia" w:ascii="方正仿宋_GB2312" w:hAnsi="方正仿宋_GB2312" w:eastAsia="方正仿宋_GB2312" w:cs="方正仿宋_GB2312"/>
                <w:spacing w:val="-7"/>
                <w:sz w:val="24"/>
                <w:szCs w:val="24"/>
                <w:highlight w:val="none"/>
                <w:lang w:val="en-US" w:eastAsia="zh-CN"/>
              </w:rPr>
              <w:t>相对</w:t>
            </w:r>
            <w:r>
              <w:rPr>
                <w:rFonts w:hint="eastAsia" w:ascii="方正仿宋_GB2312" w:hAnsi="方正仿宋_GB2312" w:eastAsia="方正仿宋_GB2312" w:cs="方正仿宋_GB2312"/>
                <w:spacing w:val="-7"/>
                <w:sz w:val="24"/>
                <w:szCs w:val="24"/>
                <w:highlight w:val="none"/>
              </w:rPr>
              <w:t>高的仪器和技术</w:t>
            </w:r>
            <w:r>
              <w:rPr>
                <w:rFonts w:hint="eastAsia" w:ascii="方正仿宋_GB2312" w:hAnsi="方正仿宋_GB2312" w:eastAsia="方正仿宋_GB2312" w:cs="方正仿宋_GB2312"/>
                <w:spacing w:val="-7"/>
                <w:sz w:val="24"/>
                <w:szCs w:val="24"/>
                <w:highlight w:val="none"/>
                <w:lang w:val="en-US" w:eastAsia="zh-CN"/>
              </w:rPr>
              <w:t>的</w:t>
            </w:r>
            <w:r>
              <w:rPr>
                <w:rFonts w:hint="eastAsia" w:ascii="方正仿宋_GB2312" w:hAnsi="方正仿宋_GB2312" w:eastAsia="方正仿宋_GB2312" w:cs="方正仿宋_GB2312"/>
                <w:spacing w:val="-7"/>
                <w:sz w:val="24"/>
                <w:szCs w:val="24"/>
                <w:highlight w:val="none"/>
              </w:rPr>
              <w:t>，得</w:t>
            </w:r>
            <w:r>
              <w:rPr>
                <w:rFonts w:hint="eastAsia" w:ascii="仿宋_GB2312" w:hAnsi="仿宋_GB2312" w:eastAsia="仿宋_GB2312" w:cs="仿宋_GB2312"/>
                <w:color w:val="000000"/>
                <w:kern w:val="0"/>
                <w:sz w:val="22"/>
                <w:szCs w:val="22"/>
                <w:highlight w:val="none"/>
                <w:lang w:val="en-US" w:eastAsia="zh-CN"/>
              </w:rPr>
              <w:t>0＜F≤4</w:t>
            </w:r>
            <w:r>
              <w:rPr>
                <w:rFonts w:hint="eastAsia" w:ascii="方正仿宋_GB2312" w:hAnsi="方正仿宋_GB2312" w:eastAsia="方正仿宋_GB2312" w:cs="方正仿宋_GB2312"/>
                <w:spacing w:val="-7"/>
                <w:sz w:val="24"/>
                <w:szCs w:val="24"/>
                <w:highlight w:val="none"/>
                <w:lang w:val="en-US" w:eastAsia="zh-CN"/>
              </w:rPr>
              <w:t>分</w:t>
            </w:r>
            <w:r>
              <w:rPr>
                <w:rFonts w:hint="eastAsia" w:ascii="方正仿宋_GB2312" w:hAnsi="方正仿宋_GB2312" w:eastAsia="方正仿宋_GB2312" w:cs="方正仿宋_GB2312"/>
                <w:spacing w:val="-7"/>
                <w:sz w:val="24"/>
                <w:szCs w:val="24"/>
                <w:highlight w:val="none"/>
              </w:rPr>
              <w:t>。</w:t>
            </w:r>
          </w:p>
          <w:p w14:paraId="59740D35">
            <w:pPr>
              <w:pStyle w:val="19"/>
              <w:keepNext w:val="0"/>
              <w:keepLines w:val="0"/>
              <w:pageBreakBefore w:val="0"/>
              <w:widowControl/>
              <w:wordWrap/>
              <w:overflowPunct/>
              <w:topLinePunct w:val="0"/>
              <w:bidi w:val="0"/>
              <w:spacing w:before="25" w:line="400" w:lineRule="exact"/>
              <w:ind w:right="23"/>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pP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（4）</w:t>
            </w:r>
            <w:r>
              <w:rPr>
                <w:rFonts w:hint="eastAsia" w:ascii="方正仿宋_GB2312" w:hAnsi="方正仿宋_GB2312" w:eastAsia="方正仿宋_GB2312" w:cs="方正仿宋_GB2312"/>
                <w:snapToGrid w:val="0"/>
                <w:color w:val="000000"/>
                <w:spacing w:val="-3"/>
                <w:kern w:val="0"/>
                <w:sz w:val="24"/>
                <w:szCs w:val="24"/>
                <w:highlight w:val="none"/>
                <w:lang w:val="en-US" w:eastAsia="zh-CN" w:bidi="ar-SA"/>
              </w:rPr>
              <w:t>配置</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不可行或者未提供得</w:t>
            </w:r>
            <w:r>
              <w:rPr>
                <w:rFonts w:hint="eastAsia" w:ascii="方正仿宋_GB2312" w:hAnsi="方正仿宋_GB2312" w:eastAsia="方正仿宋_GB2312" w:cs="方正仿宋_GB2312"/>
                <w:snapToGrid w:val="0"/>
                <w:color w:val="000000"/>
                <w:spacing w:val="-44"/>
                <w:kern w:val="0"/>
                <w:sz w:val="24"/>
                <w:szCs w:val="24"/>
                <w:highlight w:val="none"/>
                <w:lang w:val="en-US" w:eastAsia="en-US" w:bidi="ar-SA"/>
              </w:rPr>
              <w:t xml:space="preserve"> </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0</w:t>
            </w:r>
            <w:r>
              <w:rPr>
                <w:rFonts w:hint="eastAsia" w:ascii="方正仿宋_GB2312" w:hAnsi="方正仿宋_GB2312" w:eastAsia="方正仿宋_GB2312" w:cs="方正仿宋_GB2312"/>
                <w:snapToGrid w:val="0"/>
                <w:color w:val="000000"/>
                <w:spacing w:val="-47"/>
                <w:kern w:val="0"/>
                <w:sz w:val="24"/>
                <w:szCs w:val="24"/>
                <w:highlight w:val="none"/>
                <w:lang w:val="en-US" w:eastAsia="en-US" w:bidi="ar-SA"/>
              </w:rPr>
              <w:t xml:space="preserve"> </w:t>
            </w:r>
            <w:r>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t>分</w:t>
            </w:r>
          </w:p>
          <w:p w14:paraId="704994BA">
            <w:pPr>
              <w:pStyle w:val="19"/>
              <w:keepNext w:val="0"/>
              <w:keepLines w:val="0"/>
              <w:pageBreakBefore w:val="0"/>
              <w:widowControl/>
              <w:wordWrap/>
              <w:overflowPunct/>
              <w:topLinePunct w:val="0"/>
              <w:bidi w:val="0"/>
              <w:spacing w:before="25" w:line="400" w:lineRule="exact"/>
              <w:ind w:right="23"/>
              <w:rPr>
                <w:rFonts w:hint="eastAsia" w:ascii="方正仿宋_GB2312" w:hAnsi="方正仿宋_GB2312" w:eastAsia="方正仿宋_GB2312" w:cs="方正仿宋_GB2312"/>
                <w:snapToGrid w:val="0"/>
                <w:color w:val="000000"/>
                <w:spacing w:val="-3"/>
                <w:kern w:val="0"/>
                <w:sz w:val="24"/>
                <w:szCs w:val="24"/>
                <w:highlight w:val="none"/>
                <w:lang w:val="en-US" w:eastAsia="en-US" w:bidi="ar-SA"/>
              </w:rPr>
            </w:pPr>
            <w:r>
              <w:rPr>
                <w:rFonts w:hint="eastAsia" w:ascii="宋体" w:hAnsi="宋体" w:eastAsia="宋体" w:cs="Times New Roman"/>
                <w:b/>
                <w:bCs/>
                <w:highlight w:val="none"/>
                <w:lang w:val="en-US" w:eastAsia="zh-CN"/>
              </w:rPr>
              <w:t>注：F为投标人该项得分。</w:t>
            </w:r>
          </w:p>
        </w:tc>
        <w:tc>
          <w:tcPr>
            <w:tcW w:w="843" w:type="dxa"/>
            <w:vAlign w:val="center"/>
          </w:tcPr>
          <w:p w14:paraId="63DE4343">
            <w:pPr>
              <w:keepNext w:val="0"/>
              <w:keepLines w:val="0"/>
              <w:pageBreakBefore w:val="0"/>
              <w:widowControl/>
              <w:wordWrap/>
              <w:overflowPunct/>
              <w:topLinePunct w:val="0"/>
              <w:bidi w:val="0"/>
              <w:spacing w:line="400" w:lineRule="exact"/>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0-</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r>
      <w:tr w14:paraId="3C8D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1601" w:type="dxa"/>
            <w:gridSpan w:val="2"/>
            <w:vAlign w:val="center"/>
          </w:tcPr>
          <w:p w14:paraId="3B4C0FA0">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价格分</w:t>
            </w:r>
          </w:p>
          <w:p w14:paraId="75FF265D">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0分）</w:t>
            </w:r>
          </w:p>
        </w:tc>
        <w:tc>
          <w:tcPr>
            <w:tcW w:w="6857" w:type="dxa"/>
            <w:vAlign w:val="center"/>
          </w:tcPr>
          <w:p w14:paraId="69DC5B2A">
            <w:pPr>
              <w:pageBreakBefore w:val="0"/>
              <w:widowControl/>
              <w:kinsoku/>
              <w:wordWrap/>
              <w:overflowPunct/>
              <w:topLinePunct w:val="0"/>
              <w:autoSpaceDE/>
              <w:autoSpaceDN/>
              <w:bidi w:val="0"/>
              <w:adjustRightInd/>
              <w:snapToGrid/>
              <w:spacing w:line="440" w:lineRule="exact"/>
              <w:jc w:val="left"/>
              <w:rPr>
                <w:rFonts w:hint="eastAsia" w:eastAsia="宋体" w:cs="Times New Roman"/>
                <w:kern w:val="0"/>
                <w:szCs w:val="21"/>
                <w:highlight w:val="none"/>
                <w:lang w:val="zh-CN"/>
              </w:rPr>
            </w:pPr>
            <w:r>
              <w:rPr>
                <w:rFonts w:hint="eastAsia" w:eastAsia="宋体" w:cs="Times New Roman"/>
                <w:kern w:val="0"/>
                <w:szCs w:val="21"/>
                <w:highlight w:val="none"/>
                <w:lang w:val="zh-CN"/>
              </w:rPr>
              <w:t>价格分统一采用低价优先法，即满足</w:t>
            </w:r>
            <w:r>
              <w:rPr>
                <w:rFonts w:hint="eastAsia" w:eastAsia="宋体" w:cs="Times New Roman"/>
                <w:kern w:val="0"/>
                <w:szCs w:val="21"/>
                <w:highlight w:val="none"/>
                <w:lang w:val="en-US" w:eastAsia="zh-CN"/>
              </w:rPr>
              <w:t>招标</w:t>
            </w:r>
            <w:r>
              <w:rPr>
                <w:rFonts w:hint="eastAsia" w:eastAsia="宋体" w:cs="Times New Roman"/>
                <w:kern w:val="0"/>
                <w:szCs w:val="21"/>
                <w:highlight w:val="none"/>
                <w:lang w:val="zh-CN"/>
              </w:rPr>
              <w:t>文件要求且投标价格最低的投标报价为评标基准价，其价格分为满分</w:t>
            </w:r>
            <w:r>
              <w:rPr>
                <w:rFonts w:hint="eastAsia" w:eastAsia="宋体" w:cs="Times New Roman"/>
                <w:kern w:val="0"/>
                <w:szCs w:val="21"/>
                <w:highlight w:val="none"/>
                <w:lang w:val="en-US" w:eastAsia="zh-CN"/>
              </w:rPr>
              <w:t>10</w:t>
            </w:r>
            <w:r>
              <w:rPr>
                <w:rFonts w:hint="eastAsia" w:eastAsia="宋体" w:cs="Times New Roman"/>
                <w:kern w:val="0"/>
                <w:szCs w:val="21"/>
                <w:highlight w:val="none"/>
                <w:lang w:val="zh-CN"/>
              </w:rPr>
              <w:t>分。其他</w:t>
            </w:r>
            <w:r>
              <w:rPr>
                <w:rFonts w:hint="eastAsia" w:eastAsia="宋体" w:cs="Times New Roman"/>
                <w:kern w:val="0"/>
                <w:szCs w:val="21"/>
                <w:highlight w:val="none"/>
                <w:lang w:val="en-US" w:eastAsia="zh-CN"/>
              </w:rPr>
              <w:t>投标人</w:t>
            </w:r>
            <w:r>
              <w:rPr>
                <w:rFonts w:hint="eastAsia" w:eastAsia="宋体" w:cs="Times New Roman"/>
                <w:kern w:val="0"/>
                <w:szCs w:val="21"/>
                <w:highlight w:val="none"/>
                <w:lang w:val="zh-CN"/>
              </w:rPr>
              <w:t>的价格分统一按照下列公式计算：</w:t>
            </w:r>
          </w:p>
          <w:p w14:paraId="2262ECCF">
            <w:pPr>
              <w:keepNext w:val="0"/>
              <w:keepLines w:val="0"/>
              <w:pageBreakBefore w:val="0"/>
              <w:wordWrap/>
              <w:overflowPunct/>
              <w:topLinePunct w:val="0"/>
              <w:bidi w:val="0"/>
              <w:spacing w:line="400" w:lineRule="exact"/>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eastAsia="宋体" w:cs="Times New Roman"/>
                <w:kern w:val="0"/>
                <w:szCs w:val="21"/>
                <w:highlight w:val="none"/>
                <w:lang w:val="zh-CN"/>
              </w:rPr>
              <w:t>投标报价得分＝（评标基准价/投标报价）×1</w:t>
            </w:r>
            <w:r>
              <w:rPr>
                <w:rFonts w:hint="eastAsia" w:eastAsia="宋体" w:cs="Times New Roman"/>
                <w:kern w:val="0"/>
                <w:szCs w:val="21"/>
                <w:highlight w:val="none"/>
                <w:lang w:val="en-US" w:eastAsia="zh-CN"/>
              </w:rPr>
              <w:t>0</w:t>
            </w:r>
            <w:r>
              <w:rPr>
                <w:rFonts w:hint="eastAsia" w:eastAsia="宋体" w:cs="Times New Roman"/>
                <w:kern w:val="0"/>
                <w:szCs w:val="21"/>
                <w:highlight w:val="none"/>
                <w:lang w:val="zh-CN"/>
              </w:rPr>
              <w:t>％×100</w:t>
            </w:r>
          </w:p>
        </w:tc>
        <w:tc>
          <w:tcPr>
            <w:tcW w:w="843" w:type="dxa"/>
            <w:vAlign w:val="center"/>
          </w:tcPr>
          <w:p w14:paraId="36A98897">
            <w:pPr>
              <w:keepNext w:val="0"/>
              <w:keepLines w:val="0"/>
              <w:pageBreakBefore w:val="0"/>
              <w:wordWrap/>
              <w:overflowPunct/>
              <w:topLinePunct w:val="0"/>
              <w:bidi w:val="0"/>
              <w:spacing w:line="400" w:lineRule="exact"/>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0-</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0分</w:t>
            </w:r>
          </w:p>
        </w:tc>
      </w:tr>
    </w:tbl>
    <w:p w14:paraId="3BC0F0BD">
      <w:pPr>
        <w:ind w:firstLine="600" w:firstLineChars="200"/>
        <w:rPr>
          <w:rFonts w:hint="eastAsia" w:ascii="仿宋_GB2312" w:hAnsi="仿宋" w:eastAsia="仿宋_GB2312" w:cs="仿宋"/>
          <w:bCs/>
          <w:sz w:val="30"/>
          <w:szCs w:val="30"/>
          <w:highlight w:val="none"/>
          <w:lang w:val="en-US" w:eastAsia="zh-CN"/>
        </w:rPr>
      </w:pPr>
      <w:r>
        <w:rPr>
          <w:rFonts w:hint="eastAsia" w:ascii="仿宋_GB2312" w:hAnsi="仿宋" w:eastAsia="仿宋_GB2312" w:cs="仿宋"/>
          <w:bCs/>
          <w:sz w:val="30"/>
          <w:szCs w:val="30"/>
          <w:highlight w:val="none"/>
          <w:lang w:val="en-US" w:eastAsia="zh-CN"/>
        </w:rPr>
        <w:t>分值汇总</w:t>
      </w:r>
    </w:p>
    <w:p w14:paraId="4FDB83B6">
      <w:pPr>
        <w:ind w:firstLine="600" w:firstLineChars="200"/>
        <w:rPr>
          <w:rFonts w:hint="eastAsia" w:ascii="仿宋_GB2312" w:hAnsi="仿宋" w:eastAsia="仿宋_GB2312" w:cs="仿宋"/>
          <w:bCs/>
          <w:sz w:val="30"/>
          <w:szCs w:val="30"/>
          <w:highlight w:val="none"/>
          <w:lang w:val="en-US" w:eastAsia="zh-CN"/>
        </w:rPr>
      </w:pPr>
      <w:r>
        <w:rPr>
          <w:rFonts w:hint="eastAsia" w:ascii="仿宋_GB2312" w:hAnsi="仿宋" w:eastAsia="仿宋_GB2312" w:cs="仿宋"/>
          <w:bCs/>
          <w:sz w:val="30"/>
          <w:szCs w:val="30"/>
          <w:highlight w:val="none"/>
          <w:lang w:val="en-US" w:eastAsia="zh-CN"/>
        </w:rPr>
        <w:t>（1）评标委员会各成员应当独立对每个有效供应商的响应文件进行评分，并汇总每个供应商的得分。取各位评委评分之平均值，四舍五入保留至小数点后两位数，得到该供应商的技术资信分。</w:t>
      </w:r>
    </w:p>
    <w:p w14:paraId="7AF0451F">
      <w:pPr>
        <w:ind w:firstLine="600" w:firstLineChars="200"/>
        <w:rPr>
          <w:rFonts w:hint="eastAsia" w:ascii="仿宋_GB2312" w:hAnsi="仿宋" w:eastAsia="仿宋_GB2312" w:cs="仿宋"/>
          <w:bCs/>
          <w:sz w:val="30"/>
          <w:szCs w:val="30"/>
          <w:highlight w:val="none"/>
          <w:lang w:val="en-US" w:eastAsia="zh-CN"/>
        </w:rPr>
      </w:pPr>
      <w:r>
        <w:rPr>
          <w:rFonts w:hint="eastAsia" w:ascii="仿宋_GB2312" w:hAnsi="仿宋" w:eastAsia="仿宋_GB2312" w:cs="仿宋"/>
          <w:bCs/>
          <w:sz w:val="30"/>
          <w:szCs w:val="30"/>
          <w:highlight w:val="none"/>
          <w:lang w:val="en-US" w:eastAsia="zh-CN"/>
        </w:rPr>
        <w:t>（2）将供应商的技术资信分加上根据上述标准计算出的价格分，即为该供应商的综合总得分。</w:t>
      </w:r>
    </w:p>
    <w:p w14:paraId="0A34E533">
      <w:pPr>
        <w:rPr>
          <w:rFonts w:hint="eastAsia" w:ascii="仿宋_GB2312" w:hAnsi="仿宋" w:eastAsia="仿宋_GB2312" w:cs="仿宋"/>
          <w:b/>
          <w:sz w:val="28"/>
          <w:szCs w:val="28"/>
          <w:highlight w:val="none"/>
        </w:rPr>
      </w:pPr>
      <w:r>
        <w:rPr>
          <w:rFonts w:hint="eastAsia" w:ascii="仿宋_GB2312" w:hAnsi="仿宋" w:eastAsia="仿宋_GB2312" w:cs="仿宋"/>
          <w:b/>
          <w:sz w:val="28"/>
          <w:szCs w:val="28"/>
          <w:highlight w:val="none"/>
        </w:rPr>
        <w:t>十</w:t>
      </w:r>
      <w:r>
        <w:rPr>
          <w:rFonts w:hint="eastAsia" w:ascii="仿宋_GB2312" w:hAnsi="仿宋" w:eastAsia="仿宋_GB2312" w:cs="仿宋"/>
          <w:b/>
          <w:sz w:val="28"/>
          <w:szCs w:val="28"/>
          <w:highlight w:val="none"/>
          <w:lang w:val="en-US" w:eastAsia="zh-CN"/>
        </w:rPr>
        <w:t>二、</w:t>
      </w:r>
      <w:r>
        <w:rPr>
          <w:rFonts w:hint="eastAsia" w:ascii="仿宋_GB2312" w:hAnsi="仿宋" w:eastAsia="仿宋_GB2312" w:cs="仿宋"/>
          <w:b/>
          <w:sz w:val="28"/>
          <w:szCs w:val="28"/>
          <w:highlight w:val="none"/>
        </w:rPr>
        <w:t xml:space="preserve"> 确定中标候选人</w:t>
      </w:r>
    </w:p>
    <w:p w14:paraId="2F6482AB">
      <w:pPr>
        <w:ind w:firstLine="600" w:firstLineChars="200"/>
        <w:rPr>
          <w:rFonts w:hint="eastAsia" w:ascii="仿宋_GB2312" w:eastAsia="仿宋_GB2312"/>
          <w:highlight w:val="none"/>
        </w:rPr>
      </w:pPr>
      <w:r>
        <w:rPr>
          <w:rFonts w:hint="eastAsia" w:ascii="仿宋_GB2312" w:hAnsi="仿宋" w:eastAsia="仿宋_GB2312" w:cs="仿宋"/>
          <w:bCs/>
          <w:sz w:val="30"/>
          <w:szCs w:val="30"/>
          <w:highlight w:val="none"/>
          <w:lang w:val="en-US" w:eastAsia="zh-CN"/>
        </w:rPr>
        <w:t>按照有效供应商最终得分由高到低排出中标候选人。最终得分相同的，按技术部分得分由高到低顺序排序。技术部分得分及最终得分均相同的，</w:t>
      </w:r>
      <w:bookmarkStart w:id="0" w:name="_Hlk514735510"/>
      <w:r>
        <w:rPr>
          <w:rFonts w:hint="eastAsia" w:ascii="仿宋_GB2312" w:hAnsi="仿宋" w:eastAsia="仿宋_GB2312" w:cs="仿宋"/>
          <w:bCs/>
          <w:sz w:val="30"/>
          <w:szCs w:val="30"/>
          <w:highlight w:val="none"/>
          <w:lang w:val="en-US" w:eastAsia="zh-CN"/>
        </w:rPr>
        <w:t>则采取评标小组抽签方式确定其前后次序。</w:t>
      </w:r>
      <w:bookmarkEnd w:id="0"/>
      <w:r>
        <w:rPr>
          <w:rFonts w:hint="eastAsia" w:ascii="仿宋_GB2312" w:hAnsi="仿宋" w:eastAsia="仿宋_GB2312" w:cs="仿宋"/>
          <w:bCs/>
          <w:sz w:val="30"/>
          <w:szCs w:val="30"/>
          <w:highlight w:val="none"/>
          <w:lang w:val="en-US" w:eastAsia="zh-CN"/>
        </w:rPr>
        <w:t xml:space="preserve">   </w:t>
      </w:r>
      <w:r>
        <w:rPr>
          <w:rFonts w:hint="eastAsia" w:ascii="仿宋_GB2312" w:hAnsi="仿宋" w:eastAsia="仿宋_GB2312" w:cs="仿宋"/>
          <w:b/>
          <w:sz w:val="30"/>
          <w:szCs w:val="30"/>
          <w:highlight w:val="none"/>
        </w:rPr>
        <w:t xml:space="preserve">     </w:t>
      </w:r>
      <w:r>
        <w:rPr>
          <w:rFonts w:hint="eastAsia" w:ascii="仿宋_GB2312" w:hAnsi="仿宋" w:eastAsia="仿宋_GB2312" w:cs="仿宋"/>
          <w:b/>
          <w:sz w:val="28"/>
          <w:szCs w:val="28"/>
          <w:highlight w:val="none"/>
        </w:rPr>
        <w:t xml:space="preserve">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EE16281-5DE9-49E7-86FB-E486C3322913}"/>
  </w:font>
  <w:font w:name="仿宋">
    <w:panose1 w:val="02010609060101010101"/>
    <w:charset w:val="86"/>
    <w:family w:val="modern"/>
    <w:pitch w:val="default"/>
    <w:sig w:usb0="800002BF" w:usb1="38CF7CFA" w:usb2="00000016" w:usb3="00000000" w:csb0="00040001" w:csb1="00000000"/>
    <w:embedRegular r:id="rId2" w:fontKey="{176B45DB-9406-4D4F-AE8D-39157C4CA9F7}"/>
  </w:font>
  <w:font w:name="方正仿宋_GB2312">
    <w:panose1 w:val="02000000000000000000"/>
    <w:charset w:val="86"/>
    <w:family w:val="auto"/>
    <w:pitch w:val="default"/>
    <w:sig w:usb0="A00002BF" w:usb1="184F6CFA" w:usb2="00000012" w:usb3="00000000" w:csb0="00040001" w:csb1="00000000"/>
    <w:embedRegular r:id="rId3" w:fontKey="{6D4E00F2-F1F3-42D2-9DF6-9073F2EEDBF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668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023D6"/>
    <w:multiLevelType w:val="singleLevel"/>
    <w:tmpl w:val="BE6023D6"/>
    <w:lvl w:ilvl="0" w:tentative="0">
      <w:start w:val="1"/>
      <w:numFmt w:val="decimal"/>
      <w:suff w:val="nothing"/>
      <w:lvlText w:val="%1、"/>
      <w:lvlJc w:val="left"/>
    </w:lvl>
  </w:abstractNum>
  <w:abstractNum w:abstractNumId="1">
    <w:nsid w:val="D3BED271"/>
    <w:multiLevelType w:val="singleLevel"/>
    <w:tmpl w:val="D3BED271"/>
    <w:lvl w:ilvl="0" w:tentative="0">
      <w:start w:val="3"/>
      <w:numFmt w:val="decimal"/>
      <w:suff w:val="nothing"/>
      <w:lvlText w:val="%1、"/>
      <w:lvlJc w:val="left"/>
    </w:lvl>
  </w:abstractNum>
  <w:abstractNum w:abstractNumId="2">
    <w:nsid w:val="34646700"/>
    <w:multiLevelType w:val="singleLevel"/>
    <w:tmpl w:val="34646700"/>
    <w:lvl w:ilvl="0" w:tentative="0">
      <w:start w:val="4"/>
      <w:numFmt w:val="chineseCounting"/>
      <w:suff w:val="nothing"/>
      <w:lvlText w:val="%1、"/>
      <w:lvlJc w:val="left"/>
      <w:rPr>
        <w:rFonts w:hint="eastAsia"/>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DQ3MjQ3NjU4Y2NkNWU5NWU0YmM5YWZhZmY4NzgifQ=="/>
  </w:docVars>
  <w:rsids>
    <w:rsidRoot w:val="23880665"/>
    <w:rsid w:val="000042EB"/>
    <w:rsid w:val="00026F6B"/>
    <w:rsid w:val="0004161B"/>
    <w:rsid w:val="00047819"/>
    <w:rsid w:val="00077DE4"/>
    <w:rsid w:val="00102E88"/>
    <w:rsid w:val="00117CBC"/>
    <w:rsid w:val="00133D69"/>
    <w:rsid w:val="0017624C"/>
    <w:rsid w:val="00187D08"/>
    <w:rsid w:val="001A50DF"/>
    <w:rsid w:val="001E29F9"/>
    <w:rsid w:val="002476CD"/>
    <w:rsid w:val="002A73F8"/>
    <w:rsid w:val="002E707D"/>
    <w:rsid w:val="00315DD7"/>
    <w:rsid w:val="0032244B"/>
    <w:rsid w:val="00331D39"/>
    <w:rsid w:val="003942C6"/>
    <w:rsid w:val="00404B39"/>
    <w:rsid w:val="004857AB"/>
    <w:rsid w:val="004B1195"/>
    <w:rsid w:val="004C03E6"/>
    <w:rsid w:val="004C216F"/>
    <w:rsid w:val="00534FEF"/>
    <w:rsid w:val="005A33E8"/>
    <w:rsid w:val="005E0463"/>
    <w:rsid w:val="005F105B"/>
    <w:rsid w:val="006A0236"/>
    <w:rsid w:val="0075060E"/>
    <w:rsid w:val="007A4360"/>
    <w:rsid w:val="007B235D"/>
    <w:rsid w:val="00974157"/>
    <w:rsid w:val="009D374C"/>
    <w:rsid w:val="009E4428"/>
    <w:rsid w:val="00A241C8"/>
    <w:rsid w:val="00A47089"/>
    <w:rsid w:val="00B0048A"/>
    <w:rsid w:val="00B578ED"/>
    <w:rsid w:val="00BA33FC"/>
    <w:rsid w:val="00C356C5"/>
    <w:rsid w:val="00C55775"/>
    <w:rsid w:val="00C71880"/>
    <w:rsid w:val="00CD4DBB"/>
    <w:rsid w:val="00D22F1E"/>
    <w:rsid w:val="00D82A1B"/>
    <w:rsid w:val="00D8302D"/>
    <w:rsid w:val="00DA2061"/>
    <w:rsid w:val="00DB47A4"/>
    <w:rsid w:val="00DC33FB"/>
    <w:rsid w:val="00DF7127"/>
    <w:rsid w:val="00E3789E"/>
    <w:rsid w:val="00E5388B"/>
    <w:rsid w:val="00ED6DE0"/>
    <w:rsid w:val="00F20A7A"/>
    <w:rsid w:val="00F44197"/>
    <w:rsid w:val="00FA0BD8"/>
    <w:rsid w:val="00FC3248"/>
    <w:rsid w:val="00FD0145"/>
    <w:rsid w:val="03B709A5"/>
    <w:rsid w:val="06A3262A"/>
    <w:rsid w:val="081F3343"/>
    <w:rsid w:val="0F7F15C9"/>
    <w:rsid w:val="1582657E"/>
    <w:rsid w:val="15C23F41"/>
    <w:rsid w:val="18DC1529"/>
    <w:rsid w:val="1BFA48EB"/>
    <w:rsid w:val="1CDF7668"/>
    <w:rsid w:val="1F383C1C"/>
    <w:rsid w:val="1F946EC5"/>
    <w:rsid w:val="225D6BA8"/>
    <w:rsid w:val="23476A90"/>
    <w:rsid w:val="236E5B0D"/>
    <w:rsid w:val="23880665"/>
    <w:rsid w:val="24BE74DF"/>
    <w:rsid w:val="26EC2E3F"/>
    <w:rsid w:val="279B2286"/>
    <w:rsid w:val="28055241"/>
    <w:rsid w:val="284B1D6B"/>
    <w:rsid w:val="2D643770"/>
    <w:rsid w:val="2FB65E15"/>
    <w:rsid w:val="3188690B"/>
    <w:rsid w:val="31EC5150"/>
    <w:rsid w:val="31FE293C"/>
    <w:rsid w:val="320C50F2"/>
    <w:rsid w:val="34950C00"/>
    <w:rsid w:val="34D73715"/>
    <w:rsid w:val="34F62511"/>
    <w:rsid w:val="351A330E"/>
    <w:rsid w:val="35FE0154"/>
    <w:rsid w:val="36062A6B"/>
    <w:rsid w:val="38004366"/>
    <w:rsid w:val="3BC80320"/>
    <w:rsid w:val="3C415657"/>
    <w:rsid w:val="3D0C2CD4"/>
    <w:rsid w:val="3D2A7F67"/>
    <w:rsid w:val="3EA6339F"/>
    <w:rsid w:val="40B17001"/>
    <w:rsid w:val="42DA2752"/>
    <w:rsid w:val="437C67C5"/>
    <w:rsid w:val="469805CF"/>
    <w:rsid w:val="50235358"/>
    <w:rsid w:val="55AF41B9"/>
    <w:rsid w:val="5D5E6B65"/>
    <w:rsid w:val="5F163BAD"/>
    <w:rsid w:val="61185817"/>
    <w:rsid w:val="643D0D7E"/>
    <w:rsid w:val="65053CB0"/>
    <w:rsid w:val="655741D7"/>
    <w:rsid w:val="68B25E4D"/>
    <w:rsid w:val="68FE052D"/>
    <w:rsid w:val="6DDB7833"/>
    <w:rsid w:val="6E8028F0"/>
    <w:rsid w:val="71CB2D56"/>
    <w:rsid w:val="73DF541C"/>
    <w:rsid w:val="7B1B531C"/>
    <w:rsid w:val="7C5D54B3"/>
    <w:rsid w:val="7CEF19BB"/>
    <w:rsid w:val="7D6A04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2" w:lineRule="auto"/>
      <w:ind w:firstLine="49" w:firstLineChars="49"/>
      <w:outlineLvl w:val="2"/>
    </w:pPr>
    <w:rPr>
      <w:rFonts w:ascii="黑体" w:eastAsia="黑体"/>
      <w:sz w:val="28"/>
      <w:szCs w:val="20"/>
    </w:rPr>
  </w:style>
  <w:style w:type="character" w:default="1" w:styleId="13">
    <w:name w:val="Default Paragraph Font"/>
    <w:unhideWhenUsed/>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annotation text"/>
    <w:basedOn w:val="1"/>
    <w:link w:val="15"/>
    <w:unhideWhenUsed/>
    <w:qFormat/>
    <w:uiPriority w:val="99"/>
    <w:pPr>
      <w:jc w:val="left"/>
    </w:pPr>
  </w:style>
  <w:style w:type="paragraph" w:styleId="5">
    <w:name w:val="Body Text Indent"/>
    <w:basedOn w:val="1"/>
    <w:next w:val="6"/>
    <w:qFormat/>
    <w:uiPriority w:val="0"/>
    <w:pPr>
      <w:spacing w:after="120" w:afterLines="0"/>
      <w:ind w:left="20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16"/>
    <w:unhideWhenUsed/>
    <w:qFormat/>
    <w:uiPriority w:val="99"/>
    <w:rPr>
      <w:sz w:val="18"/>
      <w:szCs w:val="18"/>
    </w:rPr>
  </w:style>
  <w:style w:type="paragraph" w:styleId="8">
    <w:name w:val="footer"/>
    <w:basedOn w:val="1"/>
    <w:link w:val="17"/>
    <w:autoRedefine/>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18"/>
    <w:unhideWhenUsed/>
    <w:qFormat/>
    <w:uiPriority w:val="99"/>
    <w:rPr>
      <w:b/>
      <w:bCs/>
    </w:rPr>
  </w:style>
  <w:style w:type="paragraph" w:styleId="11">
    <w:name w:val="Body Text First Indent 2"/>
    <w:basedOn w:val="5"/>
    <w:next w:val="1"/>
    <w:qFormat/>
    <w:uiPriority w:val="0"/>
    <w:pPr>
      <w:ind w:left="420" w:firstLine="420" w:firstLineChars="200"/>
    </w:pPr>
  </w:style>
  <w:style w:type="character" w:styleId="14">
    <w:name w:val="annotation reference"/>
    <w:unhideWhenUsed/>
    <w:qFormat/>
    <w:uiPriority w:val="99"/>
    <w:rPr>
      <w:sz w:val="21"/>
      <w:szCs w:val="21"/>
    </w:rPr>
  </w:style>
  <w:style w:type="character" w:customStyle="1" w:styleId="15">
    <w:name w:val="批注文字 Char"/>
    <w:link w:val="4"/>
    <w:semiHidden/>
    <w:qFormat/>
    <w:uiPriority w:val="99"/>
    <w:rPr>
      <w:kern w:val="2"/>
      <w:sz w:val="21"/>
      <w:szCs w:val="24"/>
    </w:rPr>
  </w:style>
  <w:style w:type="character" w:customStyle="1" w:styleId="16">
    <w:name w:val="批注框文本 Char"/>
    <w:link w:val="7"/>
    <w:autoRedefine/>
    <w:semiHidden/>
    <w:qFormat/>
    <w:uiPriority w:val="99"/>
    <w:rPr>
      <w:kern w:val="2"/>
      <w:sz w:val="18"/>
      <w:szCs w:val="18"/>
    </w:rPr>
  </w:style>
  <w:style w:type="character" w:customStyle="1" w:styleId="17">
    <w:name w:val="页脚 Char"/>
    <w:link w:val="8"/>
    <w:autoRedefine/>
    <w:semiHidden/>
    <w:qFormat/>
    <w:uiPriority w:val="0"/>
    <w:rPr>
      <w:kern w:val="2"/>
      <w:sz w:val="18"/>
      <w:szCs w:val="18"/>
    </w:rPr>
  </w:style>
  <w:style w:type="character" w:customStyle="1" w:styleId="18">
    <w:name w:val="批注主题 Char"/>
    <w:link w:val="10"/>
    <w:autoRedefine/>
    <w:semiHidden/>
    <w:qFormat/>
    <w:uiPriority w:val="99"/>
    <w:rPr>
      <w:b/>
      <w:bCs/>
    </w:rPr>
  </w:style>
  <w:style w:type="paragraph" w:customStyle="1" w:styleId="19">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3685</Words>
  <Characters>3761</Characters>
  <Lines>8</Lines>
  <Paragraphs>2</Paragraphs>
  <TotalTime>1</TotalTime>
  <ScaleCrop>false</ScaleCrop>
  <LinksUpToDate>false</LinksUpToDate>
  <CharactersWithSpaces>3827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2015-03-23T00:24:00Z</dcterms:created>
  <dc:creator>汪可</dc:creator>
  <cp:lastModifiedBy>MM</cp:lastModifiedBy>
  <cp:lastPrinted>2024-01-19T06:57:00Z</cp:lastPrinted>
  <dcterms:modified xsi:type="dcterms:W3CDTF">2025-11-19T02:37:45Z</dcterms:modified>
  <dc:title>柳林苑二期三网通讯工程招标需求</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3BDC197A9F5543C2826418E26B694E3C_13</vt:lpwstr>
  </property>
  <property fmtid="{D5CDD505-2E9C-101B-9397-08002B2CF9AE}" pid="4" name="KSOTemplateDocerSaveRecord">
    <vt:lpwstr>eyJoZGlkIjoiZTg5NDUwYjQzNTE0MmY4NjE3ZDIwOGY2YjkxMzRiMjkiLCJ1c2VySWQiOiIxMDYzNTQxNDY4In0=</vt:lpwstr>
  </property>
</Properties>
</file>