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941CE">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附件：</w:t>
      </w:r>
    </w:p>
    <w:p w14:paraId="09172A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640" w:firstLineChars="200"/>
        <w:jc w:val="center"/>
        <w:rPr>
          <w:rFonts w:hint="default" w:ascii="仿宋_GB2312" w:hAnsi="Times New Roman" w:eastAsia="仿宋_GB2312" w:cs="仿宋_GB2312"/>
          <w:b/>
          <w:bCs/>
          <w:i w:val="0"/>
          <w:iCs w:val="0"/>
          <w:caps w:val="0"/>
          <w:color w:val="333333"/>
          <w:spacing w:val="0"/>
          <w:kern w:val="0"/>
          <w:sz w:val="30"/>
          <w:szCs w:val="30"/>
          <w:shd w:val="clear" w:color="auto" w:fill="FFFFFF"/>
          <w:lang w:val="en-US" w:eastAsia="zh-CN" w:bidi="ar"/>
        </w:rPr>
      </w:pPr>
      <w:bookmarkStart w:id="0" w:name="OLE_LINK2"/>
      <w:r>
        <w:rPr>
          <w:rFonts w:hint="eastAsia" w:ascii="黑体" w:hAnsi="黑体" w:eastAsia="黑体" w:cs="黑体"/>
          <w:color w:val="000000"/>
          <w:kern w:val="0"/>
          <w:sz w:val="32"/>
          <w:szCs w:val="32"/>
          <w:vertAlign w:val="baseline"/>
          <w:lang w:val="en-US" w:eastAsia="zh-CN" w:bidi="ar"/>
        </w:rPr>
        <w:t>合肥城隍庙商业运营管理有限公司合肥城市记忆馆分部网络专线铺设服务项目公开调研书</w:t>
      </w:r>
    </w:p>
    <w:bookmarkEnd w:id="0"/>
    <w:p w14:paraId="5A4B21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rightChars="0" w:firstLine="640" w:firstLineChars="200"/>
        <w:jc w:val="both"/>
        <w:textAlignment w:val="auto"/>
        <w:rPr>
          <w:rFonts w:hint="eastAsia" w:ascii="黑体" w:hAnsi="宋体" w:eastAsia="黑体" w:cs="黑体"/>
          <w:i w:val="0"/>
          <w:iCs w:val="0"/>
          <w:caps w:val="0"/>
          <w:color w:val="333333"/>
          <w:spacing w:val="0"/>
          <w:kern w:val="0"/>
          <w:sz w:val="32"/>
          <w:szCs w:val="32"/>
          <w:shd w:val="clear" w:color="auto" w:fill="FFFFFF"/>
          <w:lang w:val="en-US" w:eastAsia="zh-CN" w:bidi="ar"/>
        </w:rPr>
      </w:pPr>
      <w:r>
        <w:rPr>
          <w:rFonts w:hint="eastAsia" w:ascii="黑体" w:hAnsi="宋体" w:eastAsia="黑体" w:cs="黑体"/>
          <w:i w:val="0"/>
          <w:iCs w:val="0"/>
          <w:caps w:val="0"/>
          <w:color w:val="333333"/>
          <w:spacing w:val="0"/>
          <w:kern w:val="0"/>
          <w:sz w:val="32"/>
          <w:szCs w:val="32"/>
          <w:shd w:val="clear" w:color="auto" w:fill="FFFFFF"/>
          <w:lang w:val="en-US" w:eastAsia="zh-CN" w:bidi="ar"/>
        </w:rPr>
        <w:t>一、项目名称</w:t>
      </w:r>
    </w:p>
    <w:p w14:paraId="529D227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合肥城隍庙商业运营管理有限公司合肥城市记忆馆分部网络专线铺设服务项目</w:t>
      </w:r>
    </w:p>
    <w:p w14:paraId="00126C9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黑体" w:hAnsi="黑体" w:eastAsia="黑体" w:cs="黑体"/>
          <w:i w:val="0"/>
          <w:iCs w:val="0"/>
          <w:caps w:val="0"/>
          <w:color w:val="333333"/>
          <w:spacing w:val="0"/>
          <w:kern w:val="0"/>
          <w:sz w:val="32"/>
          <w:szCs w:val="32"/>
          <w:shd w:val="clear" w:color="auto" w:fill="FFFFFF"/>
          <w:lang w:val="en-US" w:eastAsia="zh-CN" w:bidi="ar"/>
        </w:rPr>
      </w:pPr>
      <w:r>
        <w:rPr>
          <w:rFonts w:hint="eastAsia" w:ascii="黑体" w:hAnsi="黑体" w:eastAsia="黑体" w:cs="黑体"/>
          <w:i w:val="0"/>
          <w:iCs w:val="0"/>
          <w:caps w:val="0"/>
          <w:color w:val="333333"/>
          <w:spacing w:val="0"/>
          <w:kern w:val="0"/>
          <w:sz w:val="32"/>
          <w:szCs w:val="32"/>
          <w:shd w:val="clear" w:color="auto" w:fill="FFFFFF"/>
          <w:lang w:val="en-US" w:eastAsia="zh-CN" w:bidi="ar"/>
        </w:rPr>
        <w:t>二、项目基本信息</w:t>
      </w:r>
    </w:p>
    <w:p w14:paraId="5EC95EA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1.基本情况</w:t>
      </w:r>
    </w:p>
    <w:p w14:paraId="06EA756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合肥城市记忆馆由合肥市政府原办公区域的改造而成，建筑面积约5800平方米。为合肥城市记忆馆馆区内接入300MB宽带(上行速率300M，下行速率300M)的互联网专线业务，并完成或提供租用电路的工程施工、安装调试、电路故障受理等服务。数控专线接入服务期为一年。此次暂定接入互联网专线1条。自开通计费时间之日起一年，合同到期前且乙方履约良好，经双方协商无异议，可续签一年，最多续签5次。</w:t>
      </w:r>
    </w:p>
    <w:p w14:paraId="7A079F0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2.服务要求：</w:t>
      </w:r>
    </w:p>
    <w:p w14:paraId="273CB06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1、技术方案要求</w:t>
      </w:r>
    </w:p>
    <w:p w14:paraId="56442F1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供应商根据项目服务需求，提出合理、高效、完整的网络技术方案，供采购人确定使用。方案应包括组网设计、使用的技术，保证专线可以正常互联。要求网络架构设计高速率、高质量、高可靠性、高安全性、高利用率的组网方案，便于网络运维管理。</w:t>
      </w:r>
    </w:p>
    <w:p w14:paraId="0476C36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3、售后服务保障</w:t>
      </w:r>
    </w:p>
    <w:p w14:paraId="69ED6B4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1、快速响应服务：供应商针对本项目设立专门的运维服务体系，提供7×24小时障碍报修电话及专门服务的客户经理，对故障申告响应时间小于15分钟，专线网络故障恢复时间一般小于4小时，个别特殊情况（如光缆受损）最长不超过8小时，对于紧急的问题在1小时内到达现场，当天处理。供应商按用户要求免费提供重要时段的特殊保障。</w:t>
      </w:r>
    </w:p>
    <w:p w14:paraId="54FAB67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2、供应商须负责全程处理在建设和使用租用链路业务过程中出现的技术故障。当链路故障处理完毕后，在三个工作日内向采购人提交书面故障报告。</w:t>
      </w:r>
    </w:p>
    <w:p w14:paraId="0A228E7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3、供应商如需割接采购人链路，应提前48小时通知，经协商同意后实施。</w:t>
      </w:r>
    </w:p>
    <w:p w14:paraId="6EBCE14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4、供应商要制定完善的紧急故障处理流程及应急方案，保证紧急情况下快速故障处理，缩短故障处理时限。如遇不可抗力因素（如地震、洪水等）造成的链路阻断，供应商应在短期内采用应急手段恢复通信，保障网路通畅。</w:t>
      </w:r>
    </w:p>
    <w:p w14:paraId="3E783006">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黑体" w:hAnsi="黑体" w:eastAsia="黑体" w:cs="黑体"/>
          <w:b w:val="0"/>
          <w:bCs w:val="0"/>
          <w:i w:val="0"/>
          <w:iCs w:val="0"/>
          <w:caps w:val="0"/>
          <w:color w:val="333333"/>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333333"/>
          <w:spacing w:val="0"/>
          <w:kern w:val="0"/>
          <w:sz w:val="32"/>
          <w:szCs w:val="32"/>
          <w:shd w:val="clear" w:color="auto" w:fill="FFFFFF"/>
          <w:lang w:val="en-US" w:eastAsia="zh-CN" w:bidi="ar"/>
        </w:rPr>
        <w:t>服务期限</w:t>
      </w:r>
    </w:p>
    <w:p w14:paraId="4FC6224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合同服务期暂定一年，合同到期前，经双方协商无异议，采购人履行相关程序后，可续签下一年度合同，合同一年一签，合同最多续签不超过5年。</w:t>
      </w:r>
    </w:p>
    <w:p w14:paraId="7745F146">
      <w:pPr>
        <w:keepNext w:val="0"/>
        <w:keepLines w:val="0"/>
        <w:pageBreakBefore w:val="0"/>
        <w:widowControl/>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黑体" w:hAnsi="黑体" w:eastAsia="黑体" w:cs="黑体"/>
          <w:b w:val="0"/>
          <w:bCs w:val="0"/>
          <w:i w:val="0"/>
          <w:iCs w:val="0"/>
          <w:caps w:val="0"/>
          <w:color w:val="333333"/>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333333"/>
          <w:spacing w:val="0"/>
          <w:kern w:val="0"/>
          <w:sz w:val="32"/>
          <w:szCs w:val="32"/>
          <w:shd w:val="clear" w:color="auto" w:fill="FFFFFF"/>
          <w:lang w:val="en-US" w:eastAsia="zh-CN" w:bidi="ar"/>
        </w:rPr>
        <w:t>四、报价方式</w:t>
      </w:r>
    </w:p>
    <w:p w14:paraId="3AE113FD">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本项目采用总价报价的方式。总价报价为完成本项目所发生的一切费用，后期不再增加任何费用，拟参与供应商需自行考虑各种风险。</w:t>
      </w:r>
    </w:p>
    <w:p w14:paraId="628FFB94">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黑体" w:hAnsi="宋体" w:eastAsia="黑体" w:cs="黑体"/>
          <w:i w:val="0"/>
          <w:iCs w:val="0"/>
          <w:caps w:val="0"/>
          <w:color w:val="333333"/>
          <w:spacing w:val="0"/>
          <w:kern w:val="0"/>
          <w:sz w:val="32"/>
          <w:szCs w:val="32"/>
          <w:shd w:val="clear" w:color="auto" w:fill="FFFFFF"/>
          <w:lang w:val="en-US" w:eastAsia="zh-CN" w:bidi="ar"/>
        </w:rPr>
      </w:pPr>
      <w:r>
        <w:rPr>
          <w:rFonts w:hint="eastAsia" w:ascii="黑体" w:hAnsi="宋体" w:eastAsia="黑体" w:cs="黑体"/>
          <w:i w:val="0"/>
          <w:iCs w:val="0"/>
          <w:caps w:val="0"/>
          <w:color w:val="333333"/>
          <w:spacing w:val="0"/>
          <w:kern w:val="0"/>
          <w:sz w:val="32"/>
          <w:szCs w:val="32"/>
          <w:shd w:val="clear" w:color="auto" w:fill="FFFFFF"/>
          <w:lang w:val="en-US" w:eastAsia="zh-CN" w:bidi="ar"/>
        </w:rPr>
        <w:t>五、资质需求</w:t>
      </w:r>
    </w:p>
    <w:p w14:paraId="6A67F9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具有独立法人资格:在近5年内无重大违法违规记录，在“信用中国”“国家企业信用信息公示系统”等平台无不良信用记录。</w:t>
      </w:r>
    </w:p>
    <w:p w14:paraId="638D46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国家企业信用信息公示系统（http://www.gsxt.gov.cn/）</w:t>
      </w:r>
    </w:p>
    <w:p w14:paraId="4AFD4F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“信用中国”网站（http://www.creditchina.gov.cn/）    国家企业信用信息公示系统（http://www.gsxt.gov.cn/）</w:t>
      </w:r>
    </w:p>
    <w:p w14:paraId="7885C0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“信用中国”网站（http://www.creditchina.gov.cn/）</w:t>
      </w:r>
    </w:p>
    <w:p w14:paraId="03C573D1">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default" w:ascii="Times New Roman" w:hAnsi="Times New Roman" w:cs="Times New Roman"/>
          <w:sz w:val="30"/>
          <w:szCs w:val="30"/>
        </w:rPr>
      </w:pPr>
      <w:r>
        <w:rPr>
          <w:rFonts w:hint="eastAsia" w:ascii="黑体" w:hAnsi="宋体" w:eastAsia="黑体" w:cs="黑体"/>
          <w:i w:val="0"/>
          <w:iCs w:val="0"/>
          <w:caps w:val="0"/>
          <w:color w:val="333333"/>
          <w:spacing w:val="0"/>
          <w:kern w:val="0"/>
          <w:sz w:val="32"/>
          <w:szCs w:val="32"/>
          <w:shd w:val="clear" w:color="auto" w:fill="FFFFFF"/>
          <w:lang w:val="en-US" w:eastAsia="zh-CN" w:bidi="ar"/>
        </w:rPr>
        <w:t>六、响应文件要求</w:t>
      </w:r>
      <w:r>
        <w:rPr>
          <w:rFonts w:hint="eastAsia" w:ascii="仿宋_GB2312" w:hAnsi="新宋体" w:eastAsia="仿宋_GB2312" w:cs="新宋体"/>
          <w:color w:val="000000"/>
          <w:kern w:val="0"/>
          <w:sz w:val="30"/>
          <w:szCs w:val="30"/>
        </w:rPr>
        <w:t xml:space="preserve"> </w:t>
      </w:r>
    </w:p>
    <w:p w14:paraId="3C6AD6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1.供应商应准备响应文件一份。</w:t>
      </w:r>
    </w:p>
    <w:p w14:paraId="47BBA1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2.密封袋应注明项目名称。密封袋封口处加盖拟参与供应商公章。</w:t>
      </w:r>
      <w:bookmarkStart w:id="1" w:name="_GoBack"/>
      <w:bookmarkEnd w:id="1"/>
    </w:p>
    <w:p w14:paraId="53A515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3.递交文件符合公开征询文件要求，并逐页加盖公章确认。</w:t>
      </w:r>
    </w:p>
    <w:p w14:paraId="65267E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 xml:space="preserve">4.迟于文件规定时间递交的响应文件不予接受。 </w:t>
      </w:r>
    </w:p>
    <w:p w14:paraId="0CBB12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黑体" w:hAnsi="宋体" w:eastAsia="黑体" w:cs="黑体"/>
          <w:i w:val="0"/>
          <w:iCs w:val="0"/>
          <w:caps w:val="0"/>
          <w:color w:val="333333"/>
          <w:spacing w:val="0"/>
          <w:kern w:val="0"/>
          <w:sz w:val="32"/>
          <w:szCs w:val="32"/>
          <w:shd w:val="clear" w:color="auto" w:fill="FFFFFF"/>
          <w:lang w:val="en-US" w:eastAsia="zh-CN" w:bidi="ar"/>
        </w:rPr>
      </w:pPr>
      <w:r>
        <w:rPr>
          <w:rFonts w:hint="eastAsia" w:ascii="黑体" w:hAnsi="宋体" w:eastAsia="黑体" w:cs="黑体"/>
          <w:i w:val="0"/>
          <w:iCs w:val="0"/>
          <w:caps w:val="0"/>
          <w:color w:val="333333"/>
          <w:spacing w:val="0"/>
          <w:kern w:val="0"/>
          <w:sz w:val="32"/>
          <w:szCs w:val="32"/>
          <w:shd w:val="clear" w:color="auto" w:fill="FFFFFF"/>
          <w:lang w:val="en-US" w:eastAsia="zh-CN" w:bidi="ar"/>
        </w:rPr>
        <w:t>七、响应文件递交时间、地点</w:t>
      </w:r>
    </w:p>
    <w:p w14:paraId="17DC93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1.响应文件递交截止时间：2026年3月17日17：30止；</w:t>
      </w:r>
    </w:p>
    <w:p w14:paraId="6DC9B8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2.响应文件递交地点：征询文件密封线下递交至安徽省合肥市庐阳区合肥城市记忆馆前台。</w:t>
      </w:r>
    </w:p>
    <w:p w14:paraId="6D17C7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default"/>
          <w:lang w:val="en-US"/>
        </w:rPr>
      </w:pPr>
      <w:r>
        <w:rPr>
          <w:rFonts w:hint="eastAsia" w:ascii="仿宋_GB2312" w:hAnsi="Times New Roman" w:eastAsia="仿宋_GB2312" w:cs="仿宋_GB2312"/>
          <w:i w:val="0"/>
          <w:iCs w:val="0"/>
          <w:caps w:val="0"/>
          <w:color w:val="333333"/>
          <w:spacing w:val="0"/>
          <w:kern w:val="0"/>
          <w:sz w:val="32"/>
          <w:szCs w:val="32"/>
          <w:shd w:val="clear" w:color="auto" w:fill="FFFFFF"/>
          <w:lang w:val="en-US" w:eastAsia="zh-CN" w:bidi="ar"/>
        </w:rPr>
        <w:t>3.联系方式：13385690780        联系人：高经理</w:t>
      </w:r>
    </w:p>
    <w:p w14:paraId="3F9DEA6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4EA5BE-99F3-4982-8AA5-3FDA52CC1A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B1B2A82-0330-40D4-9747-F294A1FDB53B}"/>
  </w:font>
  <w:font w:name="方正仿宋_GB2312">
    <w:panose1 w:val="02000000000000000000"/>
    <w:charset w:val="86"/>
    <w:family w:val="auto"/>
    <w:pitch w:val="default"/>
    <w:sig w:usb0="A00002BF" w:usb1="184F6CFA" w:usb2="00000012" w:usb3="00000000" w:csb0="00040001" w:csb1="00000000"/>
    <w:embedRegular r:id="rId3" w:fontKey="{A3A477BA-F7B5-4D1C-8536-09ABC8396E87}"/>
  </w:font>
  <w:font w:name="仿宋_GB2312">
    <w:panose1 w:val="02010609030101010101"/>
    <w:charset w:val="86"/>
    <w:family w:val="auto"/>
    <w:pitch w:val="default"/>
    <w:sig w:usb0="00000001" w:usb1="080E0000" w:usb2="00000000" w:usb3="00000000" w:csb0="00040000" w:csb1="00000000"/>
    <w:embedRegular r:id="rId4" w:fontKey="{41D738F7-CDCD-41FA-A6C8-F3B251E1BEE7}"/>
  </w:font>
  <w:font w:name="新宋体">
    <w:panose1 w:val="02010609030101010101"/>
    <w:charset w:val="86"/>
    <w:family w:val="modern"/>
    <w:pitch w:val="default"/>
    <w:sig w:usb0="00000203" w:usb1="288F0000" w:usb2="00000006" w:usb3="00000000" w:csb0="00040001" w:csb1="00000000"/>
    <w:embedRegular r:id="rId5" w:fontKey="{56887A4E-30A1-4B91-B492-EF0E3E89952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F4EA6D"/>
    <w:multiLevelType w:val="singleLevel"/>
    <w:tmpl w:val="27F4EA6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B2296"/>
    <w:rsid w:val="436B4229"/>
    <w:rsid w:val="575651A1"/>
    <w:rsid w:val="712B2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目录 71"/>
    <w:basedOn w:val="1"/>
    <w:next w:val="1"/>
    <w:qFormat/>
    <w:uiPriority w:val="0"/>
    <w:pPr>
      <w:ind w:left="25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1324</Words>
  <Characters>1472</Characters>
  <Lines>0</Lines>
  <Paragraphs>0</Paragraphs>
  <TotalTime>8</TotalTime>
  <ScaleCrop>false</ScaleCrop>
  <LinksUpToDate>false</LinksUpToDate>
  <CharactersWithSpaces>1486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2026-03-12T02:34:00Z</dcterms:created>
  <dc:creator>番茄吖</dc:creator>
  <cp:lastModifiedBy>哈</cp:lastModifiedBy>
  <dcterms:modified xsi:type="dcterms:W3CDTF">2026-03-13T02:30:25Z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C942B9C4800F4AA38A74A62DE60A3864_13</vt:lpwstr>
  </property>
  <property fmtid="{D5CDD505-2E9C-101B-9397-08002B2CF9AE}" pid="4" name="KSOTemplateDocerSaveRecord">
    <vt:lpwstr>eyJoZGlkIjoiZWRiNzlmMTEyNWYxMjc5YWQ0ZTQ0ZTdhY2Q4MWExOTMiLCJ1c2VySWQiOiIyNzQ0ODE4ODMifQ==</vt:lpwstr>
  </property>
</Properties>
</file>