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F6183">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A077734">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6D59202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竞争性磋商文件</w:t>
      </w:r>
    </w:p>
    <w:p w14:paraId="69CE3630">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（服务类）</w:t>
      </w:r>
    </w:p>
    <w:bookmarkEnd w:id="0"/>
    <w:p w14:paraId="6501F10D">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47571CC2">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17DD6C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4CD7F01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4C35756">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49063E5">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5C2C7B44">
      <w:pPr>
        <w:tabs>
          <w:tab w:val="left" w:pos="2410"/>
        </w:tabs>
        <w:autoSpaceDE w:val="0"/>
        <w:autoSpaceDN w:val="0"/>
        <w:adjustRightInd w:val="0"/>
        <w:snapToGrid w:val="0"/>
        <w:spacing w:line="360" w:lineRule="auto"/>
        <w:rPr>
          <w:rFonts w:ascii="宋体" w:hAnsi="宋体" w:eastAsia="宋体"/>
          <w:b/>
          <w:spacing w:val="20"/>
          <w:kern w:val="0"/>
          <w:sz w:val="32"/>
          <w:szCs w:val="32"/>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逍遥津公园灯展区部分绿化修复</w:t>
      </w:r>
    </w:p>
    <w:p w14:paraId="3FE6596F">
      <w:pPr>
        <w:tabs>
          <w:tab w:val="left" w:pos="2410"/>
        </w:tabs>
        <w:autoSpaceDE w:val="0"/>
        <w:autoSpaceDN w:val="0"/>
        <w:adjustRightInd w:val="0"/>
        <w:snapToGrid w:val="0"/>
        <w:spacing w:line="360" w:lineRule="auto"/>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合肥庐阳文化旅游发展集团有限公司</w:t>
      </w:r>
    </w:p>
    <w:p w14:paraId="7B3B7A1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1359AF18">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highlight w:val="none"/>
        </w:rPr>
        <w:t>日期：</w:t>
      </w:r>
      <w:r>
        <w:rPr>
          <w:rFonts w:hint="eastAsia" w:ascii="宋体" w:hAnsi="宋体" w:eastAsia="宋体"/>
          <w:b/>
          <w:sz w:val="36"/>
          <w:highlight w:val="none"/>
          <w:u w:val="single"/>
          <w:lang w:val="en-US" w:eastAsia="zh-CN"/>
        </w:rPr>
        <w:t xml:space="preserve"> 2026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3</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1597B20F">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5C701894">
      <w:pPr>
        <w:tabs>
          <w:tab w:val="left" w:pos="2410"/>
        </w:tabs>
        <w:autoSpaceDE w:val="0"/>
        <w:autoSpaceDN w:val="0"/>
        <w:adjustRightInd w:val="0"/>
        <w:snapToGrid w:val="0"/>
        <w:spacing w:line="360" w:lineRule="auto"/>
        <w:jc w:val="center"/>
        <w:rPr>
          <w:rFonts w:ascii="宋体" w:hAnsi="宋体" w:eastAsia="宋体"/>
          <w:b/>
          <w:sz w:val="28"/>
        </w:rPr>
      </w:pPr>
    </w:p>
    <w:p w14:paraId="1C4BE5EE">
      <w:pPr>
        <w:pStyle w:val="14"/>
        <w:tabs>
          <w:tab w:val="right" w:leader="dot" w:pos="8869"/>
        </w:tabs>
        <w:rPr>
          <w:b/>
          <w:bCs/>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rFonts w:asciiTheme="minorEastAsia" w:hAnsiTheme="minorEastAsia"/>
          <w:b/>
          <w:bCs/>
          <w:szCs w:val="24"/>
        </w:rPr>
        <w:fldChar w:fldCharType="begin"/>
      </w:r>
      <w:r>
        <w:rPr>
          <w:rFonts w:asciiTheme="minorEastAsia" w:hAnsiTheme="minorEastAsia"/>
          <w:b/>
          <w:bCs/>
          <w:szCs w:val="24"/>
        </w:rPr>
        <w:instrText xml:space="preserve"> HYPERLINK \l _Toc28548 </w:instrText>
      </w:r>
      <w:r>
        <w:rPr>
          <w:rFonts w:asciiTheme="minorEastAsia" w:hAnsiTheme="minorEastAsia"/>
          <w:b/>
          <w:bCs/>
          <w:szCs w:val="24"/>
        </w:rPr>
        <w:fldChar w:fldCharType="separate"/>
      </w:r>
      <w:r>
        <w:rPr>
          <w:rFonts w:hint="eastAsia" w:asciiTheme="minorEastAsia" w:hAnsiTheme="minorEastAsia" w:eastAsiaTheme="minorEastAsia"/>
          <w:b/>
          <w:bCs/>
        </w:rPr>
        <w:t xml:space="preserve">第一章 </w:t>
      </w:r>
      <w:r>
        <w:rPr>
          <w:rFonts w:asciiTheme="minorEastAsia" w:hAnsiTheme="minorEastAsia" w:eastAsiaTheme="minorEastAsia"/>
          <w:b/>
          <w:bCs/>
        </w:rPr>
        <w:t xml:space="preserve"> </w:t>
      </w:r>
      <w:r>
        <w:rPr>
          <w:rFonts w:hint="eastAsia" w:asciiTheme="minorEastAsia" w:hAnsiTheme="minorEastAsia" w:eastAsiaTheme="minorEastAsia"/>
          <w:b/>
          <w:bCs/>
        </w:rPr>
        <w:t>磋商邀请</w:t>
      </w:r>
      <w:r>
        <w:rPr>
          <w:b/>
          <w:bCs/>
        </w:rPr>
        <w:tab/>
      </w:r>
      <w:r>
        <w:rPr>
          <w:b/>
          <w:bCs/>
        </w:rPr>
        <w:fldChar w:fldCharType="begin"/>
      </w:r>
      <w:r>
        <w:rPr>
          <w:b/>
          <w:bCs/>
        </w:rPr>
        <w:instrText xml:space="preserve"> PAGEREF _Toc28548 \h </w:instrText>
      </w:r>
      <w:r>
        <w:rPr>
          <w:b/>
          <w:bCs/>
        </w:rPr>
        <w:fldChar w:fldCharType="separate"/>
      </w:r>
      <w:r>
        <w:rPr>
          <w:b/>
          <w:bCs/>
        </w:rPr>
        <w:t>1</w:t>
      </w:r>
      <w:r>
        <w:rPr>
          <w:b/>
          <w:bCs/>
        </w:rPr>
        <w:fldChar w:fldCharType="end"/>
      </w:r>
      <w:r>
        <w:rPr>
          <w:rFonts w:asciiTheme="minorEastAsia" w:hAnsiTheme="minorEastAsia"/>
          <w:b/>
          <w:bCs/>
          <w:szCs w:val="24"/>
        </w:rPr>
        <w:fldChar w:fldCharType="end"/>
      </w:r>
    </w:p>
    <w:p w14:paraId="3118F573">
      <w:pPr>
        <w:pStyle w:val="14"/>
        <w:tabs>
          <w:tab w:val="right" w:leader="dot" w:pos="8869"/>
        </w:tabs>
        <w:rPr>
          <w:b/>
          <w:bCs/>
        </w:rPr>
      </w:pPr>
      <w:r>
        <w:rPr>
          <w:rFonts w:asciiTheme="minorEastAsia" w:hAnsiTheme="minorEastAsia"/>
          <w:b/>
          <w:bCs/>
          <w:szCs w:val="24"/>
        </w:rPr>
        <w:fldChar w:fldCharType="begin"/>
      </w:r>
      <w:r>
        <w:rPr>
          <w:rFonts w:asciiTheme="minorEastAsia" w:hAnsiTheme="minorEastAsia"/>
          <w:b/>
          <w:bCs/>
          <w:szCs w:val="24"/>
        </w:rPr>
        <w:instrText xml:space="preserve"> HYPERLINK \l _Toc48 </w:instrText>
      </w:r>
      <w:r>
        <w:rPr>
          <w:rFonts w:asciiTheme="minorEastAsia" w:hAnsiTheme="minorEastAsia"/>
          <w:b/>
          <w:bCs/>
          <w:szCs w:val="24"/>
        </w:rPr>
        <w:fldChar w:fldCharType="separate"/>
      </w:r>
      <w:r>
        <w:rPr>
          <w:rFonts w:hint="eastAsia" w:asciiTheme="minorEastAsia" w:hAnsiTheme="minorEastAsia" w:eastAsiaTheme="minorEastAsia"/>
          <w:b/>
          <w:bCs/>
        </w:rPr>
        <w:t>第二章</w:t>
      </w:r>
      <w:r>
        <w:rPr>
          <w:rFonts w:asciiTheme="minorEastAsia" w:hAnsiTheme="minorEastAsia" w:eastAsiaTheme="minorEastAsia"/>
          <w:b/>
          <w:bCs/>
        </w:rPr>
        <w:t xml:space="preserve"> </w:t>
      </w:r>
      <w:r>
        <w:rPr>
          <w:rFonts w:hint="eastAsia" w:asciiTheme="minorEastAsia" w:hAnsiTheme="minorEastAsia" w:eastAsiaTheme="minorEastAsia"/>
          <w:b/>
          <w:bCs/>
        </w:rPr>
        <w:t xml:space="preserve"> 供应商</w:t>
      </w:r>
      <w:r>
        <w:rPr>
          <w:rFonts w:asciiTheme="minorEastAsia" w:hAnsiTheme="minorEastAsia" w:eastAsiaTheme="minorEastAsia"/>
          <w:b/>
          <w:bCs/>
        </w:rPr>
        <w:t>须知</w:t>
      </w:r>
      <w:r>
        <w:rPr>
          <w:b/>
          <w:bCs/>
        </w:rPr>
        <w:tab/>
      </w:r>
      <w:r>
        <w:rPr>
          <w:b/>
          <w:bCs/>
        </w:rPr>
        <w:fldChar w:fldCharType="begin"/>
      </w:r>
      <w:r>
        <w:rPr>
          <w:b/>
          <w:bCs/>
        </w:rPr>
        <w:instrText xml:space="preserve"> PAGEREF _Toc48 \h </w:instrText>
      </w:r>
      <w:r>
        <w:rPr>
          <w:b/>
          <w:bCs/>
        </w:rPr>
        <w:fldChar w:fldCharType="separate"/>
      </w:r>
      <w:r>
        <w:rPr>
          <w:b/>
          <w:bCs/>
        </w:rPr>
        <w:t>3</w:t>
      </w:r>
      <w:r>
        <w:rPr>
          <w:b/>
          <w:bCs/>
        </w:rPr>
        <w:fldChar w:fldCharType="end"/>
      </w:r>
      <w:r>
        <w:rPr>
          <w:rFonts w:asciiTheme="minorEastAsia" w:hAnsiTheme="minorEastAsia"/>
          <w:b/>
          <w:bCs/>
          <w:szCs w:val="24"/>
        </w:rPr>
        <w:fldChar w:fldCharType="end"/>
      </w:r>
    </w:p>
    <w:p w14:paraId="2BC86E39">
      <w:pPr>
        <w:pStyle w:val="14"/>
        <w:tabs>
          <w:tab w:val="right" w:leader="dot" w:pos="8869"/>
        </w:tabs>
        <w:rPr>
          <w:b/>
          <w:bCs/>
        </w:rPr>
      </w:pPr>
      <w:r>
        <w:rPr>
          <w:rFonts w:asciiTheme="minorEastAsia" w:hAnsiTheme="minorEastAsia"/>
          <w:b/>
          <w:bCs/>
          <w:szCs w:val="24"/>
        </w:rPr>
        <w:fldChar w:fldCharType="begin"/>
      </w:r>
      <w:r>
        <w:rPr>
          <w:rFonts w:asciiTheme="minorEastAsia" w:hAnsiTheme="minorEastAsia"/>
          <w:b/>
          <w:bCs/>
          <w:szCs w:val="24"/>
        </w:rPr>
        <w:instrText xml:space="preserve"> HYPERLINK \l _Toc21876 </w:instrText>
      </w:r>
      <w:r>
        <w:rPr>
          <w:rFonts w:asciiTheme="minorEastAsia" w:hAnsiTheme="minorEastAsia"/>
          <w:b/>
          <w:bCs/>
          <w:szCs w:val="24"/>
        </w:rPr>
        <w:fldChar w:fldCharType="separate"/>
      </w:r>
      <w:r>
        <w:rPr>
          <w:rFonts w:hint="eastAsia" w:asciiTheme="minorEastAsia" w:hAnsiTheme="minorEastAsia" w:eastAsiaTheme="minorEastAsia"/>
          <w:b/>
          <w:bCs/>
        </w:rPr>
        <w:t>第三章  采购需求</w:t>
      </w:r>
      <w:r>
        <w:rPr>
          <w:b/>
          <w:bCs/>
        </w:rPr>
        <w:tab/>
      </w:r>
      <w:r>
        <w:rPr>
          <w:b/>
          <w:bCs/>
        </w:rPr>
        <w:fldChar w:fldCharType="begin"/>
      </w:r>
      <w:r>
        <w:rPr>
          <w:b/>
          <w:bCs/>
        </w:rPr>
        <w:instrText xml:space="preserve"> PAGEREF _Toc21876 \h </w:instrText>
      </w:r>
      <w:r>
        <w:rPr>
          <w:b/>
          <w:bCs/>
        </w:rPr>
        <w:fldChar w:fldCharType="separate"/>
      </w:r>
      <w:r>
        <w:rPr>
          <w:b/>
          <w:bCs/>
        </w:rPr>
        <w:t>14</w:t>
      </w:r>
      <w:r>
        <w:rPr>
          <w:b/>
          <w:bCs/>
        </w:rPr>
        <w:fldChar w:fldCharType="end"/>
      </w:r>
      <w:r>
        <w:rPr>
          <w:rFonts w:asciiTheme="minorEastAsia" w:hAnsiTheme="minorEastAsia"/>
          <w:b/>
          <w:bCs/>
          <w:szCs w:val="24"/>
        </w:rPr>
        <w:fldChar w:fldCharType="end"/>
      </w:r>
    </w:p>
    <w:p w14:paraId="0CEF465E">
      <w:pPr>
        <w:pStyle w:val="14"/>
        <w:tabs>
          <w:tab w:val="right" w:leader="dot" w:pos="8869"/>
        </w:tabs>
        <w:rPr>
          <w:b/>
          <w:bCs/>
        </w:rPr>
      </w:pPr>
      <w:r>
        <w:rPr>
          <w:rFonts w:asciiTheme="minorEastAsia" w:hAnsiTheme="minorEastAsia"/>
          <w:b/>
          <w:bCs/>
          <w:szCs w:val="24"/>
        </w:rPr>
        <w:fldChar w:fldCharType="begin"/>
      </w:r>
      <w:r>
        <w:rPr>
          <w:rFonts w:asciiTheme="minorEastAsia" w:hAnsiTheme="minorEastAsia"/>
          <w:b/>
          <w:bCs/>
          <w:szCs w:val="24"/>
        </w:rPr>
        <w:instrText xml:space="preserve"> HYPERLINK \l _Toc18123 </w:instrText>
      </w:r>
      <w:r>
        <w:rPr>
          <w:rFonts w:asciiTheme="minorEastAsia" w:hAnsiTheme="minorEastAsia"/>
          <w:b/>
          <w:bCs/>
          <w:szCs w:val="24"/>
        </w:rPr>
        <w:fldChar w:fldCharType="separate"/>
      </w:r>
      <w:r>
        <w:rPr>
          <w:rFonts w:hint="eastAsia" w:asciiTheme="minorEastAsia" w:hAnsiTheme="minorEastAsia" w:eastAsiaTheme="minorEastAsia"/>
          <w:b/>
          <w:bCs/>
        </w:rPr>
        <w:t>第四章  评审方法和标准</w:t>
      </w:r>
      <w:r>
        <w:rPr>
          <w:b/>
          <w:bCs/>
        </w:rPr>
        <w:tab/>
      </w:r>
      <w:r>
        <w:rPr>
          <w:b/>
          <w:bCs/>
        </w:rPr>
        <w:fldChar w:fldCharType="begin"/>
      </w:r>
      <w:r>
        <w:rPr>
          <w:b/>
          <w:bCs/>
        </w:rPr>
        <w:instrText xml:space="preserve"> PAGEREF _Toc18123 \h </w:instrText>
      </w:r>
      <w:r>
        <w:rPr>
          <w:b/>
          <w:bCs/>
        </w:rPr>
        <w:fldChar w:fldCharType="separate"/>
      </w:r>
      <w:r>
        <w:rPr>
          <w:b/>
          <w:bCs/>
        </w:rPr>
        <w:t>19</w:t>
      </w:r>
      <w:r>
        <w:rPr>
          <w:b/>
          <w:bCs/>
        </w:rPr>
        <w:fldChar w:fldCharType="end"/>
      </w:r>
      <w:r>
        <w:rPr>
          <w:rFonts w:asciiTheme="minorEastAsia" w:hAnsiTheme="minorEastAsia"/>
          <w:b/>
          <w:bCs/>
          <w:szCs w:val="24"/>
        </w:rPr>
        <w:fldChar w:fldCharType="end"/>
      </w:r>
    </w:p>
    <w:p w14:paraId="676AC9BB">
      <w:pPr>
        <w:pStyle w:val="14"/>
        <w:tabs>
          <w:tab w:val="right" w:leader="dot" w:pos="8869"/>
        </w:tabs>
        <w:rPr>
          <w:b/>
          <w:bCs/>
        </w:rPr>
      </w:pPr>
      <w:r>
        <w:rPr>
          <w:rFonts w:asciiTheme="minorEastAsia" w:hAnsiTheme="minorEastAsia"/>
          <w:b/>
          <w:bCs/>
          <w:szCs w:val="24"/>
        </w:rPr>
        <w:fldChar w:fldCharType="begin"/>
      </w:r>
      <w:r>
        <w:rPr>
          <w:rFonts w:asciiTheme="minorEastAsia" w:hAnsiTheme="minorEastAsia"/>
          <w:b/>
          <w:bCs/>
          <w:szCs w:val="24"/>
        </w:rPr>
        <w:instrText xml:space="preserve"> HYPERLINK \l _Toc30620 </w:instrText>
      </w:r>
      <w:r>
        <w:rPr>
          <w:rFonts w:asciiTheme="minorEastAsia" w:hAnsiTheme="minorEastAsia"/>
          <w:b/>
          <w:bCs/>
          <w:szCs w:val="24"/>
        </w:rPr>
        <w:fldChar w:fldCharType="separate"/>
      </w:r>
      <w:r>
        <w:rPr>
          <w:rFonts w:hint="eastAsia" w:asciiTheme="minorEastAsia" w:hAnsiTheme="minorEastAsia" w:eastAsiaTheme="minorEastAsia"/>
          <w:b/>
          <w:bCs/>
        </w:rPr>
        <w:t xml:space="preserve">第五章  </w:t>
      </w:r>
      <w:r>
        <w:rPr>
          <w:rFonts w:asciiTheme="minorEastAsia" w:hAnsiTheme="minorEastAsia" w:eastAsiaTheme="minorEastAsia"/>
          <w:b/>
          <w:bCs/>
        </w:rPr>
        <w:t>采购合同</w:t>
      </w:r>
      <w:r>
        <w:rPr>
          <w:b/>
          <w:bCs/>
        </w:rPr>
        <w:tab/>
      </w:r>
      <w:r>
        <w:rPr>
          <w:b/>
          <w:bCs/>
        </w:rPr>
        <w:fldChar w:fldCharType="begin"/>
      </w:r>
      <w:r>
        <w:rPr>
          <w:b/>
          <w:bCs/>
        </w:rPr>
        <w:instrText xml:space="preserve"> PAGEREF _Toc30620 \h </w:instrText>
      </w:r>
      <w:r>
        <w:rPr>
          <w:b/>
          <w:bCs/>
        </w:rPr>
        <w:fldChar w:fldCharType="separate"/>
      </w:r>
      <w:r>
        <w:rPr>
          <w:b/>
          <w:bCs/>
        </w:rPr>
        <w:t>27</w:t>
      </w:r>
      <w:r>
        <w:rPr>
          <w:b/>
          <w:bCs/>
        </w:rPr>
        <w:fldChar w:fldCharType="end"/>
      </w:r>
      <w:r>
        <w:rPr>
          <w:rFonts w:asciiTheme="minorEastAsia" w:hAnsiTheme="minorEastAsia"/>
          <w:b/>
          <w:bCs/>
          <w:szCs w:val="24"/>
        </w:rPr>
        <w:fldChar w:fldCharType="end"/>
      </w:r>
    </w:p>
    <w:p w14:paraId="1D08B98A">
      <w:pPr>
        <w:pStyle w:val="14"/>
        <w:tabs>
          <w:tab w:val="right" w:leader="dot" w:pos="8869"/>
        </w:tabs>
        <w:rPr>
          <w:b/>
          <w:bCs/>
        </w:rPr>
      </w:pPr>
      <w:r>
        <w:rPr>
          <w:rFonts w:asciiTheme="minorEastAsia" w:hAnsiTheme="minorEastAsia"/>
          <w:b/>
          <w:bCs/>
          <w:szCs w:val="24"/>
        </w:rPr>
        <w:fldChar w:fldCharType="begin"/>
      </w:r>
      <w:r>
        <w:rPr>
          <w:rFonts w:asciiTheme="minorEastAsia" w:hAnsiTheme="minorEastAsia"/>
          <w:b/>
          <w:bCs/>
          <w:szCs w:val="24"/>
        </w:rPr>
        <w:instrText xml:space="preserve"> HYPERLINK \l _Toc1312 </w:instrText>
      </w:r>
      <w:r>
        <w:rPr>
          <w:rFonts w:asciiTheme="minorEastAsia" w:hAnsiTheme="minorEastAsia"/>
          <w:b/>
          <w:bCs/>
          <w:szCs w:val="24"/>
        </w:rPr>
        <w:fldChar w:fldCharType="separate"/>
      </w:r>
      <w:r>
        <w:rPr>
          <w:rFonts w:hint="eastAsia" w:asciiTheme="minorEastAsia" w:hAnsiTheme="minorEastAsia" w:eastAsiaTheme="minorEastAsia"/>
          <w:b/>
          <w:bCs/>
        </w:rPr>
        <w:t>第六章  响应文件格式</w:t>
      </w:r>
      <w:r>
        <w:rPr>
          <w:b/>
          <w:bCs/>
        </w:rPr>
        <w:tab/>
      </w:r>
      <w:r>
        <w:rPr>
          <w:b/>
          <w:bCs/>
        </w:rPr>
        <w:fldChar w:fldCharType="begin"/>
      </w:r>
      <w:r>
        <w:rPr>
          <w:b/>
          <w:bCs/>
        </w:rPr>
        <w:instrText xml:space="preserve"> PAGEREF _Toc1312 \h </w:instrText>
      </w:r>
      <w:r>
        <w:rPr>
          <w:b/>
          <w:bCs/>
        </w:rPr>
        <w:fldChar w:fldCharType="separate"/>
      </w:r>
      <w:r>
        <w:rPr>
          <w:b/>
          <w:bCs/>
        </w:rPr>
        <w:t>36</w:t>
      </w:r>
      <w:r>
        <w:rPr>
          <w:b/>
          <w:bCs/>
        </w:rPr>
        <w:fldChar w:fldCharType="end"/>
      </w:r>
      <w:r>
        <w:rPr>
          <w:rFonts w:asciiTheme="minorEastAsia" w:hAnsiTheme="minorEastAsia"/>
          <w:b/>
          <w:bCs/>
          <w:szCs w:val="24"/>
        </w:rPr>
        <w:fldChar w:fldCharType="end"/>
      </w:r>
    </w:p>
    <w:p w14:paraId="6626F9E0">
      <w:pPr>
        <w:pStyle w:val="15"/>
        <w:tabs>
          <w:tab w:val="right" w:leader="dot" w:pos="8296"/>
        </w:tabs>
        <w:rPr>
          <w:rFonts w:asciiTheme="minorEastAsia" w:hAnsiTheme="minorEastAsia"/>
          <w:b/>
          <w:sz w:val="32"/>
        </w:rPr>
      </w:pPr>
      <w:r>
        <w:rPr>
          <w:rFonts w:asciiTheme="minorEastAsia" w:hAnsiTheme="minorEastAsia"/>
          <w:szCs w:val="24"/>
        </w:rPr>
        <w:fldChar w:fldCharType="end"/>
      </w:r>
    </w:p>
    <w:p w14:paraId="3178B397">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35BC5A5">
      <w:pPr>
        <w:spacing w:line="360" w:lineRule="auto"/>
        <w:jc w:val="center"/>
        <w:outlineLvl w:val="0"/>
        <w:rPr>
          <w:rFonts w:hint="eastAsia" w:asciiTheme="minorEastAsia" w:hAnsiTheme="minorEastAsia" w:eastAsiaTheme="minorEastAsia"/>
          <w:b/>
          <w:sz w:val="28"/>
          <w:lang w:eastAsia="zh-CN"/>
        </w:rPr>
      </w:pPr>
      <w:bookmarkStart w:id="1" w:name="_Toc2854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473E3600">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ascii="宋体" w:hAnsi="宋体" w:eastAsia="宋体"/>
          <w:b/>
          <w:bCs/>
          <w:sz w:val="24"/>
          <w:szCs w:val="18"/>
        </w:rPr>
      </w:pPr>
      <w:bookmarkStart w:id="2" w:name="_Toc15815"/>
      <w:bookmarkStart w:id="3" w:name="_Toc11631"/>
      <w:r>
        <w:rPr>
          <w:rFonts w:hint="eastAsia" w:ascii="宋体" w:hAnsi="宋体" w:eastAsia="宋体"/>
          <w:b/>
          <w:bCs/>
          <w:sz w:val="24"/>
          <w:szCs w:val="18"/>
        </w:rPr>
        <w:t>一、项目名称及内容</w:t>
      </w:r>
      <w:bookmarkEnd w:id="2"/>
      <w:bookmarkEnd w:id="3"/>
    </w:p>
    <w:p w14:paraId="67EF30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lang w:eastAsia="zh-CN"/>
        </w:rPr>
      </w:pPr>
      <w:r>
        <w:rPr>
          <w:rFonts w:hint="eastAsia" w:ascii="宋体" w:hAnsi="宋体" w:eastAsia="宋体"/>
          <w:sz w:val="24"/>
          <w:szCs w:val="18"/>
          <w:highlight w:val="none"/>
        </w:rPr>
        <w:t>1.项目名称：</w:t>
      </w:r>
      <w:r>
        <w:rPr>
          <w:rFonts w:hint="eastAsia" w:ascii="宋体" w:hAnsi="宋体" w:eastAsia="宋体"/>
          <w:sz w:val="24"/>
          <w:szCs w:val="18"/>
          <w:highlight w:val="none"/>
          <w:lang w:eastAsia="zh-CN"/>
        </w:rPr>
        <w:t>逍遥津公园灯展区部分绿化修复</w:t>
      </w:r>
    </w:p>
    <w:p w14:paraId="349672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2</w:t>
      </w:r>
      <w:r>
        <w:rPr>
          <w:rFonts w:hint="eastAsia" w:ascii="宋体" w:hAnsi="宋体" w:eastAsia="宋体"/>
          <w:sz w:val="24"/>
          <w:szCs w:val="18"/>
          <w:highlight w:val="none"/>
        </w:rPr>
        <w:t>.预算金额：</w:t>
      </w:r>
      <w:r>
        <w:rPr>
          <w:rFonts w:hint="eastAsia" w:ascii="宋体" w:hAnsi="宋体" w:eastAsia="宋体"/>
          <w:sz w:val="24"/>
          <w:szCs w:val="18"/>
          <w:highlight w:val="none"/>
          <w:u w:val="single"/>
          <w:lang w:val="en-US" w:eastAsia="zh-CN"/>
        </w:rPr>
        <w:t>28.7</w:t>
      </w:r>
      <w:r>
        <w:rPr>
          <w:rFonts w:hint="eastAsia" w:ascii="宋体" w:hAnsi="宋体" w:eastAsia="宋体"/>
          <w:sz w:val="24"/>
          <w:szCs w:val="18"/>
          <w:highlight w:val="none"/>
          <w:lang w:val="en-US" w:eastAsia="zh-CN"/>
        </w:rPr>
        <w:t>万元</w:t>
      </w:r>
    </w:p>
    <w:p w14:paraId="16B7C0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3</w:t>
      </w:r>
      <w:r>
        <w:rPr>
          <w:rFonts w:hint="eastAsia" w:ascii="宋体" w:hAnsi="宋体" w:eastAsia="宋体"/>
          <w:sz w:val="24"/>
          <w:szCs w:val="18"/>
          <w:highlight w:val="none"/>
        </w:rPr>
        <w:t>.采购需求：</w:t>
      </w:r>
      <w:r>
        <w:rPr>
          <w:rFonts w:hint="eastAsia" w:ascii="宋体" w:hAnsi="宋体" w:eastAsia="宋体"/>
          <w:sz w:val="24"/>
          <w:szCs w:val="18"/>
          <w:highlight w:val="none"/>
          <w:lang w:eastAsia="zh-CN"/>
        </w:rPr>
        <w:t>逍遥津公园灯展区部分绿化修复</w:t>
      </w:r>
      <w:r>
        <w:rPr>
          <w:rFonts w:hint="eastAsia" w:ascii="宋体" w:hAnsi="宋体" w:eastAsia="宋体"/>
          <w:sz w:val="24"/>
          <w:szCs w:val="18"/>
          <w:highlight w:val="none"/>
          <w:lang w:val="en-US" w:eastAsia="zh-CN"/>
        </w:rPr>
        <w:t>等一批，详见磋商文件</w:t>
      </w:r>
    </w:p>
    <w:p w14:paraId="2C46A7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Theme="minorEastAsia"/>
          <w:sz w:val="24"/>
          <w:szCs w:val="18"/>
          <w:highlight w:val="none"/>
          <w:lang w:val="en-US" w:eastAsia="zh-CN"/>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.合同履行期限</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lang w:eastAsia="zh-CN"/>
        </w:rPr>
        <w:t>合同签订后45日历天内完成全部绿化补种、撒播草籽及场地施工</w:t>
      </w:r>
    </w:p>
    <w:p w14:paraId="673F1A0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eastAsia="宋体"/>
          <w:sz w:val="24"/>
          <w:szCs w:val="18"/>
        </w:rPr>
      </w:pPr>
      <w:r>
        <w:rPr>
          <w:rFonts w:hint="eastAsia" w:ascii="宋体" w:hAnsi="宋体" w:eastAsia="宋体"/>
          <w:sz w:val="24"/>
          <w:szCs w:val="18"/>
          <w:highlight w:val="none"/>
          <w:lang w:val="en-US" w:eastAsia="zh-CN"/>
        </w:rPr>
        <w:t>5.资金来源：</w:t>
      </w:r>
      <w:r>
        <w:rPr>
          <w:rFonts w:hint="eastAsia" w:ascii="宋体" w:hAnsi="宋体" w:eastAsia="宋体"/>
          <w:sz w:val="24"/>
          <w:szCs w:val="18"/>
          <w:highlight w:val="none"/>
          <w:u w:val="single"/>
          <w:lang w:val="en-US" w:eastAsia="zh-CN"/>
        </w:rPr>
        <w:t xml:space="preserve"> 自筹 </w:t>
      </w:r>
    </w:p>
    <w:p w14:paraId="68325C05">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ascii="宋体" w:hAnsi="宋体" w:eastAsia="宋体"/>
          <w:b/>
          <w:bCs/>
          <w:sz w:val="24"/>
          <w:szCs w:val="18"/>
        </w:rPr>
      </w:pPr>
      <w:bookmarkStart w:id="4" w:name="_Toc6333"/>
      <w:bookmarkStart w:id="5" w:name="_Toc28233"/>
      <w:r>
        <w:rPr>
          <w:rFonts w:hint="eastAsia" w:ascii="宋体" w:hAnsi="宋体" w:eastAsia="宋体"/>
          <w:b/>
          <w:bCs/>
          <w:sz w:val="24"/>
          <w:szCs w:val="18"/>
        </w:rPr>
        <w:t>二</w:t>
      </w:r>
      <w:r>
        <w:rPr>
          <w:rFonts w:hint="eastAsia" w:asciiTheme="minorEastAsia" w:hAnsiTheme="minorEastAsia" w:eastAsiaTheme="minorEastAsia"/>
          <w:b/>
          <w:sz w:val="24"/>
        </w:rPr>
        <w:t>、</w:t>
      </w:r>
      <w:r>
        <w:rPr>
          <w:rFonts w:hint="eastAsia" w:ascii="宋体" w:hAnsi="宋体" w:eastAsia="宋体"/>
          <w:b/>
          <w:bCs/>
          <w:sz w:val="24"/>
          <w:szCs w:val="18"/>
        </w:rPr>
        <w:t>供应商资格</w:t>
      </w:r>
      <w:bookmarkEnd w:id="4"/>
      <w:bookmarkEnd w:id="5"/>
    </w:p>
    <w:p w14:paraId="27896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rPr>
        <w:t>1.</w:t>
      </w:r>
      <w:r>
        <w:rPr>
          <w:rFonts w:hint="eastAsia" w:ascii="宋体" w:hAnsi="宋体" w:eastAsia="宋体"/>
          <w:sz w:val="24"/>
          <w:szCs w:val="18"/>
          <w:lang w:val="en-US" w:eastAsia="zh-CN"/>
        </w:rPr>
        <w:t>具有独立承担民事责任的能力</w:t>
      </w:r>
      <w:r>
        <w:rPr>
          <w:rFonts w:hint="eastAsia" w:ascii="宋体" w:hAnsi="宋体" w:eastAsia="宋体"/>
          <w:sz w:val="24"/>
          <w:szCs w:val="18"/>
        </w:rPr>
        <w:t>；</w:t>
      </w:r>
    </w:p>
    <w:p w14:paraId="45BBC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lang w:eastAsia="zh-CN"/>
        </w:rPr>
      </w:pPr>
      <w:r>
        <w:rPr>
          <w:rFonts w:hint="eastAsia" w:ascii="宋体" w:hAnsi="宋体" w:eastAsia="宋体"/>
          <w:sz w:val="24"/>
          <w:szCs w:val="18"/>
        </w:rPr>
        <w:t>2.</w:t>
      </w:r>
      <w:r>
        <w:rPr>
          <w:rFonts w:hint="eastAsia" w:ascii="宋体" w:hAnsi="宋体" w:eastAsia="宋体"/>
          <w:sz w:val="24"/>
          <w:szCs w:val="18"/>
          <w:lang w:val="en-US" w:eastAsia="zh-CN"/>
        </w:rPr>
        <w:t>供应商资质要求</w:t>
      </w:r>
      <w:r>
        <w:rPr>
          <w:rFonts w:hint="eastAsia" w:ascii="宋体" w:hAnsi="宋体" w:eastAsia="宋体"/>
          <w:sz w:val="24"/>
          <w:szCs w:val="18"/>
        </w:rPr>
        <w:t>：</w:t>
      </w:r>
      <w:r>
        <w:rPr>
          <w:rFonts w:hint="eastAsia" w:ascii="宋体" w:hAnsi="宋体" w:eastAsia="宋体"/>
          <w:color w:val="auto"/>
          <w:sz w:val="24"/>
          <w:szCs w:val="18"/>
          <w:u w:val="single"/>
          <w:lang w:val="en-US" w:eastAsia="zh-CN"/>
        </w:rPr>
        <w:t xml:space="preserve"> </w:t>
      </w:r>
      <w:r>
        <w:rPr>
          <w:rFonts w:hint="eastAsia" w:ascii="宋体" w:hAnsi="宋体" w:eastAsia="宋体" w:cs="宋体"/>
          <w:b w:val="0"/>
          <w:bCs/>
          <w:color w:val="auto"/>
          <w:kern w:val="0"/>
          <w:sz w:val="24"/>
          <w:szCs w:val="24"/>
          <w:u w:val="single"/>
          <w:lang w:val="en-US" w:eastAsia="zh-CN"/>
        </w:rPr>
        <w:t>市政工程总承包叁级及以上资质</w:t>
      </w:r>
      <w:r>
        <w:rPr>
          <w:rFonts w:hint="eastAsia" w:ascii="宋体" w:hAnsi="宋体" w:eastAsia="宋体"/>
          <w:sz w:val="24"/>
          <w:szCs w:val="18"/>
          <w:u w:val="single"/>
          <w:lang w:val="en-US" w:eastAsia="zh-CN"/>
        </w:rPr>
        <w:t xml:space="preserve"> </w:t>
      </w:r>
      <w:r>
        <w:rPr>
          <w:rFonts w:hint="eastAsia" w:ascii="宋体" w:hAnsi="宋体" w:eastAsia="宋体"/>
          <w:sz w:val="24"/>
          <w:szCs w:val="18"/>
          <w:lang w:eastAsia="zh-CN"/>
        </w:rPr>
        <w:t>；</w:t>
      </w:r>
    </w:p>
    <w:p w14:paraId="57B37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18"/>
          <w:lang w:val="en-US" w:eastAsia="zh-CN"/>
        </w:rPr>
      </w:pPr>
      <w:r>
        <w:rPr>
          <w:rFonts w:hint="eastAsia" w:ascii="宋体" w:hAnsi="宋体" w:eastAsia="宋体"/>
          <w:sz w:val="24"/>
          <w:szCs w:val="18"/>
          <w:lang w:val="en-US" w:eastAsia="zh-CN"/>
        </w:rPr>
        <w:t>3.供应商业绩要求：</w:t>
      </w:r>
      <w:r>
        <w:rPr>
          <w:rFonts w:hint="eastAsia" w:ascii="宋体" w:hAnsi="宋体" w:eastAsia="宋体"/>
          <w:sz w:val="24"/>
          <w:szCs w:val="18"/>
          <w:u w:val="single"/>
          <w:lang w:val="en-US" w:eastAsia="zh-CN"/>
        </w:rPr>
        <w:t xml:space="preserve"> 自2022年1月1日以来（以合同签订</w:t>
      </w:r>
      <w:r>
        <w:rPr>
          <w:rFonts w:hint="eastAsia" w:ascii="宋体" w:hAnsi="宋体" w:eastAsia="宋体"/>
          <w:sz w:val="24"/>
          <w:szCs w:val="18"/>
          <w:highlight w:val="none"/>
          <w:u w:val="single"/>
          <w:lang w:val="en-US" w:eastAsia="zh-CN"/>
        </w:rPr>
        <w:t>时间为准），具备单项合同金额20万元及以上的城市园林绿化工程类施工业绩</w:t>
      </w:r>
      <w:r>
        <w:rPr>
          <w:rFonts w:hint="eastAsia" w:ascii="宋体" w:hAnsi="宋体" w:eastAsia="宋体"/>
          <w:sz w:val="24"/>
          <w:szCs w:val="18"/>
          <w:highlight w:val="none"/>
          <w:lang w:eastAsia="zh-CN"/>
        </w:rPr>
        <w:t>；</w:t>
      </w:r>
    </w:p>
    <w:p w14:paraId="4FE08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项目负责人资格要求：</w:t>
      </w:r>
      <w:r>
        <w:rPr>
          <w:rFonts w:hint="eastAsia" w:ascii="宋体" w:hAnsi="宋体" w:eastAsia="宋体"/>
          <w:sz w:val="24"/>
          <w:szCs w:val="18"/>
          <w:u w:val="single"/>
          <w:lang w:val="en-US" w:eastAsia="zh-CN"/>
        </w:rPr>
        <w:t xml:space="preserve"> 须具备城市园林绿化工程施工中级及以上证书，且具备有效的安全生产考核合格证书</w:t>
      </w:r>
      <w:r>
        <w:rPr>
          <w:rFonts w:hint="eastAsia" w:ascii="宋体" w:hAnsi="宋体" w:eastAsia="宋体"/>
          <w:sz w:val="24"/>
          <w:szCs w:val="18"/>
          <w:lang w:eastAsia="zh-CN"/>
        </w:rPr>
        <w:t>；</w:t>
      </w:r>
    </w:p>
    <w:p w14:paraId="7721D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18"/>
          <w:lang w:val="en-US"/>
        </w:rPr>
      </w:pPr>
      <w:r>
        <w:rPr>
          <w:rFonts w:hint="eastAsia" w:ascii="宋体" w:hAnsi="宋体" w:eastAsia="宋体"/>
          <w:sz w:val="24"/>
          <w:szCs w:val="18"/>
          <w:lang w:val="en-US" w:eastAsia="zh-CN"/>
        </w:rPr>
        <w:t>5.</w:t>
      </w:r>
      <w:r>
        <w:rPr>
          <w:rFonts w:hint="eastAsia" w:ascii="宋体" w:hAnsi="宋体" w:eastAsia="宋体"/>
          <w:sz w:val="24"/>
          <w:szCs w:val="18"/>
        </w:rPr>
        <w:t>本项目</w:t>
      </w:r>
      <w:r>
        <w:rPr>
          <w:rFonts w:hint="eastAsia" w:ascii="宋体" w:hAnsi="宋体" w:eastAsia="宋体"/>
          <w:sz w:val="24"/>
          <w:szCs w:val="18"/>
          <w:lang w:val="en-US" w:eastAsia="zh-CN"/>
        </w:rPr>
        <w:t>接受联合体磋商。</w:t>
      </w:r>
    </w:p>
    <w:p w14:paraId="6468C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rPr>
      </w:pPr>
      <w:r>
        <w:rPr>
          <w:rFonts w:hint="eastAsia" w:ascii="宋体" w:hAnsi="宋体" w:eastAsia="宋体"/>
          <w:sz w:val="24"/>
          <w:szCs w:val="18"/>
          <w:lang w:val="en-US" w:eastAsia="zh-CN"/>
        </w:rPr>
        <w:t>6.</w:t>
      </w:r>
      <w:r>
        <w:rPr>
          <w:rFonts w:hint="eastAsia" w:ascii="宋体" w:hAnsi="宋体" w:eastAsia="宋体"/>
          <w:sz w:val="24"/>
          <w:szCs w:val="18"/>
          <w:lang w:eastAsia="zh-CN"/>
        </w:rPr>
        <w:t>供应商</w:t>
      </w:r>
      <w:r>
        <w:rPr>
          <w:rFonts w:hint="eastAsia" w:ascii="宋体" w:hAnsi="宋体" w:eastAsia="宋体"/>
          <w:sz w:val="24"/>
          <w:szCs w:val="18"/>
        </w:rPr>
        <w:t>不得存在以下不良信用记录情形：</w:t>
      </w:r>
    </w:p>
    <w:p w14:paraId="678BC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rPr>
        <w:t>（1）被责令停产停业，暂扣或者吊销许可证，暂扣或者吊销执照；</w:t>
      </w:r>
    </w:p>
    <w:p w14:paraId="43AE5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rPr>
        <w:t>（2）进入清算程序，或被宣告破产，或其他丧失履约能力的情形；</w:t>
      </w:r>
    </w:p>
    <w:p w14:paraId="77EA9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rPr>
        <w:t>（3）在“信用中国”网站（http：//www.creditchina.gov.cn/）中被列入失信被执行人名单；</w:t>
      </w:r>
    </w:p>
    <w:p w14:paraId="05CAD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rPr>
        <w:t>（4）在“信用中国”网站（http：//www.creditchina.gov.cn/）中被列入重大税收违法失信主体名单；</w:t>
      </w:r>
    </w:p>
    <w:p w14:paraId="68E76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lang w:eastAsia="zh-CN"/>
        </w:rPr>
      </w:pPr>
      <w:r>
        <w:rPr>
          <w:rFonts w:hint="eastAsia" w:ascii="宋体" w:hAnsi="宋体" w:eastAsia="宋体"/>
          <w:sz w:val="24"/>
          <w:szCs w:val="18"/>
          <w:highlight w:val="none"/>
        </w:rPr>
        <w:t>（5）在近三年内</w:t>
      </w:r>
      <w:r>
        <w:rPr>
          <w:rFonts w:hint="eastAsia" w:ascii="宋体" w:hAnsi="宋体" w:eastAsia="宋体"/>
          <w:sz w:val="24"/>
          <w:szCs w:val="18"/>
          <w:highlight w:val="none"/>
          <w:lang w:eastAsia="zh-CN"/>
        </w:rPr>
        <w:t>供应商</w:t>
      </w:r>
      <w:r>
        <w:rPr>
          <w:rFonts w:hint="eastAsia" w:ascii="宋体" w:hAnsi="宋体" w:eastAsia="宋体"/>
          <w:sz w:val="24"/>
          <w:szCs w:val="18"/>
          <w:highlight w:val="none"/>
        </w:rPr>
        <w:t>或其法定代表人（单位负责人）有行贿犯罪行为的</w:t>
      </w:r>
      <w:r>
        <w:rPr>
          <w:rFonts w:hint="eastAsia" w:ascii="宋体" w:hAnsi="宋体" w:eastAsia="宋体"/>
          <w:sz w:val="24"/>
          <w:szCs w:val="18"/>
          <w:highlight w:val="none"/>
          <w:lang w:eastAsia="zh-CN"/>
        </w:rPr>
        <w:t>；</w:t>
      </w:r>
    </w:p>
    <w:p w14:paraId="3D461B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rPr>
      </w:pPr>
      <w:r>
        <w:rPr>
          <w:rFonts w:hint="eastAsia" w:ascii="宋体" w:hAnsi="宋体" w:eastAsia="宋体"/>
          <w:sz w:val="24"/>
          <w:szCs w:val="18"/>
          <w:highlight w:val="none"/>
          <w:lang w:val="en-US" w:eastAsia="zh-CN"/>
        </w:rPr>
        <w:t>7.</w:t>
      </w:r>
      <w:r>
        <w:rPr>
          <w:rFonts w:hint="eastAsia" w:ascii="宋体" w:hAnsi="宋体" w:eastAsia="宋体"/>
          <w:sz w:val="24"/>
          <w:szCs w:val="18"/>
          <w:highlight w:val="none"/>
        </w:rPr>
        <w:t xml:space="preserve">其他要求： </w:t>
      </w:r>
      <w:r>
        <w:rPr>
          <w:rFonts w:hint="eastAsia" w:ascii="宋体" w:hAnsi="宋体" w:eastAsia="宋体"/>
          <w:sz w:val="24"/>
          <w:szCs w:val="18"/>
          <w:highlight w:val="none"/>
          <w:u w:val="single"/>
          <w:lang w:val="en-US" w:eastAsia="zh-CN"/>
        </w:rPr>
        <w:t xml:space="preserve">      /    </w:t>
      </w:r>
      <w:r>
        <w:rPr>
          <w:rFonts w:hint="eastAsia" w:ascii="宋体" w:hAnsi="宋体" w:eastAsia="宋体"/>
          <w:sz w:val="24"/>
          <w:szCs w:val="18"/>
          <w:highlight w:val="none"/>
          <w:lang w:eastAsia="zh-CN"/>
        </w:rPr>
        <w:t>。</w:t>
      </w:r>
    </w:p>
    <w:p w14:paraId="3BB3EEE2">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ascii="宋体" w:hAnsi="宋体" w:eastAsia="宋体"/>
          <w:b/>
          <w:bCs/>
          <w:sz w:val="24"/>
          <w:szCs w:val="18"/>
        </w:rPr>
      </w:pPr>
      <w:bookmarkStart w:id="6" w:name="_Toc23888"/>
      <w:bookmarkStart w:id="7" w:name="_Toc32464"/>
      <w:r>
        <w:rPr>
          <w:rFonts w:hint="eastAsia" w:ascii="宋体" w:hAnsi="宋体" w:eastAsia="宋体"/>
          <w:b/>
          <w:bCs/>
          <w:sz w:val="24"/>
          <w:szCs w:val="18"/>
        </w:rPr>
        <w:t>三</w:t>
      </w:r>
      <w:r>
        <w:rPr>
          <w:rFonts w:hint="eastAsia" w:asciiTheme="minorEastAsia" w:hAnsiTheme="minorEastAsia" w:eastAsiaTheme="minorEastAsia"/>
          <w:b/>
          <w:sz w:val="24"/>
        </w:rPr>
        <w:t>、</w:t>
      </w:r>
      <w:r>
        <w:rPr>
          <w:rFonts w:hint="eastAsia" w:ascii="宋体" w:hAnsi="宋体" w:eastAsia="宋体"/>
          <w:b/>
          <w:bCs/>
          <w:sz w:val="24"/>
          <w:szCs w:val="18"/>
        </w:rPr>
        <w:t>磋商文件的获取</w:t>
      </w:r>
      <w:bookmarkEnd w:id="6"/>
      <w:bookmarkEnd w:id="7"/>
    </w:p>
    <w:p w14:paraId="50070E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sz w:val="24"/>
          <w:szCs w:val="18"/>
          <w:lang w:val="en-US" w:eastAsia="zh-CN"/>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获取时间</w:t>
      </w:r>
      <w:r>
        <w:rPr>
          <w:rFonts w:hint="eastAsia" w:ascii="宋体" w:hAnsi="宋体" w:eastAsia="宋体"/>
          <w:sz w:val="24"/>
          <w:szCs w:val="18"/>
          <w:highlight w:val="none"/>
        </w:rPr>
        <w:t>：</w:t>
      </w:r>
      <w:r>
        <w:rPr>
          <w:rFonts w:hint="eastAsia" w:ascii="宋体" w:hAnsi="宋体" w:eastAsia="宋体"/>
          <w:sz w:val="24"/>
          <w:szCs w:val="18"/>
          <w:highlight w:val="none"/>
          <w:lang w:eastAsia="zh-CN"/>
        </w:rPr>
        <w:t>2026</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月</w:t>
      </w:r>
      <w:r>
        <w:rPr>
          <w:rFonts w:hint="eastAsia" w:ascii="宋体" w:hAnsi="宋体" w:eastAsia="宋体"/>
          <w:sz w:val="24"/>
          <w:szCs w:val="18"/>
          <w:highlight w:val="none"/>
          <w:lang w:val="en-US" w:eastAsia="zh-CN"/>
        </w:rPr>
        <w:t>3</w:t>
      </w:r>
      <w:r>
        <w:rPr>
          <w:rFonts w:hint="eastAsia" w:ascii="宋体" w:hAnsi="宋体" w:eastAsia="宋体"/>
          <w:sz w:val="24"/>
          <w:szCs w:val="18"/>
          <w:highlight w:val="none"/>
        </w:rPr>
        <w:t>日</w:t>
      </w:r>
      <w:r>
        <w:rPr>
          <w:rFonts w:hint="eastAsia" w:ascii="宋体" w:hAnsi="宋体" w:eastAsia="宋体"/>
          <w:sz w:val="24"/>
          <w:szCs w:val="18"/>
          <w:highlight w:val="none"/>
          <w:lang w:val="en-US" w:eastAsia="zh-CN"/>
        </w:rPr>
        <w:t>08</w:t>
      </w:r>
      <w:r>
        <w:rPr>
          <w:rFonts w:hint="eastAsia" w:ascii="宋体" w:hAnsi="宋体" w:eastAsia="宋体"/>
          <w:sz w:val="24"/>
          <w:szCs w:val="18"/>
        </w:rPr>
        <w:t>:00至</w:t>
      </w:r>
      <w:r>
        <w:rPr>
          <w:rFonts w:hint="eastAsia" w:ascii="宋体" w:hAnsi="宋体" w:eastAsia="宋体"/>
          <w:sz w:val="24"/>
          <w:szCs w:val="18"/>
          <w:highlight w:val="none"/>
          <w:lang w:eastAsia="zh-CN"/>
        </w:rPr>
        <w:t>2026</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月</w:t>
      </w:r>
      <w:r>
        <w:rPr>
          <w:rFonts w:hint="eastAsia" w:ascii="宋体" w:hAnsi="宋体" w:eastAsia="宋体"/>
          <w:sz w:val="24"/>
          <w:szCs w:val="18"/>
          <w:lang w:val="en-US" w:eastAsia="zh-CN"/>
        </w:rPr>
        <w:t>12</w:t>
      </w:r>
      <w:r>
        <w:rPr>
          <w:rFonts w:hint="eastAsia" w:ascii="宋体" w:hAnsi="宋体" w:eastAsia="宋体"/>
          <w:sz w:val="24"/>
          <w:szCs w:val="18"/>
        </w:rPr>
        <w:t>日</w:t>
      </w:r>
      <w:r>
        <w:rPr>
          <w:rFonts w:hint="eastAsia" w:ascii="宋体" w:hAnsi="宋体" w:eastAsia="宋体"/>
          <w:sz w:val="24"/>
          <w:szCs w:val="18"/>
          <w:highlight w:val="none"/>
          <w:lang w:val="en-US" w:eastAsia="zh-CN"/>
        </w:rPr>
        <w:t>17</w:t>
      </w:r>
      <w:r>
        <w:rPr>
          <w:rFonts w:hint="eastAsia" w:ascii="宋体" w:hAnsi="宋体" w:eastAsia="宋体"/>
          <w:sz w:val="24"/>
          <w:szCs w:val="18"/>
          <w:highlight w:val="none"/>
        </w:rPr>
        <w:t>:</w:t>
      </w:r>
      <w:r>
        <w:rPr>
          <w:rFonts w:hint="eastAsia" w:ascii="宋体" w:hAnsi="宋体" w:eastAsia="宋体"/>
          <w:sz w:val="24"/>
          <w:szCs w:val="18"/>
          <w:highlight w:val="none"/>
          <w:lang w:val="en-US" w:eastAsia="zh-CN"/>
        </w:rPr>
        <w:t>30</w:t>
      </w:r>
    </w:p>
    <w:p w14:paraId="57A5B1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rPr>
      </w:pPr>
      <w:r>
        <w:rPr>
          <w:rFonts w:hint="eastAsia" w:ascii="宋体" w:hAnsi="宋体" w:eastAsia="宋体"/>
          <w:sz w:val="24"/>
          <w:szCs w:val="18"/>
        </w:rPr>
        <w:t>2.获取方式：</w:t>
      </w:r>
      <w:r>
        <w:rPr>
          <w:rFonts w:hint="eastAsia" w:ascii="宋体" w:hAnsi="宋体" w:eastAsia="宋体"/>
          <w:sz w:val="24"/>
          <w:szCs w:val="18"/>
          <w:lang w:eastAsia="zh-CN"/>
        </w:rPr>
        <w:t>本次磋商文件在庐阳文旅集团官方网站</w:t>
      </w:r>
      <w:r>
        <w:rPr>
          <w:rFonts w:hint="eastAsia" w:ascii="宋体" w:hAnsi="宋体" w:eastAsia="宋体"/>
          <w:sz w:val="24"/>
          <w:szCs w:val="18"/>
          <w:lang w:val="en-US" w:eastAsia="zh-CN"/>
        </w:rPr>
        <w:t>（</w:t>
      </w:r>
      <w:r>
        <w:rPr>
          <w:rFonts w:hint="eastAsia" w:ascii="宋体" w:hAnsi="宋体" w:eastAsia="宋体"/>
          <w:sz w:val="24"/>
          <w:szCs w:val="18"/>
        </w:rPr>
        <w:t>http://www.hflyct.com/</w:t>
      </w:r>
      <w:r>
        <w:rPr>
          <w:rFonts w:hint="eastAsia" w:ascii="宋体" w:hAnsi="宋体" w:eastAsia="宋体"/>
          <w:sz w:val="24"/>
          <w:szCs w:val="18"/>
          <w:lang w:val="en-US" w:eastAsia="zh-CN"/>
        </w:rPr>
        <w:t>）</w:t>
      </w:r>
      <w:r>
        <w:rPr>
          <w:rFonts w:hint="eastAsia" w:ascii="宋体" w:hAnsi="宋体" w:eastAsia="宋体"/>
          <w:sz w:val="24"/>
          <w:szCs w:val="18"/>
          <w:lang w:eastAsia="zh-CN"/>
        </w:rPr>
        <w:t>获取</w:t>
      </w:r>
      <w:r>
        <w:rPr>
          <w:rFonts w:hint="eastAsia" w:ascii="宋体" w:hAnsi="宋体" w:eastAsia="宋体"/>
          <w:sz w:val="24"/>
          <w:szCs w:val="18"/>
        </w:rPr>
        <w:t>。</w:t>
      </w:r>
    </w:p>
    <w:p w14:paraId="3803BC4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sz w:val="24"/>
          <w:szCs w:val="18"/>
          <w:highlight w:val="yellow"/>
          <w:lang w:val="en-US" w:eastAsia="zh-CN"/>
        </w:rPr>
      </w:pPr>
      <w:r>
        <w:rPr>
          <w:rFonts w:hint="eastAsia" w:ascii="宋体" w:hAnsi="宋体" w:eastAsia="宋体"/>
          <w:sz w:val="24"/>
          <w:szCs w:val="18"/>
          <w:lang w:val="en-US" w:eastAsia="zh-CN"/>
        </w:rPr>
        <w:t>3.磋商</w:t>
      </w:r>
      <w:r>
        <w:rPr>
          <w:rFonts w:hint="eastAsia" w:ascii="宋体" w:hAnsi="宋体" w:eastAsia="宋体"/>
          <w:sz w:val="24"/>
          <w:szCs w:val="18"/>
        </w:rPr>
        <w:t>文件获取过程中有任何疑问</w:t>
      </w:r>
      <w:r>
        <w:rPr>
          <w:rFonts w:hint="eastAsia" w:ascii="宋体" w:hAnsi="宋体" w:eastAsia="宋体"/>
          <w:sz w:val="24"/>
          <w:szCs w:val="18"/>
          <w:lang w:eastAsia="zh-CN"/>
        </w:rPr>
        <w:t>或项目咨询</w:t>
      </w:r>
      <w:r>
        <w:rPr>
          <w:rFonts w:hint="eastAsia" w:ascii="宋体" w:hAnsi="宋体" w:eastAsia="宋体"/>
          <w:sz w:val="24"/>
          <w:szCs w:val="18"/>
        </w:rPr>
        <w:t>，请在工作时间（8：30-17：00，节假日休息）拨打电话</w:t>
      </w:r>
      <w:r>
        <w:rPr>
          <w:rFonts w:hint="eastAsia" w:ascii="宋体" w:hAnsi="宋体" w:eastAsia="宋体"/>
          <w:sz w:val="24"/>
          <w:szCs w:val="18"/>
          <w:lang w:eastAsia="zh-CN"/>
        </w:rPr>
        <w:t>：</w:t>
      </w:r>
      <w:r>
        <w:rPr>
          <w:rFonts w:hint="eastAsia" w:ascii="宋体" w:hAnsi="宋体" w:eastAsia="宋体"/>
          <w:sz w:val="24"/>
          <w:szCs w:val="18"/>
        </w:rPr>
        <w:t>0551</w:t>
      </w:r>
      <w:r>
        <w:rPr>
          <w:rFonts w:hint="eastAsia" w:ascii="宋体" w:hAnsi="宋体" w:eastAsia="宋体"/>
          <w:sz w:val="24"/>
          <w:szCs w:val="18"/>
          <w:highlight w:val="none"/>
        </w:rPr>
        <w:t>-</w:t>
      </w:r>
      <w:r>
        <w:rPr>
          <w:rFonts w:hint="eastAsia" w:ascii="宋体" w:hAnsi="宋体" w:eastAsia="宋体"/>
          <w:sz w:val="24"/>
          <w:szCs w:val="18"/>
          <w:highlight w:val="none"/>
          <w:lang w:val="en-US" w:eastAsia="zh-CN"/>
        </w:rPr>
        <w:t>69117196。</w:t>
      </w:r>
    </w:p>
    <w:p w14:paraId="06D96D4F">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ascii="宋体" w:hAnsi="宋体" w:eastAsia="宋体"/>
          <w:b/>
          <w:bCs/>
          <w:sz w:val="24"/>
          <w:szCs w:val="18"/>
        </w:rPr>
      </w:pPr>
      <w:bookmarkStart w:id="8" w:name="_Toc19274"/>
      <w:bookmarkStart w:id="9" w:name="_Toc14292"/>
      <w:r>
        <w:rPr>
          <w:rFonts w:hint="eastAsia" w:ascii="宋体" w:hAnsi="宋体" w:eastAsia="宋体"/>
          <w:b/>
          <w:bCs/>
          <w:sz w:val="24"/>
          <w:szCs w:val="18"/>
        </w:rPr>
        <w:t>四</w:t>
      </w:r>
      <w:r>
        <w:rPr>
          <w:rFonts w:hint="eastAsia" w:asciiTheme="minorEastAsia" w:hAnsiTheme="minorEastAsia" w:eastAsiaTheme="minorEastAsia"/>
          <w:b/>
          <w:sz w:val="24"/>
        </w:rPr>
        <w:t>、</w:t>
      </w:r>
      <w:r>
        <w:rPr>
          <w:rFonts w:hint="eastAsia" w:ascii="宋体" w:hAnsi="宋体" w:eastAsia="宋体"/>
          <w:b/>
          <w:bCs/>
          <w:sz w:val="24"/>
        </w:rPr>
        <w:t>磋商时间及地点</w:t>
      </w:r>
      <w:bookmarkEnd w:id="8"/>
      <w:bookmarkEnd w:id="9"/>
    </w:p>
    <w:p w14:paraId="522B6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磋商时间：</w:t>
      </w:r>
      <w:r>
        <w:rPr>
          <w:rFonts w:hint="eastAsia" w:ascii="宋体" w:hAnsi="宋体" w:eastAsia="宋体"/>
          <w:sz w:val="24"/>
          <w:szCs w:val="18"/>
          <w:highlight w:val="none"/>
          <w:lang w:eastAsia="zh-CN"/>
        </w:rPr>
        <w:t>2026</w:t>
      </w:r>
      <w:r>
        <w:rPr>
          <w:rFonts w:hint="eastAsia" w:ascii="宋体" w:hAnsi="宋体" w:eastAsia="宋体"/>
          <w:sz w:val="24"/>
          <w:szCs w:val="18"/>
          <w:highlight w:val="none"/>
        </w:rPr>
        <w:t>年</w:t>
      </w: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月</w:t>
      </w:r>
      <w:r>
        <w:rPr>
          <w:rFonts w:hint="eastAsia" w:ascii="宋体" w:hAnsi="宋体" w:eastAsia="宋体"/>
          <w:sz w:val="24"/>
          <w:szCs w:val="18"/>
          <w:highlight w:val="none"/>
          <w:lang w:val="en-US" w:eastAsia="zh-CN"/>
        </w:rPr>
        <w:t>14</w:t>
      </w:r>
      <w:r>
        <w:rPr>
          <w:rFonts w:hint="eastAsia" w:ascii="宋体" w:hAnsi="宋体" w:eastAsia="宋体"/>
          <w:sz w:val="24"/>
          <w:szCs w:val="18"/>
          <w:highlight w:val="none"/>
        </w:rPr>
        <w:t>日09点</w:t>
      </w:r>
      <w:r>
        <w:rPr>
          <w:rFonts w:hint="eastAsia" w:ascii="宋体" w:hAnsi="宋体" w:eastAsia="宋体"/>
          <w:sz w:val="24"/>
          <w:szCs w:val="18"/>
          <w:highlight w:val="none"/>
          <w:lang w:val="en-US" w:eastAsia="zh-CN"/>
        </w:rPr>
        <w:t>0</w:t>
      </w:r>
      <w:r>
        <w:rPr>
          <w:rFonts w:hint="eastAsia" w:ascii="宋体" w:hAnsi="宋体" w:eastAsia="宋体"/>
          <w:sz w:val="24"/>
          <w:szCs w:val="18"/>
          <w:highlight w:val="none"/>
        </w:rPr>
        <w:t>0分</w:t>
      </w:r>
    </w:p>
    <w:p w14:paraId="5ED9B8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18"/>
          <w:lang w:val="en-US" w:eastAsia="zh-CN"/>
        </w:rPr>
      </w:pPr>
      <w:r>
        <w:rPr>
          <w:rFonts w:hint="eastAsia" w:ascii="宋体" w:hAnsi="宋体" w:eastAsia="宋体"/>
          <w:sz w:val="24"/>
          <w:szCs w:val="18"/>
        </w:rPr>
        <w:t>2</w:t>
      </w:r>
      <w:r>
        <w:rPr>
          <w:rFonts w:hint="eastAsia" w:asciiTheme="minorEastAsia" w:hAnsiTheme="minorEastAsia" w:eastAsiaTheme="minorEastAsia"/>
          <w:b/>
          <w:sz w:val="24"/>
        </w:rPr>
        <w:t>.</w:t>
      </w:r>
      <w:r>
        <w:rPr>
          <w:rFonts w:hint="eastAsia" w:ascii="宋体" w:hAnsi="宋体" w:eastAsia="宋体"/>
          <w:sz w:val="24"/>
          <w:szCs w:val="18"/>
        </w:rPr>
        <w:t>磋商地点：庐阳区</w:t>
      </w:r>
      <w:r>
        <w:rPr>
          <w:rFonts w:hint="eastAsia" w:ascii="宋体" w:hAnsi="宋体" w:eastAsia="宋体"/>
          <w:sz w:val="24"/>
          <w:szCs w:val="18"/>
          <w:lang w:eastAsia="zh-CN"/>
        </w:rPr>
        <w:t>龙潭桥路文一泊心湾</w:t>
      </w:r>
      <w:r>
        <w:rPr>
          <w:rFonts w:hint="eastAsia" w:ascii="宋体" w:hAnsi="宋体" w:eastAsia="宋体"/>
          <w:sz w:val="24"/>
          <w:szCs w:val="18"/>
          <w:lang w:val="en-US" w:eastAsia="zh-CN"/>
        </w:rPr>
        <w:t>S1栋二层</w:t>
      </w:r>
    </w:p>
    <w:p w14:paraId="29061463">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hint="eastAsia" w:ascii="宋体" w:hAnsi="宋体" w:eastAsia="宋体"/>
          <w:b/>
          <w:bCs/>
          <w:sz w:val="24"/>
          <w:szCs w:val="18"/>
          <w:lang w:eastAsia="zh-CN"/>
        </w:rPr>
      </w:pPr>
      <w:bookmarkStart w:id="10" w:name="_Toc15486"/>
      <w:bookmarkStart w:id="11" w:name="_Toc32544"/>
      <w:r>
        <w:rPr>
          <w:rFonts w:hint="eastAsia" w:ascii="宋体" w:hAnsi="宋体" w:eastAsia="宋体"/>
          <w:b/>
          <w:bCs/>
          <w:sz w:val="24"/>
          <w:szCs w:val="18"/>
        </w:rPr>
        <w:t>五</w:t>
      </w:r>
      <w:r>
        <w:rPr>
          <w:rFonts w:hint="eastAsia" w:asciiTheme="minorEastAsia" w:hAnsiTheme="minorEastAsia" w:eastAsiaTheme="minorEastAsia"/>
          <w:b/>
          <w:sz w:val="24"/>
        </w:rPr>
        <w:t>、</w:t>
      </w:r>
      <w:r>
        <w:rPr>
          <w:rFonts w:hint="eastAsia" w:ascii="宋体" w:hAnsi="宋体" w:eastAsia="宋体"/>
          <w:b/>
          <w:bCs/>
          <w:sz w:val="24"/>
        </w:rPr>
        <w:t>响应文件提交截止时间</w:t>
      </w:r>
      <w:bookmarkEnd w:id="10"/>
      <w:bookmarkEnd w:id="11"/>
      <w:r>
        <w:rPr>
          <w:rFonts w:hint="eastAsia" w:ascii="宋体" w:hAnsi="宋体" w:eastAsia="宋体"/>
          <w:b/>
          <w:bCs/>
          <w:sz w:val="24"/>
          <w:lang w:eastAsia="zh-CN"/>
        </w:rPr>
        <w:t>及递交方式</w:t>
      </w:r>
    </w:p>
    <w:p w14:paraId="0DC0D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lang w:val="en-US" w:eastAsia="zh-CN"/>
        </w:rPr>
      </w:pPr>
      <w:r>
        <w:rPr>
          <w:rFonts w:hint="eastAsia" w:ascii="宋体" w:hAnsi="宋体" w:eastAsia="宋体"/>
          <w:sz w:val="24"/>
          <w:szCs w:val="18"/>
          <w:lang w:val="en-US" w:eastAsia="zh-CN"/>
        </w:rPr>
        <w:t>1.提交截止时间：同磋商时间</w:t>
      </w:r>
    </w:p>
    <w:p w14:paraId="6A3CB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lang w:val="en-US" w:eastAsia="zh-CN"/>
        </w:rPr>
      </w:pPr>
      <w:r>
        <w:rPr>
          <w:rFonts w:hint="eastAsia" w:ascii="宋体" w:hAnsi="宋体" w:eastAsia="宋体"/>
          <w:sz w:val="24"/>
          <w:szCs w:val="18"/>
        </w:rPr>
        <w:t>2.</w:t>
      </w:r>
      <w:r>
        <w:rPr>
          <w:rFonts w:hint="eastAsia" w:ascii="宋体" w:hAnsi="宋体" w:eastAsia="宋体"/>
          <w:sz w:val="24"/>
          <w:szCs w:val="18"/>
          <w:lang w:val="en-US" w:eastAsia="zh-CN"/>
        </w:rPr>
        <w:t>递交方式：截止时间前发送至指定邮箱，邮件主题统一命名为“供应商名称+项目名称响应文件”，响应文件须为PDF格式，并加盖公章扫描件，逾期送达或格式不符的文件将被拒收。</w:t>
      </w:r>
    </w:p>
    <w:p w14:paraId="47DAA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18"/>
          <w:lang w:val="en-US" w:eastAsia="zh-CN"/>
        </w:rPr>
      </w:pPr>
      <w:r>
        <w:rPr>
          <w:rFonts w:hint="eastAsia" w:ascii="宋体" w:hAnsi="宋体" w:eastAsia="宋体"/>
          <w:sz w:val="24"/>
          <w:szCs w:val="18"/>
          <w:lang w:val="en-US" w:eastAsia="zh-CN"/>
        </w:rPr>
        <w:t>3.邮箱账号：</w:t>
      </w:r>
      <w:r>
        <w:rPr>
          <w:rFonts w:hint="eastAsia" w:ascii="宋体" w:hAnsi="宋体" w:eastAsia="宋体"/>
          <w:sz w:val="24"/>
          <w:szCs w:val="18"/>
          <w:highlight w:val="none"/>
          <w:lang w:val="en-US" w:eastAsia="zh-CN"/>
        </w:rPr>
        <w:t>357616935@qq.com</w:t>
      </w:r>
    </w:p>
    <w:p w14:paraId="686C2CEE">
      <w:pPr>
        <w:keepNext w:val="0"/>
        <w:keepLines w:val="0"/>
        <w:pageBreakBefore w:val="0"/>
        <w:widowControl w:val="0"/>
        <w:kinsoku/>
        <w:wordWrap/>
        <w:overflowPunct/>
        <w:topLinePunct w:val="0"/>
        <w:bidi w:val="0"/>
        <w:snapToGrid/>
        <w:spacing w:line="360" w:lineRule="auto"/>
        <w:ind w:firstLine="482" w:firstLineChars="200"/>
        <w:textAlignment w:val="auto"/>
        <w:outlineLvl w:val="1"/>
        <w:rPr>
          <w:rFonts w:ascii="宋体" w:hAnsi="宋体" w:eastAsia="宋体"/>
          <w:b/>
          <w:bCs/>
          <w:sz w:val="24"/>
          <w:szCs w:val="18"/>
        </w:rPr>
      </w:pPr>
      <w:bookmarkStart w:id="12" w:name="_Toc7548"/>
      <w:bookmarkStart w:id="13" w:name="_Toc2834"/>
      <w:r>
        <w:rPr>
          <w:rFonts w:hint="eastAsia" w:ascii="宋体" w:hAnsi="宋体" w:eastAsia="宋体"/>
          <w:b/>
          <w:bCs/>
          <w:sz w:val="24"/>
          <w:szCs w:val="18"/>
          <w:lang w:val="en-US" w:eastAsia="zh-CN"/>
        </w:rPr>
        <w:t>六</w:t>
      </w:r>
      <w:r>
        <w:rPr>
          <w:rFonts w:hint="eastAsia" w:asciiTheme="minorEastAsia" w:hAnsiTheme="minorEastAsia" w:eastAsiaTheme="minorEastAsia"/>
          <w:b/>
          <w:sz w:val="24"/>
        </w:rPr>
        <w:t>、</w:t>
      </w:r>
      <w:r>
        <w:rPr>
          <w:rFonts w:hint="eastAsia" w:ascii="宋体" w:hAnsi="宋体" w:eastAsia="宋体"/>
          <w:b/>
          <w:bCs/>
          <w:sz w:val="24"/>
          <w:szCs w:val="18"/>
        </w:rPr>
        <w:t>联系方式</w:t>
      </w:r>
      <w:bookmarkEnd w:id="12"/>
      <w:bookmarkEnd w:id="13"/>
    </w:p>
    <w:p w14:paraId="0B636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宋体" w:hAnsi="宋体" w:eastAsia="宋体"/>
          <w:sz w:val="24"/>
          <w:szCs w:val="18"/>
          <w:highlight w:val="none"/>
        </w:rPr>
      </w:pPr>
      <w:r>
        <w:rPr>
          <w:rFonts w:hint="eastAsia" w:ascii="宋体" w:hAnsi="宋体" w:eastAsia="宋体"/>
          <w:sz w:val="24"/>
          <w:szCs w:val="18"/>
          <w:highlight w:val="none"/>
        </w:rPr>
        <w:t>1.采购人</w:t>
      </w:r>
    </w:p>
    <w:p w14:paraId="4F351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18"/>
          <w:highlight w:val="none"/>
          <w:lang w:eastAsia="zh-CN"/>
        </w:rPr>
      </w:pPr>
      <w:r>
        <w:rPr>
          <w:rFonts w:hint="eastAsia" w:ascii="宋体" w:hAnsi="宋体" w:eastAsia="宋体"/>
          <w:sz w:val="24"/>
          <w:szCs w:val="18"/>
          <w:highlight w:val="none"/>
        </w:rPr>
        <w:t>名  称：</w:t>
      </w:r>
      <w:r>
        <w:rPr>
          <w:rFonts w:hint="eastAsia" w:ascii="宋体" w:hAnsi="宋体" w:eastAsia="宋体"/>
          <w:sz w:val="24"/>
          <w:szCs w:val="18"/>
          <w:highlight w:val="none"/>
          <w:u w:val="single"/>
          <w:lang w:eastAsia="zh-CN"/>
        </w:rPr>
        <w:t>合肥庐阳文化旅游发展集团有限公司</w:t>
      </w:r>
    </w:p>
    <w:p w14:paraId="04645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 xml:space="preserve"> 合肥市庐阳</w:t>
      </w:r>
      <w:bookmarkStart w:id="216" w:name="_GoBack"/>
      <w:r>
        <w:rPr>
          <w:rFonts w:hint="eastAsia" w:ascii="宋体" w:hAnsi="宋体" w:eastAsia="宋体"/>
          <w:sz w:val="24"/>
          <w:szCs w:val="18"/>
          <w:highlight w:val="none"/>
          <w:u w:val="single"/>
        </w:rPr>
        <w:t>区</w:t>
      </w:r>
      <w:r>
        <w:rPr>
          <w:rFonts w:hint="eastAsia" w:ascii="宋体" w:hAnsi="宋体" w:eastAsia="宋体"/>
          <w:sz w:val="24"/>
          <w:szCs w:val="18"/>
          <w:u w:val="single"/>
          <w:lang w:eastAsia="zh-CN"/>
        </w:rPr>
        <w:t>龙潭桥路</w:t>
      </w:r>
      <w:r>
        <w:rPr>
          <w:rFonts w:hint="eastAsia" w:ascii="宋体" w:hAnsi="宋体" w:eastAsia="宋体"/>
          <w:sz w:val="24"/>
          <w:szCs w:val="18"/>
          <w:highlight w:val="none"/>
          <w:u w:val="single"/>
        </w:rPr>
        <w:t>文</w:t>
      </w:r>
      <w:bookmarkEnd w:id="216"/>
      <w:r>
        <w:rPr>
          <w:rFonts w:hint="eastAsia" w:ascii="宋体" w:hAnsi="宋体" w:eastAsia="宋体"/>
          <w:sz w:val="24"/>
          <w:szCs w:val="18"/>
          <w:highlight w:val="none"/>
          <w:u w:val="single"/>
        </w:rPr>
        <w:t>一泊心湾S1栋2层</w:t>
      </w:r>
      <w:r>
        <w:rPr>
          <w:rFonts w:ascii="宋体" w:hAnsi="宋体" w:eastAsia="宋体"/>
          <w:sz w:val="24"/>
          <w:szCs w:val="18"/>
          <w:highlight w:val="none"/>
          <w:u w:val="single"/>
        </w:rPr>
        <w:t xml:space="preserve"> </w:t>
      </w:r>
    </w:p>
    <w:p w14:paraId="02065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邹军</w:t>
      </w:r>
      <w:r>
        <w:rPr>
          <w:rFonts w:ascii="宋体" w:hAnsi="宋体" w:eastAsia="宋体"/>
          <w:sz w:val="24"/>
          <w:szCs w:val="18"/>
          <w:highlight w:val="none"/>
          <w:u w:val="single"/>
        </w:rPr>
        <w:t xml:space="preserve"> </w:t>
      </w:r>
    </w:p>
    <w:p w14:paraId="66E80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highlight w:val="none"/>
        </w:rPr>
      </w:pPr>
      <w:r>
        <w:rPr>
          <w:rFonts w:hint="eastAsia" w:ascii="宋体" w:hAnsi="宋体" w:eastAsia="宋体"/>
          <w:sz w:val="24"/>
          <w:szCs w:val="18"/>
          <w:highlight w:val="none"/>
        </w:rPr>
        <w:t xml:space="preserve">电 </w:t>
      </w:r>
      <w:r>
        <w:rPr>
          <w:rFonts w:ascii="宋体" w:hAnsi="宋体" w:eastAsia="宋体"/>
          <w:sz w:val="24"/>
          <w:szCs w:val="18"/>
          <w:highlight w:val="none"/>
        </w:rPr>
        <w:t xml:space="preserve"> </w:t>
      </w:r>
      <w:r>
        <w:rPr>
          <w:rFonts w:hint="eastAsia" w:ascii="宋体" w:hAnsi="宋体" w:eastAsia="宋体"/>
          <w:sz w:val="24"/>
          <w:szCs w:val="18"/>
          <w:highlight w:val="none"/>
        </w:rPr>
        <w:t>话：</w:t>
      </w:r>
      <w:r>
        <w:rPr>
          <w:rFonts w:hint="eastAsia" w:ascii="宋体" w:hAnsi="宋体" w:eastAsia="宋体"/>
          <w:sz w:val="24"/>
          <w:szCs w:val="18"/>
          <w:highlight w:val="none"/>
          <w:u w:val="single"/>
        </w:rPr>
        <w:t xml:space="preserve"> </w:t>
      </w:r>
      <w:r>
        <w:rPr>
          <w:rFonts w:hint="eastAsia" w:ascii="宋体" w:hAnsi="宋体" w:eastAsia="宋体"/>
          <w:sz w:val="24"/>
          <w:szCs w:val="18"/>
          <w:highlight w:val="none"/>
          <w:u w:val="single"/>
          <w:lang w:val="en-US" w:eastAsia="zh-CN"/>
        </w:rPr>
        <w:t>0551-</w:t>
      </w:r>
      <w:r>
        <w:rPr>
          <w:rFonts w:hint="eastAsia" w:ascii="宋体" w:hAnsi="宋体" w:eastAsia="宋体"/>
          <w:sz w:val="24"/>
          <w:szCs w:val="18"/>
          <w:highlight w:val="none"/>
          <w:u w:val="single"/>
        </w:rPr>
        <w:t>69117196</w:t>
      </w:r>
      <w:r>
        <w:rPr>
          <w:rFonts w:ascii="宋体" w:hAnsi="宋体" w:eastAsia="宋体"/>
          <w:sz w:val="24"/>
          <w:szCs w:val="18"/>
          <w:highlight w:val="none"/>
          <w:u w:val="single"/>
        </w:rPr>
        <w:t xml:space="preserve"> </w:t>
      </w:r>
    </w:p>
    <w:p w14:paraId="4B4D0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sz w:val="24"/>
          <w:szCs w:val="18"/>
          <w:highlight w:val="none"/>
        </w:rPr>
      </w:pPr>
      <w:r>
        <w:rPr>
          <w:rFonts w:ascii="宋体" w:hAnsi="宋体" w:eastAsia="宋体"/>
          <w:sz w:val="24"/>
          <w:szCs w:val="18"/>
          <w:highlight w:val="none"/>
        </w:rPr>
        <w:t>2</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监督管理部门</w:t>
      </w:r>
    </w:p>
    <w:p w14:paraId="0101A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FF0000"/>
          <w:sz w:val="24"/>
          <w:szCs w:val="18"/>
          <w:highlight w:val="none"/>
        </w:rPr>
      </w:pPr>
      <w:r>
        <w:rPr>
          <w:rFonts w:hint="eastAsia" w:ascii="宋体" w:hAnsi="宋体" w:eastAsia="宋体"/>
          <w:sz w:val="24"/>
          <w:highlight w:val="none"/>
        </w:rPr>
        <w:t>监督管理部门</w:t>
      </w:r>
      <w:r>
        <w:rPr>
          <w:rFonts w:hint="eastAsia" w:ascii="宋体" w:hAnsi="宋体" w:eastAsia="宋体"/>
          <w:sz w:val="24"/>
          <w:szCs w:val="18"/>
          <w:highlight w:val="none"/>
        </w:rPr>
        <w:t>：</w:t>
      </w:r>
      <w:r>
        <w:rPr>
          <w:rFonts w:hint="eastAsia" w:ascii="宋体" w:hAnsi="宋体" w:eastAsia="宋体"/>
          <w:sz w:val="24"/>
          <w:szCs w:val="18"/>
          <w:highlight w:val="none"/>
          <w:u w:val="single"/>
          <w:lang w:eastAsia="zh-CN"/>
        </w:rPr>
        <w:t>合肥庐阳文化旅游发展集团有限公司综合行政部</w:t>
      </w:r>
    </w:p>
    <w:p w14:paraId="0E9A88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FF0000"/>
          <w:sz w:val="24"/>
          <w:szCs w:val="18"/>
          <w:highlight w:val="none"/>
        </w:rPr>
      </w:pPr>
      <w:r>
        <w:rPr>
          <w:rFonts w:hint="eastAsia" w:ascii="宋体" w:hAnsi="宋体" w:eastAsia="宋体"/>
          <w:sz w:val="24"/>
          <w:szCs w:val="18"/>
          <w:highlight w:val="none"/>
        </w:rPr>
        <w:t>地  址：</w:t>
      </w:r>
      <w:r>
        <w:rPr>
          <w:rFonts w:hint="eastAsia" w:ascii="宋体" w:hAnsi="宋体" w:eastAsia="宋体"/>
          <w:bCs/>
          <w:sz w:val="24"/>
          <w:szCs w:val="18"/>
        </w:rPr>
        <w:t>合肥市庐阳区文一泊心湾S1栋2层</w:t>
      </w:r>
    </w:p>
    <w:p w14:paraId="03C88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highlight w:val="yellow"/>
          <w:u w:val="single"/>
        </w:rPr>
      </w:pPr>
      <w:r>
        <w:rPr>
          <w:rFonts w:hint="eastAsia" w:ascii="宋体" w:hAnsi="宋体" w:eastAsia="宋体"/>
          <w:sz w:val="24"/>
          <w:szCs w:val="18"/>
          <w:highlight w:val="none"/>
        </w:rPr>
        <w:t xml:space="preserve">电 </w:t>
      </w:r>
      <w:r>
        <w:rPr>
          <w:rFonts w:ascii="宋体" w:hAnsi="宋体" w:eastAsia="宋体"/>
          <w:sz w:val="24"/>
          <w:szCs w:val="18"/>
          <w:highlight w:val="none"/>
        </w:rPr>
        <w:t xml:space="preserve"> </w:t>
      </w:r>
      <w:r>
        <w:rPr>
          <w:rFonts w:hint="eastAsia" w:ascii="宋体" w:hAnsi="宋体" w:eastAsia="宋体"/>
          <w:sz w:val="24"/>
          <w:szCs w:val="18"/>
          <w:highlight w:val="none"/>
        </w:rPr>
        <w:t>话</w:t>
      </w:r>
      <w:r>
        <w:rPr>
          <w:rFonts w:hint="eastAsia" w:ascii="宋体" w:hAnsi="宋体" w:eastAsia="宋体"/>
          <w:sz w:val="24"/>
          <w:szCs w:val="18"/>
          <w:highlight w:val="none"/>
          <w:u w:val="none"/>
          <w:lang w:eastAsia="zh-CN"/>
        </w:rPr>
        <w:t>：</w:t>
      </w:r>
      <w:r>
        <w:rPr>
          <w:rFonts w:hint="eastAsia" w:ascii="宋体" w:hAnsi="宋体" w:eastAsia="宋体"/>
          <w:sz w:val="24"/>
          <w:szCs w:val="18"/>
          <w:highlight w:val="none"/>
          <w:u w:val="single"/>
          <w:lang w:val="en-US" w:eastAsia="zh-CN"/>
        </w:rPr>
        <w:t>0551-</w:t>
      </w:r>
      <w:r>
        <w:rPr>
          <w:rFonts w:hint="eastAsia" w:ascii="宋体" w:hAnsi="宋体" w:eastAsia="宋体"/>
          <w:sz w:val="24"/>
          <w:szCs w:val="18"/>
          <w:highlight w:val="none"/>
          <w:u w:val="single"/>
          <w:lang w:eastAsia="zh-CN"/>
        </w:rPr>
        <w:t>62680703</w:t>
      </w:r>
    </w:p>
    <w:p w14:paraId="07E8A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sz w:val="24"/>
          <w:szCs w:val="18"/>
        </w:rPr>
      </w:pPr>
    </w:p>
    <w:p w14:paraId="179259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18"/>
        </w:rPr>
      </w:pPr>
      <w:r>
        <w:rPr>
          <w:rFonts w:ascii="宋体" w:hAnsi="宋体" w:eastAsia="宋体"/>
          <w:sz w:val="24"/>
          <w:szCs w:val="18"/>
        </w:rPr>
        <w:br w:type="page"/>
      </w:r>
    </w:p>
    <w:p w14:paraId="122E3590">
      <w:pPr>
        <w:spacing w:line="360" w:lineRule="auto"/>
        <w:jc w:val="center"/>
        <w:outlineLvl w:val="0"/>
        <w:rPr>
          <w:rFonts w:asciiTheme="minorEastAsia" w:hAnsiTheme="minorEastAsia" w:eastAsiaTheme="minorEastAsia"/>
          <w:b/>
          <w:sz w:val="28"/>
        </w:rPr>
      </w:pPr>
      <w:bookmarkStart w:id="14" w:name="_Toc48"/>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14"/>
    </w:p>
    <w:p w14:paraId="7115BDCC">
      <w:pPr>
        <w:spacing w:line="360" w:lineRule="auto"/>
        <w:jc w:val="center"/>
        <w:outlineLvl w:val="1"/>
        <w:rPr>
          <w:rFonts w:asciiTheme="minorEastAsia" w:hAnsiTheme="minorEastAsia" w:eastAsiaTheme="minorEastAsia"/>
          <w:b/>
          <w:sz w:val="24"/>
        </w:rPr>
      </w:pPr>
      <w:bookmarkStart w:id="15" w:name="_Toc25506"/>
      <w:bookmarkStart w:id="16" w:name="_Toc26437"/>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15"/>
      <w:bookmarkEnd w:id="16"/>
    </w:p>
    <w:p w14:paraId="34F6FE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83C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2520991">
            <w:pPr>
              <w:pStyle w:val="2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60" w:type="pct"/>
            <w:vAlign w:val="center"/>
          </w:tcPr>
          <w:p w14:paraId="6AF92D76">
            <w:pPr>
              <w:pStyle w:val="2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65BF9B23">
            <w:pPr>
              <w:pStyle w:val="26"/>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5B0C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65B1739">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60" w:type="pct"/>
            <w:vAlign w:val="center"/>
          </w:tcPr>
          <w:p w14:paraId="000D6907">
            <w:pPr>
              <w:pStyle w:val="26"/>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采购人</w:t>
            </w:r>
          </w:p>
        </w:tc>
        <w:tc>
          <w:tcPr>
            <w:tcW w:w="3267" w:type="pct"/>
            <w:vAlign w:val="center"/>
          </w:tcPr>
          <w:p w14:paraId="61CA7975">
            <w:pPr>
              <w:pStyle w:val="26"/>
              <w:widowControl w:val="0"/>
              <w:spacing w:before="0" w:beforeAutospacing="0" w:after="0" w:afterAutospacing="0" w:line="360" w:lineRule="auto"/>
              <w:jc w:val="both"/>
              <w:rPr>
                <w:rFonts w:hint="eastAsia" w:ascii="宋体" w:hAnsi="宋体" w:eastAsia="宋体"/>
                <w:b w:val="0"/>
                <w:bCs w:val="0"/>
                <w:sz w:val="24"/>
                <w:szCs w:val="18"/>
                <w:u w:val="single"/>
                <w:lang w:eastAsia="zh-CN"/>
              </w:rPr>
            </w:pPr>
            <w:r>
              <w:rPr>
                <w:rFonts w:hint="eastAsia" w:ascii="宋体" w:hAnsi="宋体" w:eastAsia="宋体"/>
                <w:b w:val="0"/>
                <w:bCs w:val="0"/>
                <w:sz w:val="24"/>
                <w:szCs w:val="18"/>
                <w:u w:val="single"/>
                <w:lang w:eastAsia="zh-CN"/>
              </w:rPr>
              <w:t>合肥庐阳文化旅游发展集团有限公司</w:t>
            </w:r>
          </w:p>
        </w:tc>
      </w:tr>
      <w:tr w14:paraId="01A7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CAC7FEB">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1160" w:type="pct"/>
            <w:shd w:val="clear" w:color="auto" w:fill="auto"/>
            <w:vAlign w:val="center"/>
          </w:tcPr>
          <w:p w14:paraId="0753E909">
            <w:pPr>
              <w:pStyle w:val="26"/>
              <w:widowControl w:val="0"/>
              <w:spacing w:before="0" w:beforeAutospacing="0" w:after="0" w:afterAutospacing="0" w:line="360" w:lineRule="auto"/>
              <w:jc w:val="left"/>
              <w:rPr>
                <w:rFonts w:ascii="宋体" w:hAnsi="宋体" w:eastAsia="宋体" w:cs="@仿宋_GB2312"/>
                <w:b w:val="0"/>
                <w:bCs w:val="0"/>
                <w:kern w:val="0"/>
                <w:sz w:val="24"/>
                <w:szCs w:val="28"/>
                <w:lang w:val="en-US" w:eastAsia="zh-CN" w:bidi="ar-SA"/>
              </w:rPr>
            </w:pPr>
            <w:r>
              <w:rPr>
                <w:rFonts w:hint="eastAsia" w:ascii="宋体" w:hAnsi="宋体" w:eastAsia="宋体"/>
                <w:b w:val="0"/>
                <w:bCs w:val="0"/>
                <w:sz w:val="24"/>
              </w:rPr>
              <w:t>监督管理部门</w:t>
            </w:r>
          </w:p>
        </w:tc>
        <w:tc>
          <w:tcPr>
            <w:tcW w:w="3267" w:type="pct"/>
            <w:shd w:val="clear" w:color="auto" w:fill="auto"/>
            <w:vAlign w:val="center"/>
          </w:tcPr>
          <w:p w14:paraId="42FDECD5">
            <w:pPr>
              <w:pStyle w:val="26"/>
              <w:widowControl w:val="0"/>
              <w:spacing w:before="0" w:beforeAutospacing="0" w:after="0" w:afterAutospacing="0" w:line="360" w:lineRule="auto"/>
              <w:jc w:val="both"/>
              <w:rPr>
                <w:rFonts w:hint="eastAsia" w:ascii="宋体" w:hAnsi="宋体" w:eastAsia="宋体"/>
                <w:b w:val="0"/>
                <w:bCs w:val="0"/>
                <w:sz w:val="24"/>
                <w:szCs w:val="18"/>
                <w:u w:val="single"/>
                <w:lang w:val="en-US" w:eastAsia="zh-CN"/>
              </w:rPr>
            </w:pPr>
            <w:r>
              <w:rPr>
                <w:rFonts w:hint="eastAsia" w:ascii="宋体" w:hAnsi="宋体" w:eastAsia="宋体"/>
                <w:b w:val="0"/>
                <w:bCs w:val="0"/>
                <w:sz w:val="24"/>
                <w:szCs w:val="18"/>
                <w:u w:val="single"/>
                <w:lang w:eastAsia="zh-CN"/>
              </w:rPr>
              <w:t>合肥庐阳文化旅游发展集团有限公司综合行政部</w:t>
            </w:r>
          </w:p>
        </w:tc>
      </w:tr>
      <w:tr w14:paraId="4094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3D9D9D7">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60" w:type="pct"/>
            <w:vAlign w:val="center"/>
          </w:tcPr>
          <w:p w14:paraId="77B5D384">
            <w:pPr>
              <w:pStyle w:val="2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highlight w:val="none"/>
              </w:rPr>
              <w:t>现场考察</w:t>
            </w:r>
            <w:r>
              <w:rPr>
                <w:rFonts w:hint="eastAsia" w:ascii="宋体" w:hAnsi="宋体" w:eastAsia="宋体"/>
                <w:b w:val="0"/>
                <w:color w:val="auto"/>
                <w:sz w:val="24"/>
                <w:highlight w:val="none"/>
                <w:lang w:val="en-US" w:eastAsia="zh-CN"/>
              </w:rPr>
              <w:t>或标前答疑会</w:t>
            </w:r>
          </w:p>
        </w:tc>
        <w:tc>
          <w:tcPr>
            <w:tcW w:w="3267" w:type="pct"/>
            <w:vAlign w:val="center"/>
          </w:tcPr>
          <w:p w14:paraId="6E38007D">
            <w:pPr>
              <w:spacing w:line="360" w:lineRule="auto"/>
              <w:rPr>
                <w:rFonts w:hint="default" w:ascii="宋体" w:hAnsi="宋体" w:eastAsia="宋体"/>
                <w:bCs/>
                <w:sz w:val="24"/>
                <w:highlight w:val="none"/>
                <w:lang w:val="en-US" w:eastAsia="zh-CN"/>
              </w:rPr>
            </w:pPr>
            <w:r>
              <w:rPr>
                <w:rFonts w:hint="eastAsia" w:ascii="宋体" w:hAnsi="宋体" w:eastAsia="宋体"/>
                <w:sz w:val="24"/>
                <w:highlight w:val="none"/>
                <w:lang w:eastAsia="zh-CN"/>
              </w:rPr>
              <w:t>☑</w:t>
            </w:r>
            <w:r>
              <w:rPr>
                <w:rFonts w:hint="eastAsia" w:ascii="宋体" w:hAnsi="宋体" w:eastAsia="宋体"/>
                <w:sz w:val="24"/>
                <w:highlight w:val="none"/>
              </w:rPr>
              <w:t>不组织</w:t>
            </w:r>
            <w:r>
              <w:rPr>
                <w:rFonts w:hint="eastAsia" w:ascii="宋体" w:hAnsi="宋体" w:eastAsia="宋体"/>
                <w:sz w:val="24"/>
                <w:highlight w:val="none"/>
                <w:lang w:val="en-US" w:eastAsia="zh-CN"/>
              </w:rPr>
              <w:t>或不召开</w:t>
            </w:r>
          </w:p>
          <w:p w14:paraId="13774432">
            <w:pPr>
              <w:spacing w:line="360" w:lineRule="auto"/>
              <w:rPr>
                <w:rFonts w:hint="default" w:ascii="宋体" w:hAnsi="宋体" w:eastAsia="宋体"/>
                <w:bCs/>
                <w:sz w:val="24"/>
                <w:highlight w:val="none"/>
                <w:lang w:val="en-US" w:eastAsia="zh-CN"/>
              </w:rPr>
            </w:pPr>
            <w:r>
              <w:rPr>
                <w:rFonts w:hint="eastAsia" w:ascii="宋体" w:hAnsi="宋体" w:eastAsia="宋体"/>
                <w:sz w:val="24"/>
                <w:highlight w:val="none"/>
              </w:rPr>
              <w:t>□</w:t>
            </w:r>
            <w:r>
              <w:rPr>
                <w:rFonts w:hint="eastAsia" w:ascii="宋体" w:hAnsi="宋体" w:eastAsia="宋体"/>
                <w:bCs/>
                <w:sz w:val="24"/>
                <w:highlight w:val="none"/>
              </w:rPr>
              <w:t>统一组织</w:t>
            </w:r>
            <w:r>
              <w:rPr>
                <w:rFonts w:hint="eastAsia" w:ascii="宋体" w:hAnsi="宋体" w:eastAsia="宋体"/>
                <w:bCs/>
                <w:sz w:val="24"/>
                <w:highlight w:val="none"/>
                <w:lang w:val="en-US" w:eastAsia="zh-CN"/>
              </w:rPr>
              <w:t>或统一召开</w:t>
            </w:r>
          </w:p>
          <w:p w14:paraId="193063BD">
            <w:pPr>
              <w:spacing w:line="500" w:lineRule="exact"/>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5A6C933E">
            <w:pPr>
              <w:spacing w:line="500" w:lineRule="exact"/>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0AB9BBC5">
            <w:pPr>
              <w:spacing w:line="500" w:lineRule="exact"/>
              <w:rPr>
                <w:rFonts w:ascii="宋体" w:hAnsi="宋体" w:eastAsia="宋体"/>
                <w:bCs/>
                <w:sz w:val="24"/>
                <w:highlight w:val="none"/>
                <w:u w:val="single"/>
              </w:rPr>
            </w:pPr>
            <w:r>
              <w:rPr>
                <w:rFonts w:hint="eastAsia" w:ascii="宋体" w:hAnsi="宋体" w:eastAsia="宋体"/>
                <w:bCs/>
                <w:sz w:val="24"/>
                <w:highlight w:val="none"/>
              </w:rPr>
              <w:t>现场考察联系人及联系电话：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07C8CAE9">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highlight w:val="none"/>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r>
              <w:rPr>
                <w:rFonts w:hint="eastAsia" w:ascii="宋体" w:hAnsi="宋体" w:eastAsia="宋体"/>
                <w:bCs w:val="0"/>
                <w:sz w:val="24"/>
              </w:rPr>
              <w:t>。</w:t>
            </w:r>
          </w:p>
        </w:tc>
      </w:tr>
      <w:tr w14:paraId="6A0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3F7B418">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8</w:t>
            </w:r>
            <w:r>
              <w:rPr>
                <w:rFonts w:ascii="宋体" w:hAnsi="宋体" w:eastAsia="宋体"/>
                <w:bCs/>
                <w:kern w:val="2"/>
              </w:rPr>
              <w:t>.1</w:t>
            </w:r>
          </w:p>
        </w:tc>
        <w:tc>
          <w:tcPr>
            <w:tcW w:w="1160" w:type="pct"/>
            <w:vAlign w:val="center"/>
          </w:tcPr>
          <w:p w14:paraId="58CC9B08">
            <w:pPr>
              <w:pStyle w:val="2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3267" w:type="pct"/>
            <w:vAlign w:val="center"/>
          </w:tcPr>
          <w:p w14:paraId="5A7A7D66">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lang w:val="en-US" w:eastAsia="zh-CN"/>
              </w:rPr>
              <w:t>2026</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4</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13</w:t>
            </w:r>
            <w:r>
              <w:rPr>
                <w:rFonts w:ascii="宋体" w:hAnsi="宋体" w:eastAsia="宋体"/>
                <w:b w:val="0"/>
                <w:sz w:val="24"/>
                <w:highlight w:val="none"/>
              </w:rPr>
              <w:t>日</w:t>
            </w:r>
            <w:r>
              <w:rPr>
                <w:rFonts w:hint="eastAsia" w:ascii="宋体" w:hAnsi="宋体" w:eastAsia="宋体"/>
                <w:b w:val="0"/>
                <w:sz w:val="24"/>
                <w:highlight w:val="none"/>
                <w:u w:val="single"/>
                <w:lang w:val="en-US" w:eastAsia="zh-CN"/>
              </w:rPr>
              <w:t>17</w:t>
            </w:r>
            <w:r>
              <w:rPr>
                <w:rFonts w:ascii="宋体" w:hAnsi="宋体" w:eastAsia="宋体"/>
                <w:b w:val="0"/>
                <w:sz w:val="24"/>
                <w:highlight w:val="none"/>
              </w:rPr>
              <w:t>时</w:t>
            </w:r>
            <w:r>
              <w:rPr>
                <w:rFonts w:hint="eastAsia" w:ascii="宋体" w:hAnsi="宋体" w:eastAsia="宋体"/>
                <w:b w:val="0"/>
                <w:sz w:val="24"/>
                <w:highlight w:val="none"/>
                <w:u w:val="single"/>
                <w:lang w:val="en-US" w:eastAsia="zh-CN"/>
              </w:rPr>
              <w:t>30</w:t>
            </w:r>
            <w:r>
              <w:rPr>
                <w:rFonts w:hint="eastAsia" w:ascii="宋体" w:hAnsi="宋体" w:eastAsia="宋体"/>
                <w:b w:val="0"/>
                <w:sz w:val="24"/>
                <w:highlight w:val="none"/>
              </w:rPr>
              <w:t>分</w:t>
            </w:r>
          </w:p>
        </w:tc>
      </w:tr>
      <w:tr w14:paraId="7012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60D80159">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1160" w:type="pct"/>
            <w:vAlign w:val="center"/>
          </w:tcPr>
          <w:p w14:paraId="20375CD6">
            <w:pPr>
              <w:pStyle w:val="26"/>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267" w:type="pct"/>
            <w:vAlign w:val="center"/>
          </w:tcPr>
          <w:p w14:paraId="0789EF53">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不分包     □分为</w:t>
            </w:r>
            <w:r>
              <w:rPr>
                <w:rFonts w:ascii="宋体" w:hAnsi="宋体" w:eastAsia="宋体"/>
                <w:b w:val="0"/>
                <w:sz w:val="24"/>
                <w:highlight w:val="none"/>
                <w:u w:val="single"/>
              </w:rPr>
              <w:t xml:space="preserve">  </w:t>
            </w:r>
            <w:r>
              <w:rPr>
                <w:rFonts w:ascii="宋体" w:hAnsi="宋体" w:eastAsia="宋体"/>
                <w:b w:val="0"/>
                <w:sz w:val="24"/>
                <w:highlight w:val="none"/>
              </w:rPr>
              <w:t>个包</w:t>
            </w:r>
          </w:p>
          <w:p w14:paraId="7A2BDEF5">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供应商参加多个包磋商的成交</w:t>
            </w:r>
            <w:r>
              <w:rPr>
                <w:rFonts w:ascii="宋体" w:hAnsi="宋体" w:eastAsia="宋体"/>
                <w:b w:val="0"/>
                <w:bCs w:val="0"/>
                <w:sz w:val="24"/>
                <w:szCs w:val="24"/>
                <w:highlight w:val="none"/>
              </w:rPr>
              <w:t>包</w:t>
            </w:r>
            <w:r>
              <w:rPr>
                <w:rFonts w:hint="eastAsia" w:ascii="宋体" w:hAnsi="宋体" w:eastAsia="宋体"/>
                <w:b w:val="0"/>
                <w:bCs w:val="0"/>
                <w:sz w:val="24"/>
                <w:szCs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p>
        </w:tc>
      </w:tr>
      <w:tr w14:paraId="1A65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BA293F1">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hint="eastAsia" w:ascii="宋体" w:hAnsi="宋体" w:eastAsia="宋体"/>
                <w:bCs/>
                <w:kern w:val="2"/>
                <w:lang w:val="en-US" w:eastAsia="zh-CN"/>
              </w:rPr>
              <w:t>2</w:t>
            </w:r>
            <w:r>
              <w:rPr>
                <w:rFonts w:ascii="宋体" w:hAnsi="宋体" w:eastAsia="宋体"/>
                <w:bCs/>
                <w:kern w:val="2"/>
              </w:rPr>
              <w:t>.1</w:t>
            </w:r>
          </w:p>
        </w:tc>
        <w:tc>
          <w:tcPr>
            <w:tcW w:w="1160" w:type="pct"/>
            <w:vAlign w:val="center"/>
          </w:tcPr>
          <w:p w14:paraId="64E0562D">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7" w:type="pct"/>
            <w:vAlign w:val="center"/>
          </w:tcPr>
          <w:p w14:paraId="6CCCC77A">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6AF9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173FD7C">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hint="eastAsia" w:ascii="宋体" w:hAnsi="宋体" w:eastAsia="宋体"/>
                <w:bCs/>
                <w:kern w:val="2"/>
                <w:lang w:val="en-US" w:eastAsia="zh-CN"/>
              </w:rPr>
              <w:t>0</w:t>
            </w:r>
            <w:r>
              <w:rPr>
                <w:rFonts w:ascii="宋体" w:hAnsi="宋体" w:eastAsia="宋体"/>
                <w:bCs/>
                <w:kern w:val="2"/>
              </w:rPr>
              <w:t>.1</w:t>
            </w:r>
          </w:p>
        </w:tc>
        <w:tc>
          <w:tcPr>
            <w:tcW w:w="1160" w:type="pct"/>
            <w:vAlign w:val="center"/>
          </w:tcPr>
          <w:p w14:paraId="29703806">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响应文件要求</w:t>
            </w:r>
          </w:p>
        </w:tc>
        <w:tc>
          <w:tcPr>
            <w:tcW w:w="3267" w:type="pct"/>
            <w:vAlign w:val="center"/>
          </w:tcPr>
          <w:p w14:paraId="03AB680F">
            <w:pPr>
              <w:pStyle w:val="26"/>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lang w:val="en-US" w:eastAsia="zh-CN"/>
              </w:rPr>
              <w:t>pdf</w:t>
            </w:r>
            <w:r>
              <w:rPr>
                <w:rFonts w:hint="eastAsia" w:ascii="宋体" w:hAnsi="宋体" w:eastAsia="宋体"/>
                <w:b w:val="0"/>
                <w:sz w:val="24"/>
                <w:lang w:eastAsia="zh-CN"/>
              </w:rPr>
              <w:t>盖章版</w:t>
            </w:r>
          </w:p>
        </w:tc>
      </w:tr>
      <w:tr w14:paraId="1C5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A602AF9">
            <w:pPr>
              <w:pStyle w:val="27"/>
              <w:pBdr>
                <w:bottom w:val="none" w:color="auto" w:sz="0" w:space="0"/>
              </w:pBdr>
              <w:tabs>
                <w:tab w:val="clear" w:pos="4153"/>
                <w:tab w:val="clear" w:pos="8306"/>
              </w:tabs>
              <w:adjustRightInd/>
              <w:spacing w:line="360" w:lineRule="auto"/>
              <w:textAlignment w:val="auto"/>
              <w:rPr>
                <w:rFonts w:hint="eastAsia" w:ascii="宋体" w:hAnsi="宋体" w:eastAsia="宋体"/>
                <w:bCs/>
                <w:kern w:val="2"/>
                <w:lang w:val="en-US" w:eastAsia="zh-CN"/>
              </w:rPr>
            </w:pPr>
            <w:r>
              <w:rPr>
                <w:rFonts w:hint="eastAsia" w:ascii="宋体" w:hAnsi="宋体" w:eastAsia="宋体"/>
                <w:bCs/>
                <w:kern w:val="2"/>
              </w:rPr>
              <w:t>1</w:t>
            </w:r>
            <w:r>
              <w:rPr>
                <w:rFonts w:hint="eastAsia" w:ascii="宋体" w:hAnsi="宋体" w:eastAsia="宋体"/>
                <w:bCs/>
                <w:kern w:val="2"/>
                <w:lang w:val="en-US" w:eastAsia="zh-CN"/>
              </w:rPr>
              <w:t>6</w:t>
            </w:r>
            <w:r>
              <w:rPr>
                <w:rFonts w:hint="eastAsia" w:ascii="宋体" w:hAnsi="宋体" w:eastAsia="宋体"/>
                <w:bCs/>
                <w:kern w:val="2"/>
              </w:rPr>
              <w:t>.</w:t>
            </w:r>
            <w:r>
              <w:rPr>
                <w:rFonts w:hint="eastAsia" w:ascii="宋体" w:hAnsi="宋体" w:eastAsia="宋体"/>
                <w:bCs/>
                <w:kern w:val="2"/>
                <w:lang w:val="en-US" w:eastAsia="zh-CN"/>
              </w:rPr>
              <w:t>2</w:t>
            </w:r>
          </w:p>
        </w:tc>
        <w:tc>
          <w:tcPr>
            <w:tcW w:w="1160" w:type="pct"/>
            <w:vAlign w:val="center"/>
          </w:tcPr>
          <w:p w14:paraId="36A9C07D">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7" w:type="pct"/>
            <w:vAlign w:val="center"/>
          </w:tcPr>
          <w:p w14:paraId="001545AF">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F0FE"/>
            </w:r>
            <w:r>
              <w:rPr>
                <w:rFonts w:hint="eastAsia" w:ascii="宋体" w:hAnsi="宋体" w:eastAsia="宋体"/>
                <w:b w:val="0"/>
                <w:sz w:val="24"/>
                <w:u w:val="single"/>
              </w:rPr>
              <w:t>综合评分法</w:t>
            </w:r>
          </w:p>
        </w:tc>
      </w:tr>
      <w:tr w14:paraId="3BAB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72477918">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w:t>
            </w:r>
            <w:r>
              <w:rPr>
                <w:rFonts w:hint="eastAsia" w:ascii="宋体" w:hAnsi="宋体" w:eastAsia="宋体"/>
                <w:bCs/>
                <w:kern w:val="2"/>
                <w:lang w:val="en-US" w:eastAsia="zh-CN"/>
              </w:rPr>
              <w:t>1</w:t>
            </w:r>
            <w:r>
              <w:rPr>
                <w:rFonts w:ascii="宋体" w:hAnsi="宋体" w:eastAsia="宋体"/>
                <w:bCs/>
                <w:kern w:val="2"/>
              </w:rPr>
              <w:t>.</w:t>
            </w:r>
            <w:r>
              <w:rPr>
                <w:rFonts w:hint="eastAsia" w:ascii="宋体" w:hAnsi="宋体" w:eastAsia="宋体"/>
                <w:bCs/>
                <w:kern w:val="2"/>
              </w:rPr>
              <w:t>1</w:t>
            </w:r>
          </w:p>
        </w:tc>
        <w:tc>
          <w:tcPr>
            <w:tcW w:w="1160" w:type="pct"/>
            <w:vMerge w:val="restart"/>
            <w:vAlign w:val="center"/>
          </w:tcPr>
          <w:p w14:paraId="5DBB439D">
            <w:pPr>
              <w:pStyle w:val="26"/>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7" w:type="pct"/>
            <w:vAlign w:val="center"/>
          </w:tcPr>
          <w:p w14:paraId="3E7ABA61">
            <w:pPr>
              <w:pStyle w:val="26"/>
              <w:widowControl w:val="0"/>
              <w:spacing w:before="0" w:beforeAutospacing="0" w:after="0" w:afterAutospacing="0" w:line="360" w:lineRule="auto"/>
              <w:jc w:val="both"/>
              <w:rPr>
                <w:rFonts w:hint="eastAsia" w:ascii="宋体" w:hAnsi="宋体" w:eastAsia="宋体"/>
                <w:b w:val="0"/>
                <w:bCs w:val="0"/>
                <w:sz w:val="24"/>
                <w:szCs w:val="24"/>
                <w:highlight w:val="none"/>
              </w:rPr>
            </w:pPr>
            <w:r>
              <w:rPr>
                <w:rFonts w:hint="eastAsia" w:ascii="宋体" w:hAnsi="宋体" w:eastAsia="宋体"/>
                <w:b w:val="0"/>
                <w:sz w:val="24"/>
              </w:rPr>
              <w:t>磋商小</w:t>
            </w:r>
            <w:r>
              <w:rPr>
                <w:rFonts w:hint="eastAsia" w:ascii="宋体" w:hAnsi="宋体" w:eastAsia="宋体"/>
                <w:b w:val="0"/>
                <w:bCs w:val="0"/>
                <w:sz w:val="24"/>
                <w:szCs w:val="24"/>
                <w:highlight w:val="none"/>
              </w:rPr>
              <w:t>组推荐成交候选供应商的数量：</w:t>
            </w:r>
            <w:r>
              <w:rPr>
                <w:rFonts w:hint="eastAsia" w:ascii="宋体" w:hAnsi="宋体" w:eastAsia="宋体"/>
                <w:b w:val="0"/>
                <w:bCs w:val="0"/>
                <w:sz w:val="24"/>
                <w:szCs w:val="24"/>
                <w:highlight w:val="none"/>
                <w:u w:val="single"/>
                <w:lang w:val="en-US" w:eastAsia="zh-CN"/>
              </w:rPr>
              <w:t>3 家以上</w:t>
            </w:r>
            <w:r>
              <w:rPr>
                <w:rFonts w:hint="eastAsia" w:ascii="宋体" w:hAnsi="宋体" w:eastAsia="宋体"/>
                <w:b w:val="0"/>
                <w:bCs w:val="0"/>
                <w:sz w:val="24"/>
                <w:szCs w:val="24"/>
                <w:highlight w:val="none"/>
                <w:lang w:val="en-US" w:eastAsia="zh-CN"/>
              </w:rPr>
              <w:t xml:space="preserve"> </w:t>
            </w:r>
          </w:p>
          <w:p w14:paraId="7CF6FAA0">
            <w:pPr>
              <w:pStyle w:val="2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bCs/>
                <w:sz w:val="24"/>
                <w:szCs w:val="24"/>
                <w:highlight w:val="none"/>
                <w:lang w:val="en-US" w:eastAsia="zh-CN"/>
              </w:rPr>
              <w:t>注：法律</w:t>
            </w:r>
            <w:r>
              <w:rPr>
                <w:rFonts w:hint="eastAsia" w:ascii="宋体" w:hAnsi="宋体" w:eastAsia="宋体" w:cs="宋体"/>
                <w:b/>
                <w:bCs/>
                <w:color w:val="000000"/>
                <w:kern w:val="0"/>
                <w:sz w:val="24"/>
                <w:szCs w:val="24"/>
                <w:lang w:val="en-US" w:eastAsia="zh-CN" w:bidi="ar"/>
              </w:rPr>
              <w:t>、法规另有规定的，从其规定</w:t>
            </w:r>
          </w:p>
        </w:tc>
      </w:tr>
      <w:tr w14:paraId="221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73550E05">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60" w:type="pct"/>
            <w:vMerge w:val="continue"/>
            <w:vAlign w:val="center"/>
          </w:tcPr>
          <w:p w14:paraId="095268F3">
            <w:pPr>
              <w:pStyle w:val="26"/>
              <w:widowControl w:val="0"/>
              <w:spacing w:before="0" w:beforeAutospacing="0" w:after="0" w:afterAutospacing="0" w:line="360" w:lineRule="auto"/>
              <w:jc w:val="both"/>
              <w:rPr>
                <w:rFonts w:ascii="宋体" w:hAnsi="宋体" w:eastAsia="宋体"/>
                <w:b w:val="0"/>
                <w:sz w:val="24"/>
              </w:rPr>
            </w:pPr>
          </w:p>
        </w:tc>
        <w:tc>
          <w:tcPr>
            <w:tcW w:w="3267" w:type="pct"/>
            <w:vAlign w:val="center"/>
          </w:tcPr>
          <w:p w14:paraId="7753FA16">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4D0B44C5">
            <w:pPr>
              <w:pStyle w:val="26"/>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b w:val="0"/>
                <w:sz w:val="24"/>
                <w:szCs w:val="24"/>
              </w:rPr>
              <w:sym w:font="Wingdings" w:char="F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361F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6BD3975">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w:t>
            </w:r>
            <w:r>
              <w:rPr>
                <w:rFonts w:hint="eastAsia" w:ascii="宋体" w:hAnsi="宋体" w:eastAsia="宋体"/>
                <w:bCs/>
                <w:kern w:val="2"/>
                <w:lang w:val="en-US" w:eastAsia="zh-CN"/>
              </w:rPr>
              <w:t>5</w:t>
            </w:r>
            <w:r>
              <w:rPr>
                <w:rFonts w:ascii="宋体" w:hAnsi="宋体" w:eastAsia="宋体"/>
                <w:bCs/>
                <w:kern w:val="2"/>
              </w:rPr>
              <w:t>.1</w:t>
            </w:r>
          </w:p>
        </w:tc>
        <w:tc>
          <w:tcPr>
            <w:tcW w:w="1160" w:type="pct"/>
            <w:vAlign w:val="center"/>
          </w:tcPr>
          <w:p w14:paraId="29719D5A">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7C03F4CD">
            <w:pPr>
              <w:pStyle w:val="26"/>
              <w:widowControl w:val="0"/>
              <w:spacing w:before="0" w:beforeAutospacing="0" w:after="0" w:afterAutospacing="0" w:line="360" w:lineRule="auto"/>
              <w:jc w:val="both"/>
              <w:rPr>
                <w:rFonts w:hint="eastAsia" w:ascii="宋体" w:hAnsi="宋体" w:eastAsia="宋体"/>
                <w:b w:val="0"/>
                <w:sz w:val="24"/>
                <w:szCs w:val="24"/>
              </w:rPr>
            </w:pPr>
            <w:r>
              <w:rPr>
                <w:rFonts w:hint="eastAsia" w:ascii="宋体" w:hAnsi="宋体" w:eastAsia="宋体"/>
                <w:b w:val="0"/>
                <w:sz w:val="24"/>
                <w:szCs w:val="24"/>
                <w:lang w:eastAsia="zh-CN"/>
              </w:rPr>
              <w:t>☑</w:t>
            </w:r>
            <w:r>
              <w:rPr>
                <w:rFonts w:hint="eastAsia" w:ascii="宋体" w:hAnsi="宋体" w:eastAsia="宋体"/>
                <w:b w:val="0"/>
                <w:sz w:val="24"/>
                <w:szCs w:val="24"/>
              </w:rPr>
              <w:t xml:space="preserve">书面 </w:t>
            </w:r>
            <w:r>
              <w:rPr>
                <w:rFonts w:ascii="宋体" w:hAnsi="宋体" w:eastAsia="宋体"/>
                <w:b w:val="0"/>
                <w:sz w:val="24"/>
                <w:szCs w:val="24"/>
              </w:rPr>
              <w:t xml:space="preserve">    </w:t>
            </w:r>
            <w:r>
              <w:rPr>
                <w:rFonts w:hint="eastAsia" w:ascii="宋体" w:hAnsi="宋体" w:eastAsia="宋体"/>
                <w:b w:val="0"/>
                <w:sz w:val="24"/>
                <w:szCs w:val="24"/>
              </w:rPr>
              <w:sym w:font="Wingdings" w:char="00A8"/>
            </w:r>
            <w:r>
              <w:rPr>
                <w:rFonts w:hint="eastAsia" w:ascii="宋体" w:hAnsi="宋体" w:eastAsia="宋体"/>
                <w:b w:val="0"/>
                <w:sz w:val="24"/>
                <w:szCs w:val="24"/>
              </w:rPr>
              <w:t>数据电文</w:t>
            </w:r>
          </w:p>
          <w:p w14:paraId="0A7CBD73">
            <w:pPr>
              <w:pStyle w:val="26"/>
              <w:widowControl w:val="0"/>
              <w:spacing w:before="0" w:beforeAutospacing="0" w:after="0" w:afterAutospacing="0" w:line="360" w:lineRule="auto"/>
              <w:jc w:val="both"/>
              <w:rPr>
                <w:rFonts w:hint="eastAsia" w:ascii="宋体" w:hAnsi="宋体" w:eastAsia="宋体"/>
                <w:b w:val="0"/>
                <w:sz w:val="24"/>
                <w:szCs w:val="24"/>
              </w:rPr>
            </w:pPr>
            <w:r>
              <w:rPr>
                <w:rFonts w:hint="eastAsia" w:ascii="宋体" w:hAnsi="宋体" w:eastAsia="宋体"/>
                <w:b w:val="0"/>
                <w:sz w:val="24"/>
                <w:szCs w:val="24"/>
              </w:rPr>
              <w:t>特别提醒：本项目发布成交结果公告的同时，通过</w:t>
            </w:r>
            <w:r>
              <w:rPr>
                <w:rFonts w:hint="eastAsia" w:ascii="宋体" w:hAnsi="宋体" w:eastAsia="宋体"/>
                <w:b w:val="0"/>
                <w:sz w:val="24"/>
                <w:szCs w:val="24"/>
                <w:lang w:eastAsia="zh-CN"/>
              </w:rPr>
              <w:t>线下发送</w:t>
            </w:r>
            <w:r>
              <w:rPr>
                <w:rFonts w:hint="eastAsia" w:ascii="宋体" w:hAnsi="宋体" w:eastAsia="宋体"/>
                <w:b w:val="0"/>
                <w:sz w:val="24"/>
                <w:szCs w:val="24"/>
              </w:rPr>
              <w:t>。</w:t>
            </w:r>
          </w:p>
        </w:tc>
      </w:tr>
      <w:tr w14:paraId="160D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003DAA5">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w:t>
            </w:r>
            <w:r>
              <w:rPr>
                <w:rFonts w:hint="eastAsia" w:ascii="宋体" w:hAnsi="宋体" w:eastAsia="宋体"/>
                <w:bCs/>
                <w:kern w:val="2"/>
                <w:lang w:val="en-US" w:eastAsia="zh-CN"/>
              </w:rPr>
              <w:t>6</w:t>
            </w:r>
            <w:r>
              <w:rPr>
                <w:rFonts w:ascii="宋体" w:hAnsi="宋体" w:eastAsia="宋体"/>
                <w:bCs/>
                <w:kern w:val="2"/>
              </w:rPr>
              <w:t>.1</w:t>
            </w:r>
          </w:p>
        </w:tc>
        <w:tc>
          <w:tcPr>
            <w:tcW w:w="1160" w:type="pct"/>
            <w:vAlign w:val="center"/>
          </w:tcPr>
          <w:p w14:paraId="5D3BED25">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7" w:type="pct"/>
            <w:vAlign w:val="center"/>
          </w:tcPr>
          <w:p w14:paraId="6AADDBDF">
            <w:pPr>
              <w:pStyle w:val="26"/>
              <w:widowControl w:val="0"/>
              <w:spacing w:before="0" w:beforeAutospacing="0" w:after="0" w:afterAutospacing="0" w:line="360" w:lineRule="auto"/>
              <w:jc w:val="both"/>
              <w:rPr>
                <w:rFonts w:ascii="宋体" w:hAnsi="宋体" w:eastAsia="宋体"/>
                <w:b w:val="0"/>
                <w:bCs w:val="0"/>
                <w:sz w:val="24"/>
                <w:szCs w:val="24"/>
              </w:rPr>
            </w:pPr>
            <w:r>
              <w:rPr>
                <w:rFonts w:hint="eastAsia" w:asciiTheme="minorEastAsia" w:hAnsiTheme="minorEastAsia"/>
                <w:b w:val="0"/>
                <w:sz w:val="24"/>
                <w:szCs w:val="24"/>
              </w:rPr>
              <w:sym w:font="Wingdings" w:char="F0FE"/>
            </w:r>
            <w:r>
              <w:rPr>
                <w:rFonts w:hint="eastAsia" w:ascii="宋体" w:hAnsi="宋体" w:eastAsia="宋体"/>
                <w:b w:val="0"/>
                <w:bCs w:val="0"/>
                <w:sz w:val="24"/>
                <w:szCs w:val="24"/>
              </w:rPr>
              <w:t>供应商自行登录</w:t>
            </w:r>
            <w:r>
              <w:rPr>
                <w:rFonts w:hint="eastAsia" w:ascii="宋体" w:hAnsi="宋体" w:eastAsia="宋体"/>
                <w:b w:val="0"/>
                <w:bCs w:val="0"/>
                <w:sz w:val="24"/>
                <w:szCs w:val="24"/>
                <w:lang w:eastAsia="zh-CN"/>
              </w:rPr>
              <w:t>网站</w:t>
            </w:r>
            <w:r>
              <w:rPr>
                <w:rFonts w:hint="eastAsia" w:ascii="宋体" w:hAnsi="宋体" w:eastAsia="宋体"/>
                <w:b w:val="0"/>
                <w:bCs w:val="0"/>
                <w:sz w:val="24"/>
                <w:szCs w:val="24"/>
              </w:rPr>
              <w:t>查看</w:t>
            </w:r>
          </w:p>
          <w:p w14:paraId="4193252D">
            <w:pPr>
              <w:pStyle w:val="26"/>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□磋商现场告知</w:t>
            </w:r>
          </w:p>
        </w:tc>
      </w:tr>
      <w:tr w14:paraId="37F6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7055478">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lang w:val="en-US" w:eastAsia="zh-CN"/>
              </w:rPr>
              <w:t>27</w:t>
            </w:r>
            <w:r>
              <w:rPr>
                <w:rFonts w:ascii="宋体" w:hAnsi="宋体" w:eastAsia="宋体"/>
                <w:bCs/>
                <w:kern w:val="2"/>
              </w:rPr>
              <w:t>.1</w:t>
            </w:r>
          </w:p>
        </w:tc>
        <w:tc>
          <w:tcPr>
            <w:tcW w:w="1160" w:type="pct"/>
            <w:vAlign w:val="center"/>
          </w:tcPr>
          <w:p w14:paraId="4AB8F0AC">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3267" w:type="pct"/>
          </w:tcPr>
          <w:p w14:paraId="6E2F824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0F9E71C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rPr>
              <w:t>免收</w:t>
            </w:r>
          </w:p>
          <w:p w14:paraId="0D5A02E6">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2A36804A">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4FAF0DB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7835C83C">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A8"/>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A8"/>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7C4A56CF">
            <w:pPr>
              <w:spacing w:line="360" w:lineRule="auto"/>
              <w:rPr>
                <w:rFonts w:ascii="宋体" w:hAnsi="宋体" w:eastAsia="宋体"/>
                <w:bCs/>
                <w:kern w:val="0"/>
                <w:sz w:val="24"/>
                <w:szCs w:val="28"/>
                <w:highlight w:val="none"/>
                <w:u w:val="singl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w:t>
            </w:r>
          </w:p>
          <w:p w14:paraId="382CE8A5">
            <w:pPr>
              <w:spacing w:line="360" w:lineRule="auto"/>
              <w:rPr>
                <w:rFonts w:ascii="宋体" w:hAnsi="宋体" w:eastAsia="宋体"/>
                <w:bCs/>
                <w:kern w:val="0"/>
                <w:sz w:val="24"/>
                <w:szCs w:val="28"/>
                <w:highlight w:val="none"/>
                <w:u w:val="single"/>
              </w:rPr>
            </w:pPr>
            <w:r>
              <w:rPr>
                <w:rFonts w:hint="eastAsia" w:ascii="宋体" w:hAnsi="宋体" w:eastAsia="宋体"/>
                <w:bCs/>
                <w:kern w:val="0"/>
                <w:sz w:val="24"/>
                <w:szCs w:val="28"/>
                <w:highlight w:val="none"/>
              </w:rPr>
              <w:t>（4）缴纳时间：</w:t>
            </w:r>
            <w:r>
              <w:rPr>
                <w:rFonts w:hint="eastAsia" w:ascii="宋体" w:hAnsi="宋体" w:eastAsia="宋体"/>
                <w:bCs/>
                <w:kern w:val="0"/>
                <w:sz w:val="24"/>
                <w:szCs w:val="28"/>
                <w:highlight w:val="none"/>
                <w:u w:val="single"/>
              </w:rPr>
              <w:t xml:space="preserve"> 合同签订前 </w:t>
            </w:r>
          </w:p>
          <w:p w14:paraId="4FFD5037">
            <w:pPr>
              <w:spacing w:line="360" w:lineRule="auto"/>
              <w:rPr>
                <w:rFonts w:ascii="宋体" w:hAnsi="宋体" w:eastAsia="宋体"/>
                <w:sz w:val="24"/>
                <w:highlight w:val="none"/>
              </w:rPr>
            </w:pPr>
            <w:r>
              <w:rPr>
                <w:rFonts w:hint="eastAsia" w:ascii="宋体" w:hAnsi="宋体" w:eastAsia="宋体"/>
                <w:sz w:val="24"/>
                <w:highlight w:val="none"/>
              </w:rPr>
              <w:t>（5）退还时间：验收合格后</w:t>
            </w:r>
            <w:r>
              <w:rPr>
                <w:rFonts w:ascii="宋体" w:hAnsi="宋体" w:eastAsia="宋体"/>
                <w:sz w:val="24"/>
                <w:highlight w:val="none"/>
                <w:u w:val="single"/>
              </w:rPr>
              <w:t xml:space="preserve">     </w:t>
            </w:r>
            <w:r>
              <w:rPr>
                <w:rFonts w:ascii="宋体" w:hAnsi="宋体" w:eastAsia="宋体"/>
                <w:sz w:val="24"/>
                <w:highlight w:val="none"/>
              </w:rPr>
              <w:t>日历日</w:t>
            </w:r>
            <w:r>
              <w:rPr>
                <w:rFonts w:hint="eastAsia" w:ascii="宋体" w:hAnsi="宋体" w:eastAsia="宋体"/>
                <w:sz w:val="24"/>
                <w:highlight w:val="none"/>
              </w:rPr>
              <w:t>/年</w:t>
            </w:r>
          </w:p>
          <w:p w14:paraId="5364E432">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10C11D7C">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6C3CAA56">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sz w:val="24"/>
                <w:szCs w:val="24"/>
                <w:highlight w:val="none"/>
              </w:rPr>
              <w:t>（2）以担保函、保证保险形式缴纳履约保证金的，受益人和收取单位须为采购人。</w:t>
            </w:r>
          </w:p>
        </w:tc>
      </w:tr>
      <w:tr w14:paraId="11A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D7B6A26">
            <w:pPr>
              <w:pStyle w:val="27"/>
              <w:pBdr>
                <w:bottom w:val="none" w:color="auto" w:sz="0" w:space="0"/>
              </w:pBdr>
              <w:tabs>
                <w:tab w:val="clear" w:pos="4153"/>
                <w:tab w:val="clear" w:pos="8306"/>
              </w:tabs>
              <w:adjustRightInd/>
              <w:spacing w:line="36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30</w:t>
            </w:r>
          </w:p>
        </w:tc>
        <w:tc>
          <w:tcPr>
            <w:tcW w:w="4427" w:type="pct"/>
            <w:gridSpan w:val="2"/>
            <w:vAlign w:val="center"/>
          </w:tcPr>
          <w:p w14:paraId="3A606AF0">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r>
      <w:tr w14:paraId="4DE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4A85EE4">
            <w:pPr>
              <w:pStyle w:val="27"/>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lang w:val="en-US" w:eastAsia="zh-CN"/>
              </w:rPr>
              <w:t>0</w:t>
            </w:r>
            <w:r>
              <w:rPr>
                <w:rFonts w:ascii="宋体" w:hAnsi="宋体" w:eastAsia="宋体"/>
                <w:bCs/>
                <w:kern w:val="2"/>
              </w:rPr>
              <w:t>.1</w:t>
            </w:r>
          </w:p>
        </w:tc>
        <w:tc>
          <w:tcPr>
            <w:tcW w:w="1160" w:type="pct"/>
            <w:shd w:val="clear" w:color="auto" w:fill="auto"/>
            <w:vAlign w:val="center"/>
          </w:tcPr>
          <w:p w14:paraId="651F18FD">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020FBC3C">
            <w:pPr>
              <w:pStyle w:val="26"/>
              <w:widowControl w:val="0"/>
              <w:spacing w:before="0" w:beforeAutospacing="0" w:after="0" w:afterAutospacing="0" w:line="360" w:lineRule="auto"/>
              <w:jc w:val="both"/>
              <w:rPr>
                <w:rFonts w:hint="default" w:ascii="宋体" w:hAnsi="宋体" w:eastAsia="宋体" w:cs="@仿宋_GB2312"/>
                <w:b w:val="0"/>
                <w:bCs/>
                <w:kern w:val="0"/>
                <w:sz w:val="24"/>
                <w:szCs w:val="28"/>
                <w:lang w:val="en-US" w:eastAsia="zh-CN" w:bidi="ar-SA"/>
              </w:rPr>
            </w:pPr>
            <w:r>
              <w:rPr>
                <w:rFonts w:hint="eastAsia" w:ascii="宋体" w:hAnsi="宋体" w:eastAsia="宋体"/>
                <w:b w:val="0"/>
                <w:sz w:val="24"/>
              </w:rPr>
              <w:t>（如有）</w:t>
            </w:r>
          </w:p>
        </w:tc>
        <w:tc>
          <w:tcPr>
            <w:tcW w:w="3267" w:type="pct"/>
            <w:shd w:val="clear" w:color="auto" w:fill="auto"/>
            <w:vAlign w:val="center"/>
          </w:tcPr>
          <w:p w14:paraId="0E302FF9">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w:t>
            </w:r>
            <w:r>
              <w:rPr>
                <w:rFonts w:hint="eastAsia" w:ascii="宋体" w:hAnsi="宋体" w:eastAsia="宋体"/>
                <w:b w:val="0"/>
                <w:sz w:val="24"/>
                <w:highlight w:val="none"/>
                <w:lang w:val="en-US" w:eastAsia="zh-CN"/>
              </w:rPr>
              <w:t>磋商</w:t>
            </w:r>
            <w:r>
              <w:rPr>
                <w:rFonts w:hint="eastAsia" w:ascii="宋体" w:hAnsi="宋体" w:eastAsia="宋体"/>
                <w:b w:val="0"/>
                <w:sz w:val="24"/>
                <w:highlight w:val="none"/>
              </w:rPr>
              <w:t>文件中要求提供的社保</w:t>
            </w:r>
            <w:r>
              <w:rPr>
                <w:rFonts w:ascii="宋体" w:hAnsi="宋体" w:eastAsia="宋体"/>
                <w:b w:val="0"/>
                <w:sz w:val="24"/>
                <w:highlight w:val="none"/>
              </w:rPr>
              <w:t>证明材料</w:t>
            </w:r>
            <w:r>
              <w:rPr>
                <w:rFonts w:hint="eastAsia" w:ascii="宋体" w:hAnsi="宋体" w:eastAsia="宋体"/>
                <w:b w:val="0"/>
                <w:sz w:val="24"/>
                <w:highlight w:val="none"/>
              </w:rPr>
              <w:t>为下述形式之一（响应文件中须提供扫描件）：</w:t>
            </w:r>
          </w:p>
          <w:p w14:paraId="725F1F55">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社保局官方网站查询的缴费记录截图；</w:t>
            </w:r>
          </w:p>
          <w:p w14:paraId="5D949EB5">
            <w:pPr>
              <w:pStyle w:val="26"/>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w:t>
            </w:r>
            <w:r>
              <w:rPr>
                <w:rFonts w:hint="eastAsia" w:ascii="宋体" w:hAnsi="宋体" w:eastAsia="宋体"/>
                <w:b w:val="0"/>
                <w:sz w:val="24"/>
                <w:highlight w:val="none"/>
                <w:lang w:val="en-US" w:eastAsia="zh-CN"/>
              </w:rPr>
              <w:t>2</w:t>
            </w:r>
            <w:r>
              <w:rPr>
                <w:rFonts w:hint="eastAsia" w:ascii="宋体" w:hAnsi="宋体" w:eastAsia="宋体"/>
                <w:b w:val="0"/>
                <w:sz w:val="24"/>
                <w:highlight w:val="none"/>
              </w:rPr>
              <w:t>）</w:t>
            </w:r>
            <w:r>
              <w:rPr>
                <w:rFonts w:ascii="宋体" w:hAnsi="宋体" w:eastAsia="宋体"/>
                <w:b w:val="0"/>
                <w:sz w:val="24"/>
                <w:highlight w:val="none"/>
              </w:rPr>
              <w:t>其他经</w:t>
            </w:r>
            <w:r>
              <w:rPr>
                <w:rFonts w:hint="eastAsia" w:ascii="宋体" w:hAnsi="宋体" w:eastAsia="宋体"/>
                <w:b w:val="0"/>
                <w:sz w:val="24"/>
                <w:highlight w:val="none"/>
                <w:lang w:val="en-US" w:eastAsia="zh-CN"/>
              </w:rPr>
              <w:t>磋商</w:t>
            </w:r>
            <w:r>
              <w:rPr>
                <w:rFonts w:hint="eastAsia" w:ascii="宋体" w:hAnsi="宋体" w:eastAsia="宋体"/>
                <w:b w:val="0"/>
                <w:sz w:val="24"/>
                <w:highlight w:val="none"/>
              </w:rPr>
              <w:t>小组</w:t>
            </w:r>
            <w:r>
              <w:rPr>
                <w:rFonts w:ascii="宋体" w:hAnsi="宋体" w:eastAsia="宋体"/>
                <w:b w:val="0"/>
                <w:sz w:val="24"/>
                <w:highlight w:val="none"/>
              </w:rPr>
              <w:t>认可的证明材料。</w:t>
            </w:r>
          </w:p>
          <w:p w14:paraId="64CBC655">
            <w:pPr>
              <w:pStyle w:val="26"/>
              <w:widowControl w:val="0"/>
              <w:spacing w:before="0" w:beforeAutospacing="0" w:after="0" w:afterAutospacing="0" w:line="360" w:lineRule="auto"/>
              <w:jc w:val="both"/>
              <w:rPr>
                <w:rFonts w:ascii="宋体" w:hAnsi="宋体" w:eastAsia="宋体" w:cs="@仿宋_GB2312"/>
                <w:b w:val="0"/>
                <w:bCs/>
                <w:kern w:val="0"/>
                <w:sz w:val="24"/>
                <w:szCs w:val="28"/>
                <w:lang w:val="en-US" w:eastAsia="zh-CN" w:bidi="ar-SA"/>
              </w:rPr>
            </w:pPr>
            <w:r>
              <w:rPr>
                <w:rFonts w:hint="eastAsia" w:ascii="宋体" w:hAnsi="宋体" w:eastAsia="宋体"/>
                <w:b w:val="0"/>
                <w:iCs/>
                <w:sz w:val="24"/>
                <w:highlight w:val="none"/>
                <w:lang w:val="en-US" w:eastAsia="zh-CN"/>
              </w:rPr>
              <w:t>注：</w:t>
            </w:r>
            <w:r>
              <w:rPr>
                <w:rFonts w:hint="default" w:ascii="宋体" w:hAnsi="宋体" w:eastAsia="宋体" w:cs="@仿宋_GB2312"/>
                <w:b w:val="0"/>
                <w:bCs/>
                <w:snapToGrid/>
                <w:color w:val="auto"/>
                <w:sz w:val="24"/>
                <w:szCs w:val="28"/>
                <w:highlight w:val="none"/>
              </w:rPr>
              <w:t>社保证明材料至少含养老保险</w:t>
            </w:r>
            <w:r>
              <w:rPr>
                <w:rFonts w:hint="eastAsia" w:ascii="宋体" w:hAnsi="宋体" w:eastAsia="宋体" w:cs="@仿宋_GB2312"/>
                <w:b w:val="0"/>
                <w:bCs/>
                <w:snapToGrid/>
                <w:sz w:val="24"/>
                <w:szCs w:val="28"/>
                <w:highlight w:val="none"/>
                <w:lang w:eastAsia="zh-CN"/>
              </w:rPr>
              <w:t>。</w:t>
            </w:r>
          </w:p>
        </w:tc>
      </w:tr>
      <w:tr w14:paraId="16D3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94825F0">
            <w:pPr>
              <w:pStyle w:val="27"/>
              <w:pBdr>
                <w:bottom w:val="none" w:color="auto" w:sz="0" w:space="0"/>
              </w:pBdr>
              <w:tabs>
                <w:tab w:val="clear" w:pos="4153"/>
                <w:tab w:val="clear" w:pos="8306"/>
              </w:tabs>
              <w:adjustRightInd/>
              <w:spacing w:line="36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30.2</w:t>
            </w:r>
          </w:p>
        </w:tc>
        <w:tc>
          <w:tcPr>
            <w:tcW w:w="1160" w:type="pct"/>
            <w:vAlign w:val="center"/>
          </w:tcPr>
          <w:p w14:paraId="70C9DAF4">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267" w:type="pct"/>
            <w:vAlign w:val="center"/>
          </w:tcPr>
          <w:p w14:paraId="5F20084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hint="eastAsia" w:asciiTheme="minorEastAsia" w:hAnsiTheme="minorEastAsia" w:eastAsiaTheme="minorEastAsia"/>
                <w:bCs/>
                <w:sz w:val="24"/>
                <w:szCs w:val="24"/>
                <w:lang w:val="en-US" w:eastAsia="zh-CN"/>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w:t>
            </w:r>
            <w:r>
              <w:rPr>
                <w:rFonts w:hint="eastAsia" w:asciiTheme="minorEastAsia" w:hAnsiTheme="minorEastAsia" w:eastAsiaTheme="minorEastAsia"/>
                <w:bCs/>
                <w:sz w:val="24"/>
                <w:szCs w:val="24"/>
              </w:rPr>
              <w:t>；</w:t>
            </w:r>
          </w:p>
          <w:p w14:paraId="4862D60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hint="eastAsia" w:asciiTheme="minorEastAsia" w:hAnsiTheme="minorEastAsia" w:eastAsiaTheme="minorEastAsia"/>
                <w:bCs/>
                <w:sz w:val="24"/>
                <w:szCs w:val="24"/>
                <w:lang w:val="en-US" w:eastAsia="zh-CN"/>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w:t>
            </w:r>
          </w:p>
          <w:p w14:paraId="561F046D">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hint="eastAsia" w:asciiTheme="minorEastAsia" w:hAnsiTheme="minorEastAsia" w:eastAsiaTheme="minorEastAsia"/>
                <w:bCs/>
                <w:sz w:val="24"/>
                <w:szCs w:val="24"/>
                <w:lang w:val="en-US" w:eastAsia="zh-CN"/>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12F9DA2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hint="eastAsia" w:asciiTheme="minorEastAsia" w:hAnsiTheme="minorEastAsia" w:eastAsiaTheme="minorEastAsia"/>
                <w:bCs/>
                <w:sz w:val="24"/>
                <w:szCs w:val="24"/>
                <w:lang w:val="en-US" w:eastAsia="zh-CN"/>
              </w:rPr>
              <w:t>4</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4C1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8D1D57F">
            <w:pPr>
              <w:pStyle w:val="27"/>
              <w:pBdr>
                <w:bottom w:val="none" w:color="auto" w:sz="0" w:space="0"/>
              </w:pBdr>
              <w:tabs>
                <w:tab w:val="clear" w:pos="4153"/>
                <w:tab w:val="clear" w:pos="8306"/>
              </w:tabs>
              <w:adjustRightInd/>
              <w:spacing w:line="360" w:lineRule="auto"/>
              <w:textAlignment w:val="auto"/>
              <w:rPr>
                <w:rFonts w:hint="default" w:ascii="宋体" w:hAnsi="宋体" w:eastAsia="宋体"/>
                <w:bCs/>
                <w:kern w:val="2"/>
                <w:lang w:val="en-US" w:eastAsia="zh-CN"/>
              </w:rPr>
            </w:pPr>
            <w:r>
              <w:rPr>
                <w:rFonts w:hint="eastAsia" w:ascii="宋体" w:hAnsi="宋体" w:eastAsia="宋体"/>
                <w:bCs/>
                <w:kern w:val="2"/>
              </w:rPr>
              <w:t>3</w:t>
            </w:r>
            <w:r>
              <w:rPr>
                <w:rFonts w:hint="eastAsia" w:ascii="宋体" w:hAnsi="宋体" w:eastAsia="宋体"/>
                <w:bCs/>
                <w:kern w:val="2"/>
                <w:lang w:val="en-US" w:eastAsia="zh-CN"/>
              </w:rPr>
              <w:t>0.3</w:t>
            </w:r>
          </w:p>
        </w:tc>
        <w:tc>
          <w:tcPr>
            <w:tcW w:w="1160" w:type="pct"/>
            <w:vAlign w:val="center"/>
          </w:tcPr>
          <w:p w14:paraId="51556830">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267" w:type="pct"/>
            <w:vAlign w:val="center"/>
          </w:tcPr>
          <w:p w14:paraId="7C8192F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6DB8B0F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44E71D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1002EFE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1BFD067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3553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BD4599F">
            <w:pPr>
              <w:pStyle w:val="26"/>
              <w:widowControl w:val="0"/>
              <w:spacing w:before="0" w:beforeAutospacing="0" w:after="0" w:afterAutospacing="0" w:line="360" w:lineRule="auto"/>
              <w:jc w:val="center"/>
              <w:rPr>
                <w:rFonts w:hint="default" w:ascii="宋体" w:hAnsi="宋体" w:eastAsia="宋体"/>
                <w:bCs/>
                <w:kern w:val="2"/>
                <w:lang w:val="en-US" w:eastAsia="zh-CN"/>
              </w:rPr>
            </w:pPr>
            <w:r>
              <w:rPr>
                <w:rFonts w:hint="eastAsia" w:ascii="宋体" w:hAnsi="宋体" w:eastAsia="宋体"/>
                <w:b w:val="0"/>
                <w:sz w:val="24"/>
                <w:highlight w:val="none"/>
                <w:lang w:val="en-US" w:eastAsia="zh-CN"/>
              </w:rPr>
              <w:t>30.4</w:t>
            </w:r>
          </w:p>
        </w:tc>
        <w:tc>
          <w:tcPr>
            <w:tcW w:w="1160" w:type="pct"/>
            <w:vAlign w:val="center"/>
          </w:tcPr>
          <w:p w14:paraId="789AC55B">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highlight w:val="none"/>
              </w:rPr>
              <w:t>特别提醒</w:t>
            </w:r>
          </w:p>
        </w:tc>
        <w:tc>
          <w:tcPr>
            <w:tcW w:w="3267" w:type="pct"/>
            <w:vAlign w:val="center"/>
          </w:tcPr>
          <w:p w14:paraId="121851C8">
            <w:pPr>
              <w:pStyle w:val="26"/>
              <w:widowControl w:val="0"/>
              <w:spacing w:before="0" w:beforeAutospacing="0" w:after="0" w:afterAutospacing="0" w:line="360" w:lineRule="auto"/>
              <w:jc w:val="both"/>
              <w:rPr>
                <w:rFonts w:ascii="宋体" w:hAnsi="宋体" w:eastAsia="宋体"/>
                <w:b w:val="0"/>
                <w:sz w:val="24"/>
                <w:u w:val="single"/>
              </w:rPr>
            </w:pPr>
            <w:r>
              <w:rPr>
                <w:rFonts w:hint="eastAsia" w:asciiTheme="minorEastAsia" w:hAnsiTheme="minorEastAsia" w:eastAsiaTheme="minorEastAsia"/>
                <w:b w:val="0"/>
                <w:bCs w:val="0"/>
                <w:sz w:val="24"/>
                <w:szCs w:val="24"/>
                <w:highlight w:val="none"/>
                <w:lang w:val="en-US" w:eastAsia="zh-CN"/>
              </w:rPr>
              <w:t>供应商</w:t>
            </w:r>
            <w:r>
              <w:rPr>
                <w:rFonts w:hint="eastAsia" w:asciiTheme="minorEastAsia" w:hAnsiTheme="minorEastAsia" w:eastAsiaTheme="minorEastAsia"/>
                <w:b w:val="0"/>
                <w:bCs w:val="0"/>
                <w:sz w:val="24"/>
                <w:szCs w:val="24"/>
                <w:highlight w:val="none"/>
                <w:lang w:eastAsia="zh-CN"/>
              </w:rPr>
              <w:t>因联系不上或未在磋商小组规定时间内参加磋商并进行二轮报价的（不限于二轮报价），视同其上一轮有效投标报价为最终报价。</w:t>
            </w:r>
          </w:p>
        </w:tc>
      </w:tr>
      <w:tr w14:paraId="35D7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DD532DB">
            <w:pPr>
              <w:pStyle w:val="27"/>
              <w:pBdr>
                <w:bottom w:val="none" w:color="auto" w:sz="0" w:space="0"/>
              </w:pBdr>
              <w:tabs>
                <w:tab w:val="clear" w:pos="4153"/>
                <w:tab w:val="clear" w:pos="8306"/>
              </w:tabs>
              <w:adjustRightInd/>
              <w:spacing w:line="240" w:lineRule="auto"/>
              <w:textAlignment w:val="auto"/>
              <w:outlineLvl w:val="1"/>
              <w:rPr>
                <w:rFonts w:hint="default" w:ascii="宋体" w:hAnsi="宋体" w:eastAsia="宋体"/>
                <w:bCs/>
                <w:kern w:val="2"/>
                <w:lang w:val="en-US" w:eastAsia="zh-CN"/>
              </w:rPr>
            </w:pPr>
            <w:r>
              <w:rPr>
                <w:rFonts w:hint="eastAsia" w:ascii="宋体" w:hAnsi="宋体" w:eastAsia="宋体"/>
                <w:bCs/>
                <w:kern w:val="2"/>
                <w:highlight w:val="none"/>
                <w:lang w:val="en-US" w:eastAsia="zh-CN"/>
              </w:rPr>
              <w:t>30.5</w:t>
            </w:r>
          </w:p>
        </w:tc>
        <w:tc>
          <w:tcPr>
            <w:tcW w:w="1160" w:type="pct"/>
            <w:vAlign w:val="center"/>
          </w:tcPr>
          <w:p w14:paraId="500A3808">
            <w:pPr>
              <w:pStyle w:val="26"/>
              <w:widowControl w:val="0"/>
              <w:spacing w:before="0" w:beforeAutospacing="0" w:after="0" w:afterAutospacing="0" w:line="360" w:lineRule="auto"/>
              <w:jc w:val="both"/>
              <w:outlineLvl w:val="1"/>
              <w:rPr>
                <w:rFonts w:hint="eastAsia" w:ascii="宋体" w:hAnsi="宋体" w:eastAsia="宋体"/>
                <w:b w:val="0"/>
                <w:sz w:val="24"/>
              </w:rPr>
            </w:pPr>
            <w:bookmarkStart w:id="17" w:name="_Toc1724"/>
            <w:r>
              <w:rPr>
                <w:rFonts w:hint="eastAsia" w:ascii="宋体" w:hAnsi="宋体" w:eastAsia="宋体"/>
                <w:b w:val="0"/>
                <w:sz w:val="24"/>
                <w:highlight w:val="none"/>
              </w:rPr>
              <w:t>其他补充说明</w:t>
            </w:r>
            <w:bookmarkEnd w:id="17"/>
          </w:p>
        </w:tc>
        <w:tc>
          <w:tcPr>
            <w:tcW w:w="3267" w:type="pct"/>
            <w:vAlign w:val="center"/>
          </w:tcPr>
          <w:p w14:paraId="5A9ED856">
            <w:pPr>
              <w:pStyle w:val="26"/>
              <w:widowControl w:val="0"/>
              <w:spacing w:before="0" w:beforeAutospacing="0" w:after="0" w:afterAutospacing="0" w:line="360" w:lineRule="auto"/>
              <w:jc w:val="both"/>
              <w:outlineLvl w:val="1"/>
              <w:rPr>
                <w:rFonts w:hint="eastAsia" w:ascii="宋体" w:hAnsi="宋体" w:eastAsia="宋体"/>
                <w:b w:val="0"/>
                <w:sz w:val="24"/>
                <w:u w:val="single"/>
              </w:rPr>
            </w:pPr>
            <w:r>
              <w:rPr>
                <w:rFonts w:hint="eastAsia" w:ascii="宋体" w:hAnsi="宋体" w:eastAsia="宋体"/>
                <w:b w:val="0"/>
                <w:sz w:val="24"/>
                <w:highlight w:val="none"/>
                <w:u w:val="single"/>
              </w:rPr>
              <w:t xml:space="preserve">   </w:t>
            </w:r>
            <w:bookmarkStart w:id="18" w:name="_Toc24175"/>
            <w:r>
              <w:rPr>
                <w:rFonts w:hint="eastAsia" w:ascii="宋体" w:hAnsi="宋体" w:eastAsia="宋体"/>
                <w:b w:val="0"/>
                <w:sz w:val="24"/>
                <w:highlight w:val="none"/>
                <w:u w:val="single"/>
              </w:rPr>
              <w:t>无</w:t>
            </w:r>
            <w:bookmarkEnd w:id="18"/>
            <w:r>
              <w:rPr>
                <w:rFonts w:hint="eastAsia" w:ascii="宋体" w:hAnsi="宋体" w:eastAsia="宋体"/>
                <w:b w:val="0"/>
                <w:sz w:val="24"/>
                <w:highlight w:val="none"/>
                <w:u w:val="single"/>
              </w:rPr>
              <w:t xml:space="preserve">   </w:t>
            </w:r>
          </w:p>
        </w:tc>
      </w:tr>
    </w:tbl>
    <w:p w14:paraId="3A16B1B7">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01DA3CC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14:paraId="34153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本磋商文件仅适用于本次磋商所述的服务项目采购。</w:t>
      </w:r>
    </w:p>
    <w:p w14:paraId="5D70D1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14:paraId="2B1421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服务：系指除货物和工程以外的其他采购对象，包括咨询、调研、评估、规划、设计、监理、审计、保险、租赁、印刷、维修、物业管理等。</w:t>
      </w:r>
    </w:p>
    <w:p w14:paraId="18A7F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14:paraId="1FC0CB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采购人</w:t>
      </w:r>
      <w:r>
        <w:rPr>
          <w:rFonts w:hint="eastAsia" w:asciiTheme="minorEastAsia" w:hAnsiTheme="minorEastAsia" w:eastAsiaTheme="minorEastAsia"/>
          <w:b/>
          <w:sz w:val="24"/>
          <w:lang w:eastAsia="zh-CN"/>
        </w:rPr>
        <w:t>及</w:t>
      </w:r>
      <w:r>
        <w:rPr>
          <w:rFonts w:hint="eastAsia" w:asciiTheme="minorEastAsia" w:hAnsiTheme="minorEastAsia" w:eastAsiaTheme="minorEastAsia"/>
          <w:b/>
          <w:sz w:val="24"/>
        </w:rPr>
        <w:t>供应商</w:t>
      </w:r>
    </w:p>
    <w:p w14:paraId="1CC84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.1采购人</w:t>
      </w:r>
      <w:r>
        <w:rPr>
          <w:rFonts w:ascii="宋体" w:hAnsi="宋体" w:eastAsia="宋体"/>
          <w:sz w:val="24"/>
          <w:highlight w:val="none"/>
        </w:rPr>
        <w:t>：是指依法开展采购活动的国家机关、</w:t>
      </w:r>
      <w:r>
        <w:rPr>
          <w:rFonts w:hint="eastAsia" w:ascii="宋体" w:hAnsi="宋体" w:eastAsia="宋体"/>
          <w:sz w:val="24"/>
          <w:highlight w:val="none"/>
          <w:lang w:val="en-US" w:eastAsia="zh-CN"/>
        </w:rPr>
        <w:t>企</w:t>
      </w:r>
      <w:r>
        <w:rPr>
          <w:rFonts w:ascii="宋体" w:hAnsi="宋体" w:eastAsia="宋体"/>
          <w:sz w:val="24"/>
          <w:highlight w:val="none"/>
        </w:rPr>
        <w:t>事业单位、团体组织</w:t>
      </w:r>
      <w:r>
        <w:rPr>
          <w:rFonts w:hint="eastAsia" w:ascii="宋体" w:hAnsi="宋体" w:eastAsia="宋体"/>
          <w:sz w:val="24"/>
          <w:highlight w:val="none"/>
          <w:lang w:val="en-US" w:eastAsia="zh-CN"/>
        </w:rPr>
        <w:t>等</w:t>
      </w:r>
      <w:r>
        <w:rPr>
          <w:rFonts w:ascii="宋体" w:hAnsi="宋体" w:eastAsia="宋体"/>
          <w:sz w:val="24"/>
          <w:highlight w:val="none"/>
        </w:rPr>
        <w:t>。</w:t>
      </w:r>
      <w:r>
        <w:rPr>
          <w:rFonts w:hint="eastAsia" w:ascii="宋体" w:hAnsi="宋体" w:eastAsia="宋体"/>
          <w:sz w:val="24"/>
        </w:rPr>
        <w:t>本项目的采购人见</w:t>
      </w:r>
      <w:r>
        <w:rPr>
          <w:rFonts w:hint="eastAsia" w:ascii="宋体" w:hAnsi="宋体" w:eastAsia="宋体"/>
          <w:sz w:val="24"/>
          <w:u w:val="single"/>
        </w:rPr>
        <w:t>供应商须知前附表</w:t>
      </w:r>
      <w:r>
        <w:rPr>
          <w:rFonts w:hint="eastAsia" w:ascii="宋体" w:hAnsi="宋体" w:eastAsia="宋体"/>
          <w:sz w:val="24"/>
        </w:rPr>
        <w:t>。</w:t>
      </w:r>
    </w:p>
    <w:p w14:paraId="78303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.2监督管理部门：</w:t>
      </w:r>
      <w:r>
        <w:rPr>
          <w:rFonts w:hint="eastAsia" w:ascii="宋体" w:hAnsi="宋体" w:eastAsia="宋体"/>
          <w:sz w:val="24"/>
        </w:rPr>
        <w:t>本项目的监督管理部门见</w:t>
      </w:r>
      <w:r>
        <w:rPr>
          <w:rFonts w:hint="eastAsia" w:ascii="宋体" w:hAnsi="宋体" w:eastAsia="宋体"/>
          <w:sz w:val="24"/>
          <w:u w:val="single"/>
        </w:rPr>
        <w:t>供应商须知前附表</w:t>
      </w:r>
      <w:r>
        <w:rPr>
          <w:rFonts w:ascii="宋体" w:hAnsi="宋体" w:eastAsia="宋体"/>
          <w:sz w:val="24"/>
        </w:rPr>
        <w:t>。</w:t>
      </w:r>
    </w:p>
    <w:p w14:paraId="1A850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：是指向采购人提供货物、工程或者服务的法人、非法人组织或者自然人。</w:t>
      </w:r>
      <w:r>
        <w:rPr>
          <w:rFonts w:hint="eastAsia" w:ascii="宋体" w:hAnsi="宋体" w:eastAsia="宋体"/>
          <w:sz w:val="24"/>
        </w:rPr>
        <w:t>分支机构不得参加采购活动，但银行、保险、石油石化、电力、电信等特殊行业除外。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3CEB64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.4.1在中华人民共和国境内注册，能够独立承担民事责任，有生产或供应能力的供应商。</w:t>
      </w:r>
    </w:p>
    <w:p w14:paraId="33A6CC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6C5D8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4.1本项目的采购人已获得足以支付本次磋商后所签订的合同项下的资金。</w:t>
      </w:r>
    </w:p>
    <w:p w14:paraId="0F68DF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7E6CB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1A6C3B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适用准则</w:t>
      </w:r>
    </w:p>
    <w:p w14:paraId="46F62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宋体" w:hAnsi="宋体" w:eastAsia="宋体"/>
          <w:sz w:val="24"/>
        </w:rPr>
        <w:t>本项目为自行采购，按采购人采购相关管理规定执行。</w:t>
      </w:r>
    </w:p>
    <w:p w14:paraId="75C741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7A2454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7.1磋商文件包括下列内容：</w:t>
      </w:r>
    </w:p>
    <w:p w14:paraId="2750C5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0C094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2F90F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3A16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23BED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采购合同</w:t>
      </w:r>
    </w:p>
    <w:p w14:paraId="10DC3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3B45E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highlight w:val="none"/>
          <w:lang w:val="en-US" w:eastAsia="zh-CN"/>
        </w:rPr>
        <w:t>第七章  多轮报价操作手册</w:t>
      </w:r>
    </w:p>
    <w:p w14:paraId="7433D6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791DD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标前答疑会</w:t>
      </w:r>
      <w:r>
        <w:rPr>
          <w:rFonts w:hint="eastAsia" w:asciiTheme="minorEastAsia" w:hAnsiTheme="minorEastAsia" w:eastAsiaTheme="minorEastAsia"/>
          <w:sz w:val="24"/>
          <w:lang w:eastAsia="zh-CN"/>
        </w:rPr>
        <w:t>）</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6BB5B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7.4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63EF7F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575E6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Theme="minorEastAsia" w:hAnsiTheme="minorEastAsia" w:eastAsiaTheme="minorEastAsia"/>
          <w:sz w:val="24"/>
          <w:lang w:eastAsia="zh-CN"/>
        </w:rPr>
        <w:t>邮件</w:t>
      </w:r>
      <w:r>
        <w:rPr>
          <w:rFonts w:asciiTheme="minorEastAsia" w:hAnsiTheme="minorEastAsia" w:eastAsiaTheme="minorEastAsia"/>
          <w:sz w:val="24"/>
        </w:rPr>
        <w:t>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w:t>
      </w:r>
      <w:r>
        <w:rPr>
          <w:rFonts w:hint="eastAsia" w:asciiTheme="minorEastAsia" w:hAnsiTheme="minorEastAsia" w:eastAsiaTheme="minorEastAsia"/>
          <w:sz w:val="24"/>
          <w:lang w:eastAsia="zh-CN"/>
        </w:rPr>
        <w:t>人</w:t>
      </w:r>
      <w:r>
        <w:rPr>
          <w:rFonts w:asciiTheme="minorEastAsia" w:hAnsiTheme="minorEastAsia" w:eastAsiaTheme="minorEastAsia"/>
          <w:sz w:val="24"/>
        </w:rPr>
        <w:t>。</w:t>
      </w:r>
    </w:p>
    <w:p w14:paraId="03938F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Theme="minorEastAsia" w:hAnsiTheme="minorEastAsia" w:eastAsiaTheme="minorEastAsia"/>
          <w:sz w:val="24"/>
          <w:lang w:val="en-US" w:eastAsia="zh-CN"/>
        </w:rPr>
        <w:t>文旅集团官方</w:t>
      </w:r>
      <w:r>
        <w:rPr>
          <w:rFonts w:hint="eastAsia" w:ascii="宋体" w:hAnsi="宋体" w:eastAsia="宋体"/>
          <w:sz w:val="24"/>
          <w:szCs w:val="18"/>
        </w:rPr>
        <w:t>网站</w:t>
      </w:r>
      <w:r>
        <w:rPr>
          <w:rFonts w:hint="eastAsia" w:asciiTheme="minorEastAsia" w:hAnsiTheme="minorEastAsia" w:eastAsiaTheme="minorEastAsia"/>
          <w:sz w:val="24"/>
        </w:rPr>
        <w:t>以发布更正公告的方式澄清或者修改磋商文件，更正公告的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w:t>
      </w:r>
    </w:p>
    <w:p w14:paraId="050812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8</w:t>
      </w:r>
      <w:r>
        <w:rPr>
          <w:rFonts w:hint="eastAsia" w:ascii="宋体" w:hAnsi="宋体" w:eastAsia="宋体"/>
          <w:sz w:val="24"/>
        </w:rPr>
        <w:t>.3任何人或任何组织向供应商提供的任何书面或口头资料，未经采购</w:t>
      </w:r>
      <w:r>
        <w:rPr>
          <w:rFonts w:hint="eastAsia" w:ascii="宋体" w:hAnsi="宋体" w:eastAsia="宋体"/>
          <w:sz w:val="24"/>
          <w:lang w:eastAsia="zh-CN"/>
        </w:rPr>
        <w:t>人</w:t>
      </w:r>
      <w:r>
        <w:rPr>
          <w:rFonts w:hint="eastAsia" w:ascii="宋体" w:hAnsi="宋体" w:eastAsia="宋体"/>
          <w:sz w:val="24"/>
        </w:rPr>
        <w:t>在网上发布或书面通知，均作无效处理，不得作为磋商文件的组成部分。</w:t>
      </w:r>
    </w:p>
    <w:p w14:paraId="16CBE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2C10BD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347D7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1FDCB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无论磋商文件中是否要求，供应商所投服务及伴随的货物和工程均应符合国家强制性标准。</w:t>
      </w:r>
    </w:p>
    <w:p w14:paraId="7A59D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3</w:t>
      </w:r>
      <w:r>
        <w:rPr>
          <w:rFonts w:asciiTheme="minorEastAsia" w:hAnsiTheme="minorEastAsia" w:eastAsiaTheme="minorEastAsia"/>
          <w:sz w:val="24"/>
        </w:rPr>
        <w:t>供应商与采购代理机构之间与磋商有关的所有往来通知、函件和响应文件均用中文表述。供应商随响应文件提供的证明文件和资料可以为</w:t>
      </w:r>
      <w:r>
        <w:rPr>
          <w:rFonts w:hint="eastAsia" w:asciiTheme="minorEastAsia" w:hAnsiTheme="minorEastAsia" w:eastAsiaTheme="minorEastAsia"/>
          <w:sz w:val="24"/>
          <w:lang w:eastAsia="zh-CN"/>
        </w:rPr>
        <w:t>其他语言</w:t>
      </w:r>
      <w:r>
        <w:rPr>
          <w:rFonts w:asciiTheme="minorEastAsia" w:hAnsiTheme="minorEastAsia" w:eastAsiaTheme="minorEastAsia"/>
          <w:sz w:val="24"/>
        </w:rPr>
        <w:t>，但必须附中文译文。翻译的中文资料与外文资料如果出现差异时，以中文为准。</w:t>
      </w:r>
    </w:p>
    <w:p w14:paraId="34208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6F97F4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14:paraId="6AD21F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10.1供应商应完整地按磋商文件提供的响应文件格式及要求编写响应文件，具体内容详见第六章响应文件格式的相关内容。</w:t>
      </w:r>
    </w:p>
    <w:p w14:paraId="5A1EE6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10.2供应商应提交磋商文件要求的证明文件，证明其响应内容符合磋商文件规定。该证明文件是响应文件的一部分。证明文件形式，可以是文字资料、图纸和数据。</w:t>
      </w:r>
    </w:p>
    <w:p w14:paraId="0AB7F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10.3为保证公平公正，除非</w:t>
      </w:r>
      <w:r>
        <w:rPr>
          <w:rFonts w:hint="eastAsia" w:asciiTheme="minorEastAsia" w:hAnsiTheme="minorEastAsia" w:eastAsiaTheme="minorEastAsia"/>
          <w:sz w:val="24"/>
          <w:lang w:val="en-US" w:eastAsia="zh-CN"/>
        </w:rPr>
        <w:t>磋商文件</w:t>
      </w:r>
      <w:r>
        <w:rPr>
          <w:rFonts w:hint="eastAsia" w:asciiTheme="minorEastAsia" w:hAnsiTheme="minorEastAsia" w:eastAsiaTheme="minorEastAsia"/>
          <w:sz w:val="24"/>
        </w:rPr>
        <w:t>另有规定或说明，供应商对同一项目磋商时，不得同时提供备选磋商方案</w:t>
      </w:r>
      <w:r>
        <w:rPr>
          <w:rFonts w:asciiTheme="minorEastAsia" w:hAnsiTheme="minorEastAsia" w:eastAsiaTheme="minorEastAsia"/>
          <w:sz w:val="24"/>
        </w:rPr>
        <w:t>。</w:t>
      </w:r>
    </w:p>
    <w:p w14:paraId="31DBE1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eastAsia="zh-CN"/>
        </w:rPr>
        <w:t>11</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4555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全部采购需求所应提供的服务</w:t>
      </w:r>
      <w:r>
        <w:rPr>
          <w:rFonts w:hint="eastAsia" w:asciiTheme="minorEastAsia" w:hAnsiTheme="minorEastAsia" w:eastAsiaTheme="minorEastAsia"/>
          <w:sz w:val="24"/>
        </w:rPr>
        <w:t>，</w:t>
      </w:r>
      <w:r>
        <w:rPr>
          <w:rFonts w:asciiTheme="minorEastAsia" w:hAnsiTheme="minorEastAsia" w:eastAsiaTheme="minorEastAsia"/>
          <w:sz w:val="24"/>
        </w:rPr>
        <w:t>以及伴随的货物和工程</w:t>
      </w:r>
      <w:r>
        <w:rPr>
          <w:rFonts w:hint="eastAsia" w:asciiTheme="minorEastAsia" w:hAnsiTheme="minorEastAsia" w:eastAsiaTheme="minorEastAsia"/>
          <w:sz w:val="24"/>
        </w:rPr>
        <w:t>。所有内容均应以人民币报价，供应商的磋商报价应遵守《中华人民共和国价格法》。</w:t>
      </w:r>
    </w:p>
    <w:p w14:paraId="43768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w:t>
      </w:r>
      <w:r>
        <w:rPr>
          <w:rFonts w:hint="eastAsia" w:asciiTheme="minorEastAsia" w:hAnsiTheme="minorEastAsia" w:eastAsiaTheme="minorEastAsia"/>
          <w:sz w:val="24"/>
        </w:rPr>
        <w:t>2供应商应在分项报价表上标明分项服务、伴随的货物和工程的价格（如适用）和总价，未标明的视同包含在磋商报价中。</w:t>
      </w:r>
    </w:p>
    <w:p w14:paraId="305AD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除非磋商文件另有规定或经采购人同意支付的，最后报价均不得高于磋商文件（公告）列明的项目预算，否则其响应文件将被认定为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5DC6E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11</w:t>
      </w:r>
      <w:r>
        <w:rPr>
          <w:rFonts w:asciiTheme="minorEastAsia" w:hAnsiTheme="minorEastAsia" w:eastAsiaTheme="minorEastAsia"/>
          <w:sz w:val="24"/>
        </w:rPr>
        <w:t>.</w:t>
      </w:r>
      <w:r>
        <w:rPr>
          <w:rFonts w:hint="eastAsia" w:asciiTheme="minorEastAsia" w:hAnsiTheme="minorEastAsia" w:eastAsiaTheme="minorEastAsia"/>
          <w:sz w:val="24"/>
        </w:rPr>
        <w:t>4报价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512FF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11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2AA09F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磋商有效期</w:t>
      </w:r>
    </w:p>
    <w:p w14:paraId="3C933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.1磋商有效期为从响应文件提交截止之日算起的日历天数，磋商有效期详见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w:t>
      </w:r>
    </w:p>
    <w:p w14:paraId="07A9F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7A097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3为保证有充分时间签订合同，采购人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49F15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highlight w:val="none"/>
        </w:rPr>
        <w:t>1</w:t>
      </w:r>
      <w:r>
        <w:rPr>
          <w:rFonts w:hint="eastAsia" w:asciiTheme="minorEastAsia" w:hAnsiTheme="minorEastAsia" w:eastAsiaTheme="minorEastAsia"/>
          <w:b/>
          <w:sz w:val="24"/>
          <w:highlight w:val="none"/>
          <w:lang w:val="en-US" w:eastAsia="zh-CN"/>
        </w:rPr>
        <w:t>3.</w:t>
      </w:r>
      <w:r>
        <w:rPr>
          <w:rFonts w:hint="eastAsia" w:asciiTheme="minorEastAsia" w:hAnsiTheme="minorEastAsia" w:eastAsiaTheme="minorEastAsia"/>
          <w:b/>
          <w:sz w:val="24"/>
          <w:highlight w:val="none"/>
        </w:rPr>
        <w:t>响应</w:t>
      </w:r>
      <w:r>
        <w:rPr>
          <w:rFonts w:hint="eastAsia" w:asciiTheme="minorEastAsia" w:hAnsiTheme="minorEastAsia" w:eastAsiaTheme="minorEastAsia"/>
          <w:b/>
          <w:sz w:val="24"/>
        </w:rPr>
        <w:t>文件提交截止时间</w:t>
      </w:r>
    </w:p>
    <w:p w14:paraId="7AC50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.1供应商应在</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w:t>
      </w:r>
      <w:r>
        <w:rPr>
          <w:rFonts w:asciiTheme="minorEastAsia" w:hAnsiTheme="minorEastAsia" w:eastAsiaTheme="minorEastAsia"/>
          <w:sz w:val="24"/>
        </w:rPr>
        <w:t>截止时间前。</w:t>
      </w:r>
    </w:p>
    <w:p w14:paraId="27A0C3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w:t>
      </w:r>
      <w:r>
        <w:rPr>
          <w:rFonts w:asciiTheme="minorEastAsia" w:hAnsiTheme="minorEastAsia" w:eastAsiaTheme="minorEastAsia"/>
          <w:sz w:val="24"/>
        </w:rPr>
        <w:t>采购人延迟</w:t>
      </w:r>
      <w:r>
        <w:rPr>
          <w:rFonts w:hint="eastAsia" w:asciiTheme="minorEastAsia" w:hAnsiTheme="minorEastAsia" w:eastAsiaTheme="minorEastAsia"/>
          <w:sz w:val="24"/>
        </w:rPr>
        <w:t>响应文件提交截止时间的</w:t>
      </w:r>
      <w:r>
        <w:rPr>
          <w:rFonts w:asciiTheme="minorEastAsia" w:hAnsiTheme="minorEastAsia" w:eastAsiaTheme="minorEastAsia"/>
          <w:sz w:val="24"/>
        </w:rPr>
        <w:t>。采购人和供应商受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1500BD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2AED1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.1供应商应当在磋商邀请规定的响应文件提交截止时间前</w:t>
      </w:r>
      <w:r>
        <w:rPr>
          <w:rFonts w:hint="eastAsia" w:ascii="宋体" w:hAnsi="宋体" w:eastAsia="宋体"/>
          <w:sz w:val="24"/>
          <w:szCs w:val="18"/>
          <w:lang w:val="en-US" w:eastAsia="zh-CN"/>
        </w:rPr>
        <w:t>发送至指定邮箱，邮件主题统一命名为“供应商名称+项目名称响应文件”，响应文件须为PDF格式，并加盖公章扫描件，逾期送达或格式不符的文件将被拒收。</w:t>
      </w:r>
    </w:p>
    <w:p w14:paraId="0B4F6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.2在响应文件提交截止时间之后，供应商不得对其响应文件做任何修改。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170428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14:paraId="03EF3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由采购人委派或采购人委托抽取</w:t>
      </w:r>
      <w:r>
        <w:rPr>
          <w:rFonts w:hint="eastAsia" w:asciiTheme="minorEastAsia" w:hAnsiTheme="minorEastAsia" w:eastAsiaTheme="minorEastAsia"/>
          <w:sz w:val="24"/>
          <w:highlight w:val="none"/>
        </w:rPr>
        <w:t>经济技术专家等方</w:t>
      </w:r>
      <w:r>
        <w:rPr>
          <w:rFonts w:hint="eastAsia" w:asciiTheme="minorEastAsia" w:hAnsiTheme="minorEastAsia" w:eastAsiaTheme="minorEastAsia"/>
          <w:sz w:val="24"/>
        </w:rPr>
        <w:t>式组建的</w:t>
      </w:r>
      <w:r>
        <w:rPr>
          <w:rFonts w:hint="eastAsia" w:asciiTheme="minorEastAsia" w:hAnsiTheme="minorEastAsia" w:eastAsiaTheme="minorEastAsia"/>
          <w:sz w:val="24"/>
          <w:lang w:val="en-US" w:eastAsia="zh-CN"/>
        </w:rPr>
        <w:t>磋商小组</w:t>
      </w:r>
      <w:r>
        <w:rPr>
          <w:rFonts w:hint="eastAsia" w:asciiTheme="minorEastAsia" w:hAnsiTheme="minorEastAsia" w:eastAsiaTheme="minorEastAsia"/>
          <w:sz w:val="24"/>
        </w:rPr>
        <w:t>，负责本项目</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工作。</w:t>
      </w:r>
      <w:r>
        <w:rPr>
          <w:rFonts w:asciiTheme="minorEastAsia" w:hAnsiTheme="minorEastAsia" w:eastAsiaTheme="minorEastAsia"/>
          <w:sz w:val="24"/>
        </w:rPr>
        <w:t>磋商小组成员由3人以上单数组成，磋商小组及其成员应当依照有关规定履行相关职责和义务。</w:t>
      </w:r>
    </w:p>
    <w:p w14:paraId="65BE8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0E0BF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22A0F2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.响应文件的评审与磋商</w:t>
      </w:r>
    </w:p>
    <w:p w14:paraId="19F3C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1采购人将在</w:t>
      </w:r>
      <w:r>
        <w:rPr>
          <w:rFonts w:hint="eastAsia" w:asciiTheme="minorEastAsia" w:hAnsiTheme="minorEastAsia" w:eastAsiaTheme="minorEastAsia"/>
          <w:sz w:val="24"/>
          <w:u w:val="single"/>
          <w:lang w:val="en-US" w:eastAsia="zh-CN"/>
        </w:rPr>
        <w:t>磋商邀请中</w:t>
      </w:r>
      <w:r>
        <w:rPr>
          <w:rFonts w:hint="eastAsia" w:asciiTheme="minorEastAsia" w:hAnsiTheme="minorEastAsia" w:eastAsiaTheme="minorEastAsia"/>
          <w:sz w:val="24"/>
        </w:rPr>
        <w:t>规定的时间和地点组织磋商。</w:t>
      </w:r>
    </w:p>
    <w:p w14:paraId="00C02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.2竞争性磋商活动采用综合评分法评审。</w:t>
      </w:r>
    </w:p>
    <w:p w14:paraId="1D061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3213D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716D9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2B872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宋体" w:hAnsi="宋体" w:eastAsia="宋体" w:cs="宋体"/>
          <w:sz w:val="24"/>
          <w:szCs w:val="24"/>
        </w:rPr>
        <w:t>供应商须在响应文件中提交</w:t>
      </w:r>
      <w:r>
        <w:rPr>
          <w:rStyle w:val="22"/>
          <w:rFonts w:ascii="宋体" w:hAnsi="宋体" w:eastAsia="宋体" w:cs="宋体"/>
          <w:b/>
          <w:bCs/>
          <w:color w:val="000000"/>
          <w:sz w:val="24"/>
          <w:szCs w:val="24"/>
        </w:rPr>
        <w:t>本项目响应文件获取期间</w:t>
      </w:r>
      <w:r>
        <w:rPr>
          <w:rFonts w:ascii="宋体" w:hAnsi="宋体" w:eastAsia="宋体" w:cs="宋体"/>
          <w:sz w:val="24"/>
          <w:szCs w:val="24"/>
        </w:rPr>
        <w:t>内，通过“信用中国” 网站（</w:t>
      </w:r>
      <w:r>
        <w:rPr>
          <w:rFonts w:ascii="宋体" w:hAnsi="宋体" w:eastAsia="宋体" w:cs="宋体"/>
          <w:color w:val="0057FF"/>
          <w:sz w:val="24"/>
          <w:szCs w:val="24"/>
        </w:rPr>
        <w:fldChar w:fldCharType="begin"/>
      </w:r>
      <w:r>
        <w:rPr>
          <w:rFonts w:ascii="宋体" w:hAnsi="宋体" w:eastAsia="宋体" w:cs="宋体"/>
          <w:color w:val="0057FF"/>
          <w:sz w:val="24"/>
          <w:szCs w:val="24"/>
        </w:rPr>
        <w:instrText xml:space="preserve"> HYPERLINK "https://www.creditchina.gov.cn" \t "_blank" </w:instrText>
      </w:r>
      <w:r>
        <w:rPr>
          <w:rFonts w:ascii="宋体" w:hAnsi="宋体" w:eastAsia="宋体" w:cs="宋体"/>
          <w:color w:val="0057FF"/>
          <w:sz w:val="24"/>
          <w:szCs w:val="24"/>
        </w:rPr>
        <w:fldChar w:fldCharType="separate"/>
      </w:r>
      <w:r>
        <w:rPr>
          <w:rStyle w:val="23"/>
          <w:rFonts w:ascii="宋体" w:hAnsi="宋体" w:eastAsia="宋体" w:cs="宋体"/>
          <w:color w:val="0057FF"/>
          <w:sz w:val="24"/>
          <w:szCs w:val="24"/>
        </w:rPr>
        <w:t>www.creditchina.gov.cn</w:t>
      </w:r>
      <w:r>
        <w:rPr>
          <w:rFonts w:ascii="宋体" w:hAnsi="宋体" w:eastAsia="宋体" w:cs="宋体"/>
          <w:color w:val="0057FF"/>
          <w:sz w:val="24"/>
          <w:szCs w:val="24"/>
        </w:rPr>
        <w:fldChar w:fldCharType="end"/>
      </w:r>
      <w:r>
        <w:rPr>
          <w:rFonts w:ascii="宋体" w:hAnsi="宋体" w:eastAsia="宋体" w:cs="宋体"/>
          <w:sz w:val="24"/>
          <w:szCs w:val="24"/>
        </w:rPr>
        <w:t>）查询生成的信用记录材料。采购人将对成交候选供应商的信用记录进行核查甄别，凡被列入“信用中国”网站公布的</w:t>
      </w:r>
      <w:r>
        <w:rPr>
          <w:rStyle w:val="22"/>
          <w:rFonts w:ascii="宋体" w:hAnsi="宋体" w:eastAsia="宋体" w:cs="宋体"/>
          <w:b/>
          <w:bCs/>
          <w:color w:val="000000"/>
          <w:sz w:val="24"/>
          <w:szCs w:val="24"/>
        </w:rPr>
        <w:t>失信被执行人名单、重大税收违法失信主体名单</w:t>
      </w:r>
      <w:r>
        <w:rPr>
          <w:rFonts w:ascii="宋体" w:hAnsi="宋体" w:eastAsia="宋体" w:cs="宋体"/>
          <w:sz w:val="24"/>
          <w:szCs w:val="24"/>
        </w:rPr>
        <w:t>的供应商，其响应文件将被认定为无效。</w:t>
      </w:r>
    </w:p>
    <w:p w14:paraId="07475D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在本磋商文件规定的查询时间之外，网站信息发生的任何变更均不作为</w:t>
      </w:r>
      <w:r>
        <w:rPr>
          <w:rFonts w:hint="eastAsia" w:asciiTheme="minorEastAsia" w:hAnsiTheme="minorEastAsia" w:eastAsiaTheme="minorEastAsia"/>
          <w:b/>
          <w:bCs/>
          <w:sz w:val="24"/>
          <w:highlight w:val="none"/>
          <w:lang w:val="en-US" w:eastAsia="zh-CN"/>
        </w:rPr>
        <w:t>初审</w:t>
      </w:r>
      <w:r>
        <w:rPr>
          <w:rFonts w:hint="eastAsia" w:asciiTheme="minorEastAsia" w:hAnsiTheme="minorEastAsia" w:eastAsiaTheme="minorEastAsia"/>
          <w:b/>
          <w:bCs/>
          <w:sz w:val="24"/>
          <w:highlight w:val="none"/>
        </w:rPr>
        <w:t>依据。供应商自行提供的与网站信息不一致的其他证明材料亦不作为初审依据。</w:t>
      </w:r>
    </w:p>
    <w:p w14:paraId="45E28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。初审合格后，磋商小组集中与单一供应商分别进行磋商，并给予所有参加磋商的供应商平等的磋商机会。</w:t>
      </w:r>
    </w:p>
    <w:p w14:paraId="3EAFB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.3.3</w:t>
      </w:r>
      <w:r>
        <w:rPr>
          <w:rFonts w:asciiTheme="minorEastAsia" w:hAnsiTheme="minorEastAsia" w:eastAsiaTheme="minorEastAsia"/>
          <w:b/>
          <w:sz w:val="24"/>
          <w:highlight w:val="none"/>
        </w:rPr>
        <w:t>报价</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磋商结束后，磋商小组应当要求所有</w:t>
      </w:r>
      <w:r>
        <w:rPr>
          <w:rFonts w:hint="eastAsia" w:asciiTheme="minorEastAsia" w:hAnsiTheme="minorEastAsia" w:eastAsiaTheme="minorEastAsia"/>
          <w:sz w:val="24"/>
          <w:highlight w:val="none"/>
        </w:rPr>
        <w:t>实质性响应</w:t>
      </w:r>
      <w:r>
        <w:rPr>
          <w:rFonts w:asciiTheme="minorEastAsia" w:hAnsiTheme="minorEastAsia" w:eastAsiaTheme="minorEastAsia"/>
          <w:sz w:val="24"/>
          <w:highlight w:val="none"/>
        </w:rPr>
        <w:t>的供应商在规定时间内</w:t>
      </w:r>
      <w:r>
        <w:rPr>
          <w:rFonts w:hint="eastAsia" w:asciiTheme="minorEastAsia" w:hAnsiTheme="minorEastAsia" w:eastAsiaTheme="minorEastAsia"/>
          <w:sz w:val="24"/>
          <w:highlight w:val="none"/>
          <w:lang w:eastAsia="zh-CN"/>
        </w:rPr>
        <w:t>以邮件的方式</w:t>
      </w:r>
      <w:r>
        <w:rPr>
          <w:rFonts w:asciiTheme="minorEastAsia" w:hAnsiTheme="minorEastAsia" w:eastAsiaTheme="minorEastAsia"/>
          <w:sz w:val="24"/>
          <w:highlight w:val="none"/>
        </w:rPr>
        <w:t>提交最后报价</w:t>
      </w:r>
      <w:r>
        <w:rPr>
          <w:rFonts w:hint="eastAsia" w:ascii="宋体" w:hAnsi="宋体" w:eastAsia="宋体"/>
          <w:sz w:val="24"/>
          <w:highlight w:val="none"/>
        </w:rPr>
        <w:t>。</w:t>
      </w:r>
    </w:p>
    <w:p w14:paraId="1A89F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881D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.4相关说明。</w:t>
      </w:r>
    </w:p>
    <w:p w14:paraId="58E65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.4.1为保证磋商活动顺利进行，供应商可派相关技术人员进行</w:t>
      </w:r>
      <w:r>
        <w:rPr>
          <w:rFonts w:hint="eastAsia" w:asciiTheme="minorEastAsia" w:hAnsiTheme="minorEastAsia" w:eastAsiaTheme="minorEastAsia"/>
          <w:sz w:val="24"/>
          <w:lang w:eastAsia="zh-CN"/>
        </w:rPr>
        <w:t>邮件</w:t>
      </w:r>
      <w:r>
        <w:rPr>
          <w:rFonts w:hint="eastAsia" w:asciiTheme="minorEastAsia" w:hAnsiTheme="minorEastAsia" w:eastAsiaTheme="minorEastAsia"/>
          <w:sz w:val="24"/>
        </w:rPr>
        <w:t>答疑；</w:t>
      </w:r>
    </w:p>
    <w:p w14:paraId="127CE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的内容，包括采购需求中的技术、服务要求以及合同草案条款。磋商文件有实质性变动的，</w:t>
      </w:r>
      <w:r>
        <w:rPr>
          <w:rFonts w:hint="eastAsia" w:asciiTheme="minorEastAsia" w:hAnsiTheme="minorEastAsia" w:eastAsiaTheme="minorEastAsia"/>
          <w:sz w:val="24"/>
        </w:rPr>
        <w:t>经采购人代表确认作为磋商文件的有效组成部分，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36216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50A5B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6EAAE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.4.5磋商</w:t>
      </w:r>
      <w:r>
        <w:rPr>
          <w:rFonts w:asciiTheme="minorEastAsia" w:hAnsiTheme="minorEastAsia" w:eastAsiaTheme="minorEastAsia"/>
          <w:sz w:val="24"/>
        </w:rPr>
        <w:t>小组决定响应文件的响应性及符合性只根据响应文件本身的内容，而不寻求其他外部证据。</w:t>
      </w:r>
    </w:p>
    <w:p w14:paraId="75264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17</w:t>
      </w:r>
      <w:r>
        <w:rPr>
          <w:rFonts w:asciiTheme="minorEastAsia" w:hAnsiTheme="minorEastAsia" w:eastAsiaTheme="minorEastAsia"/>
          <w:b/>
          <w:sz w:val="24"/>
        </w:rPr>
        <w:t>.终止竞争性磋商</w:t>
      </w:r>
    </w:p>
    <w:p w14:paraId="569A1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17</w:t>
      </w:r>
      <w:r>
        <w:rPr>
          <w:rFonts w:hint="eastAsia" w:asciiTheme="minorEastAsia" w:hAnsiTheme="minorEastAsia" w:eastAsiaTheme="minorEastAsia"/>
          <w:sz w:val="24"/>
        </w:rPr>
        <w:t>.1出现下列情况之一时，采购人有权宣布终止竞争性磋商采购，并将理由通知所有供应商：</w:t>
      </w:r>
    </w:p>
    <w:p w14:paraId="00B33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（1）有效供应商数量</w:t>
      </w:r>
      <w:r>
        <w:rPr>
          <w:rFonts w:hint="eastAsia" w:asciiTheme="minorEastAsia" w:hAnsiTheme="minorEastAsia" w:eastAsiaTheme="minorEastAsia"/>
          <w:sz w:val="24"/>
          <w:highlight w:val="none"/>
        </w:rPr>
        <w:t>不足</w:t>
      </w:r>
      <w:r>
        <w:rPr>
          <w:rFonts w:hint="eastAsia" w:asciiTheme="minorEastAsia" w:hAnsiTheme="minorEastAsia" w:eastAsiaTheme="minorEastAsia"/>
          <w:sz w:val="24"/>
          <w:highlight w:val="none"/>
          <w:lang w:val="en-US" w:eastAsia="zh-CN"/>
        </w:rPr>
        <w:t>3家</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导致本次磋商缺乏竞争的；</w:t>
      </w:r>
    </w:p>
    <w:p w14:paraId="5DA1C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0FF912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468D6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（4）法律法规规定的其他情形。</w:t>
      </w:r>
    </w:p>
    <w:p w14:paraId="25C992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18</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1537E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18</w:t>
      </w:r>
      <w:r>
        <w:rPr>
          <w:rFonts w:hint="eastAsia" w:ascii="宋体" w:hAnsi="宋体" w:eastAsia="宋体"/>
          <w:sz w:val="24"/>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991E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highlight w:val="none"/>
          <w:lang w:val="en-US" w:eastAsia="zh-CN"/>
        </w:rPr>
        <w:t>18</w:t>
      </w:r>
      <w:r>
        <w:rPr>
          <w:rFonts w:hint="eastAsia" w:ascii="宋体" w:hAnsi="宋体" w:eastAsia="宋体"/>
          <w:sz w:val="24"/>
          <w:highlight w:val="none"/>
        </w:rPr>
        <w:t>.2</w:t>
      </w:r>
      <w:r>
        <w:rPr>
          <w:rFonts w:hint="eastAsia" w:ascii="宋体" w:hAnsi="宋体" w:eastAsia="宋体"/>
          <w:sz w:val="24"/>
        </w:rPr>
        <w:t>磋商小组要求供应商澄清、说明或者更正响应文件应当以书面形式（询标）作出。供应商的澄清、说明或者更正应当由法定代表人或其授权代表签字或者加盖公章。</w:t>
      </w:r>
    </w:p>
    <w:p w14:paraId="68ADDE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sz w:val="24"/>
        </w:rPr>
      </w:pPr>
      <w:r>
        <w:rPr>
          <w:rFonts w:hint="eastAsia" w:ascii="宋体" w:hAnsi="宋体" w:eastAsia="宋体"/>
          <w:b/>
          <w:sz w:val="24"/>
        </w:rPr>
        <w:t>如有询标，授权代表（或法定代表人）可通过</w:t>
      </w:r>
      <w:r>
        <w:rPr>
          <w:rFonts w:hint="eastAsia" w:ascii="宋体" w:hAnsi="宋体" w:eastAsia="宋体"/>
          <w:b/>
          <w:sz w:val="24"/>
          <w:lang w:eastAsia="zh-CN"/>
        </w:rPr>
        <w:t>邮件的方式</w:t>
      </w:r>
      <w:r>
        <w:rPr>
          <w:rFonts w:hint="eastAsia" w:ascii="宋体" w:hAnsi="宋体" w:eastAsia="宋体"/>
          <w:b/>
          <w:sz w:val="24"/>
        </w:rPr>
        <w:t>参加询标。因授权代表联系不上</w:t>
      </w:r>
      <w:r>
        <w:rPr>
          <w:rFonts w:hint="eastAsia" w:ascii="宋体" w:hAnsi="宋体" w:eastAsia="宋体"/>
          <w:b/>
          <w:bCs/>
          <w:sz w:val="24"/>
        </w:rPr>
        <w:t>、没有及时</w:t>
      </w:r>
      <w:r>
        <w:rPr>
          <w:rFonts w:hint="eastAsia" w:ascii="宋体" w:hAnsi="宋体" w:eastAsia="宋体"/>
          <w:b/>
          <w:sz w:val="24"/>
        </w:rPr>
        <w:t>接受磋商小组询标的，供应商自行承担相关风险。</w:t>
      </w:r>
    </w:p>
    <w:p w14:paraId="589C93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19</w:t>
      </w:r>
      <w:r>
        <w:rPr>
          <w:rFonts w:asciiTheme="minorEastAsia" w:hAnsiTheme="minorEastAsia" w:eastAsiaTheme="minorEastAsia"/>
          <w:b/>
          <w:sz w:val="24"/>
        </w:rPr>
        <w:t>.最后报价</w:t>
      </w:r>
    </w:p>
    <w:p w14:paraId="7B2026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14:paraId="0F7F8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.2</w:t>
      </w:r>
      <w:r>
        <w:rPr>
          <w:rFonts w:asciiTheme="minorEastAsia" w:hAnsiTheme="minorEastAsia" w:eastAsiaTheme="minorEastAsia"/>
          <w:sz w:val="24"/>
        </w:rPr>
        <w:t>在磋商内容不做实质性变更或重大调整的前提下，供应商</w:t>
      </w:r>
      <w:r>
        <w:rPr>
          <w:rFonts w:hint="eastAsia" w:asciiTheme="minorEastAsia" w:hAnsiTheme="minorEastAsia" w:eastAsiaTheme="minorEastAsia"/>
          <w:sz w:val="24"/>
          <w:lang w:eastAsia="zh-CN"/>
        </w:rPr>
        <w:t>下一</w:t>
      </w:r>
      <w:r>
        <w:rPr>
          <w:rFonts w:asciiTheme="minorEastAsia" w:hAnsiTheme="minorEastAsia" w:eastAsiaTheme="minorEastAsia"/>
          <w:sz w:val="24"/>
        </w:rPr>
        <w:t>轮报价不得高于上一轮报价</w:t>
      </w:r>
      <w:r>
        <w:rPr>
          <w:rFonts w:hint="eastAsia" w:asciiTheme="minorEastAsia" w:hAnsiTheme="minorEastAsia" w:eastAsiaTheme="minorEastAsia"/>
          <w:sz w:val="24"/>
        </w:rPr>
        <w:t>。</w:t>
      </w:r>
    </w:p>
    <w:p w14:paraId="4A95D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r>
        <w:rPr>
          <w:rFonts w:hint="eastAsia" w:asciiTheme="minorEastAsia" w:hAnsiTheme="minorEastAsia" w:eastAsiaTheme="minorEastAsia"/>
          <w:sz w:val="24"/>
          <w:lang w:eastAsia="zh-CN"/>
        </w:rPr>
        <w:t>。</w:t>
      </w:r>
    </w:p>
    <w:p w14:paraId="3EB8E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.4供应商提交的多轮报价若不符合本磋商文件关于报价的相关要求，则以其上一轮有效报价为准</w:t>
      </w:r>
      <w:r>
        <w:rPr>
          <w:rFonts w:asciiTheme="minorEastAsia" w:hAnsiTheme="minorEastAsia" w:eastAsiaTheme="minorEastAsia"/>
          <w:sz w:val="24"/>
        </w:rPr>
        <w:t>。</w:t>
      </w:r>
    </w:p>
    <w:p w14:paraId="2A7511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lang w:eastAsia="zh-CN"/>
        </w:rPr>
        <w:t>2</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4575F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sz w:val="24"/>
        </w:rPr>
      </w:pPr>
      <w:r>
        <w:rPr>
          <w:rFonts w:hint="eastAsia" w:asciiTheme="minorEastAsia" w:hAnsiTheme="minorEastAsia" w:eastAsiaTheme="minorEastAsia"/>
          <w:sz w:val="24"/>
          <w:lang w:eastAsia="zh-CN"/>
        </w:rPr>
        <w:t>2</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6A708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78F7A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.1磋商小组根据综合评分的结果和</w:t>
      </w:r>
      <w:r>
        <w:rPr>
          <w:rFonts w:hint="eastAsia" w:asciiTheme="minorEastAsia" w:hAnsiTheme="minorEastAsia" w:eastAsiaTheme="minorEastAsia"/>
          <w:sz w:val="24"/>
        </w:rPr>
        <w:t>供应商</w:t>
      </w:r>
      <w:r>
        <w:rPr>
          <w:rFonts w:asciiTheme="minorEastAsia" w:hAnsiTheme="minorEastAsia" w:eastAsiaTheme="minorEastAsia"/>
          <w:sz w:val="24"/>
        </w:rPr>
        <w:t>须知前附表中规定</w:t>
      </w:r>
      <w:r>
        <w:rPr>
          <w:rFonts w:hint="eastAsia" w:ascii="宋体" w:hAnsi="宋体" w:eastAsia="宋体"/>
          <w:sz w:val="24"/>
        </w:rPr>
        <w:t>确定成交候选供应商，并标明排列顺序。</w:t>
      </w:r>
      <w:r>
        <w:rPr>
          <w:rFonts w:hint="eastAsia" w:asciiTheme="minorEastAsia" w:hAnsiTheme="minorEastAsia" w:eastAsiaTheme="minorEastAsia"/>
          <w:color w:val="auto"/>
          <w:sz w:val="24"/>
          <w:highlight w:val="none"/>
          <w:u w:val="none"/>
        </w:rPr>
        <w:t>按</w:t>
      </w:r>
      <w:r>
        <w:rPr>
          <w:rFonts w:hint="eastAsia" w:asciiTheme="minorEastAsia" w:hAnsiTheme="minorEastAsia" w:eastAsiaTheme="minorEastAsia"/>
          <w:color w:val="auto"/>
          <w:sz w:val="24"/>
          <w:highlight w:val="none"/>
          <w:u w:val="none"/>
          <w:lang w:val="en-US" w:eastAsia="zh-CN"/>
        </w:rPr>
        <w:t>供应商</w:t>
      </w:r>
      <w:r>
        <w:rPr>
          <w:rFonts w:asciiTheme="minorEastAsia" w:hAnsiTheme="minorEastAsia" w:eastAsiaTheme="minorEastAsia"/>
          <w:color w:val="auto"/>
          <w:sz w:val="24"/>
          <w:highlight w:val="none"/>
          <w:u w:val="none"/>
        </w:rPr>
        <w:t>须知前附表</w:t>
      </w:r>
      <w:r>
        <w:rPr>
          <w:rFonts w:hint="eastAsia" w:asciiTheme="minorEastAsia" w:hAnsiTheme="minorEastAsia" w:eastAsiaTheme="minorEastAsia"/>
          <w:color w:val="auto"/>
          <w:sz w:val="24"/>
          <w:highlight w:val="none"/>
          <w:u w:val="none"/>
        </w:rPr>
        <w:t>中规定，</w:t>
      </w:r>
      <w:r>
        <w:rPr>
          <w:rFonts w:asciiTheme="minorEastAsia" w:hAnsiTheme="minorEastAsia" w:eastAsiaTheme="minorEastAsia"/>
          <w:color w:val="auto"/>
          <w:sz w:val="24"/>
          <w:highlight w:val="none"/>
          <w:u w:val="single"/>
        </w:rPr>
        <w:t>由</w:t>
      </w:r>
      <w:r>
        <w:rPr>
          <w:rFonts w:hint="eastAsia" w:asciiTheme="minorEastAsia" w:hAnsiTheme="minorEastAsia" w:eastAsiaTheme="minorEastAsia"/>
          <w:color w:val="auto"/>
          <w:sz w:val="24"/>
          <w:highlight w:val="none"/>
          <w:u w:val="single"/>
          <w:lang w:val="en-US" w:eastAsia="zh-CN"/>
        </w:rPr>
        <w:t>磋商小组</w:t>
      </w:r>
      <w:r>
        <w:rPr>
          <w:rFonts w:asciiTheme="minorEastAsia" w:hAnsiTheme="minorEastAsia" w:eastAsiaTheme="minorEastAsia"/>
          <w:color w:val="auto"/>
          <w:sz w:val="24"/>
          <w:highlight w:val="none"/>
          <w:u w:val="single"/>
        </w:rPr>
        <w:t>或采购人确定</w:t>
      </w:r>
      <w:r>
        <w:rPr>
          <w:rFonts w:hint="eastAsia" w:asciiTheme="minorEastAsia" w:hAnsiTheme="minorEastAsia" w:eastAsiaTheme="minorEastAsia"/>
          <w:color w:val="auto"/>
          <w:sz w:val="24"/>
          <w:highlight w:val="none"/>
          <w:u w:val="single"/>
          <w:lang w:val="en-US" w:eastAsia="zh-CN"/>
        </w:rPr>
        <w:t>成交供应商</w:t>
      </w:r>
      <w:r>
        <w:rPr>
          <w:rFonts w:hint="eastAsia" w:ascii="宋体" w:hAnsi="宋体" w:eastAsia="宋体"/>
          <w:sz w:val="24"/>
        </w:rPr>
        <w:t>。</w:t>
      </w:r>
    </w:p>
    <w:p w14:paraId="451687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.编写评审报告</w:t>
      </w:r>
    </w:p>
    <w:p w14:paraId="3C120E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65EF1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hint="eastAsia" w:asciiTheme="minorEastAsia" w:hAnsiTheme="minorEastAsia" w:eastAsiaTheme="minorEastAsia"/>
          <w:b/>
          <w:sz w:val="24"/>
          <w:lang w:val="en-US" w:eastAsia="zh-CN"/>
        </w:rPr>
        <w:t>3.</w:t>
      </w:r>
      <w:r>
        <w:rPr>
          <w:rFonts w:hint="eastAsia" w:asciiTheme="minorEastAsia" w:hAnsiTheme="minorEastAsia" w:eastAsiaTheme="minorEastAsia"/>
          <w:b/>
          <w:sz w:val="24"/>
        </w:rPr>
        <w:t>保密要求</w:t>
      </w:r>
    </w:p>
    <w:p w14:paraId="2755E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3</w:t>
      </w:r>
      <w:r>
        <w:rPr>
          <w:rFonts w:hint="eastAsia" w:ascii="宋体" w:hAnsi="宋体" w:eastAsia="宋体"/>
          <w:sz w:val="24"/>
        </w:rPr>
        <w:t>.1评审将在严格保密的情况下进行。</w:t>
      </w:r>
    </w:p>
    <w:p w14:paraId="66C42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3</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750CE9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.成交结果公告</w:t>
      </w:r>
    </w:p>
    <w:p w14:paraId="78470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.1</w:t>
      </w:r>
      <w:r>
        <w:rPr>
          <w:rFonts w:hint="eastAsia" w:asciiTheme="minorEastAsia" w:hAnsiTheme="minorEastAsia" w:eastAsiaTheme="minorEastAsia"/>
          <w:sz w:val="24"/>
          <w:lang w:val="en-US" w:eastAsia="zh-CN"/>
        </w:rPr>
        <w:t>成交供应商确定</w:t>
      </w:r>
      <w:r>
        <w:rPr>
          <w:rFonts w:asciiTheme="minorEastAsia" w:hAnsiTheme="minorEastAsia" w:eastAsiaTheme="minorEastAsia"/>
          <w:sz w:val="24"/>
        </w:rPr>
        <w:t>后，</w:t>
      </w:r>
      <w:r>
        <w:rPr>
          <w:rFonts w:hint="eastAsia" w:asciiTheme="minorEastAsia" w:hAnsiTheme="minorEastAsia" w:eastAsiaTheme="minorEastAsia"/>
          <w:sz w:val="24"/>
        </w:rPr>
        <w:t>采购</w:t>
      </w:r>
      <w:r>
        <w:rPr>
          <w:rFonts w:hint="eastAsia" w:asciiTheme="minorEastAsia" w:hAnsiTheme="minorEastAsia" w:eastAsiaTheme="minorEastAsia"/>
          <w:sz w:val="24"/>
          <w:lang w:eastAsia="zh-CN"/>
        </w:rPr>
        <w:t>人</w:t>
      </w:r>
      <w:r>
        <w:rPr>
          <w:rFonts w:hint="eastAsia" w:asciiTheme="minorEastAsia" w:hAnsiTheme="minorEastAsia" w:eastAsiaTheme="minorEastAsia"/>
          <w:sz w:val="24"/>
        </w:rPr>
        <w:t>将在</w:t>
      </w:r>
      <w:r>
        <w:rPr>
          <w:rFonts w:hint="eastAsia" w:ascii="宋体" w:hAnsi="宋体" w:eastAsia="宋体"/>
          <w:sz w:val="24"/>
          <w:szCs w:val="18"/>
          <w:lang w:eastAsia="zh-CN"/>
        </w:rPr>
        <w:t>庐阳文旅集团官方网站</w:t>
      </w:r>
      <w:r>
        <w:rPr>
          <w:rFonts w:hint="eastAsia" w:ascii="宋体" w:hAnsi="宋体" w:eastAsia="宋体"/>
          <w:sz w:val="24"/>
          <w:szCs w:val="18"/>
          <w:lang w:val="en-US" w:eastAsia="zh-CN"/>
        </w:rPr>
        <w:t>（</w:t>
      </w:r>
      <w:r>
        <w:rPr>
          <w:rFonts w:hint="eastAsia" w:ascii="宋体" w:hAnsi="宋体" w:eastAsia="宋体"/>
          <w:sz w:val="24"/>
          <w:szCs w:val="18"/>
        </w:rPr>
        <w:t>http://www.hflyct.com/</w:t>
      </w:r>
      <w:r>
        <w:rPr>
          <w:rFonts w:hint="eastAsia" w:ascii="宋体" w:hAnsi="宋体" w:eastAsia="宋体"/>
          <w:sz w:val="24"/>
          <w:szCs w:val="18"/>
          <w:lang w:val="en-US" w:eastAsia="zh-CN"/>
        </w:rPr>
        <w:t>）</w:t>
      </w:r>
      <w:r>
        <w:rPr>
          <w:rFonts w:asciiTheme="minorEastAsia" w:hAnsiTheme="minorEastAsia" w:eastAsiaTheme="minorEastAsia"/>
          <w:sz w:val="24"/>
        </w:rPr>
        <w:t>发布成交结果公告。</w:t>
      </w:r>
    </w:p>
    <w:p w14:paraId="12C7A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.2</w:t>
      </w:r>
      <w:r>
        <w:rPr>
          <w:rFonts w:asciiTheme="minorEastAsia" w:hAnsiTheme="minorEastAsia" w:eastAsiaTheme="minorEastAsia"/>
          <w:color w:val="auto"/>
          <w:sz w:val="24"/>
          <w:highlight w:val="none"/>
        </w:rPr>
        <w:t>成交结果公告内容应当包括采购人的名称、地址、联系方式</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成交供应商名称、地址和成交金额，成交结果公告期限、评审专家名单以及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06C1B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ascii="宋体" w:hAnsi="宋体" w:eastAsia="宋体"/>
          <w:b/>
          <w:sz w:val="24"/>
        </w:rPr>
        <w:t>2</w:t>
      </w:r>
      <w:r>
        <w:rPr>
          <w:rFonts w:hint="eastAsia" w:ascii="宋体" w:hAnsi="宋体" w:eastAsia="宋体"/>
          <w:b/>
          <w:sz w:val="24"/>
          <w:lang w:val="en-US" w:eastAsia="zh-CN"/>
        </w:rPr>
        <w:t>5</w:t>
      </w:r>
      <w:r>
        <w:rPr>
          <w:rFonts w:ascii="宋体" w:hAnsi="宋体" w:eastAsia="宋体"/>
          <w:b/>
          <w:sz w:val="24"/>
        </w:rPr>
        <w:t>.成交通知书</w:t>
      </w:r>
    </w:p>
    <w:p w14:paraId="2157F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5</w:t>
      </w:r>
      <w:r>
        <w:rPr>
          <w:rFonts w:ascii="宋体" w:hAnsi="宋体" w:eastAsia="宋体"/>
          <w:sz w:val="24"/>
        </w:rPr>
        <w:t>.1采购</w:t>
      </w:r>
      <w:r>
        <w:rPr>
          <w:rFonts w:hint="eastAsia" w:ascii="宋体" w:hAnsi="宋体" w:eastAsia="宋体"/>
          <w:sz w:val="24"/>
          <w:lang w:eastAsia="zh-CN"/>
        </w:rPr>
        <w:t>人在</w:t>
      </w:r>
      <w:r>
        <w:rPr>
          <w:rFonts w:ascii="宋体" w:hAnsi="宋体" w:eastAsia="宋体"/>
          <w:sz w:val="24"/>
        </w:rPr>
        <w:t>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55711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5</w:t>
      </w:r>
      <w:r>
        <w:rPr>
          <w:rFonts w:ascii="宋体" w:hAnsi="宋体" w:eastAsia="宋体"/>
          <w:sz w:val="24"/>
        </w:rPr>
        <w:t>.2成交通知书对采购人和成交供应商具有同等法律效力。成交通知书发出以后，采购</w:t>
      </w:r>
      <w:r>
        <w:rPr>
          <w:rFonts w:hint="eastAsia" w:ascii="宋体" w:hAnsi="宋体" w:eastAsia="宋体"/>
          <w:sz w:val="24"/>
          <w:lang w:eastAsia="zh-CN"/>
        </w:rPr>
        <w:t>人改</w:t>
      </w:r>
      <w:r>
        <w:rPr>
          <w:rFonts w:ascii="宋体" w:hAnsi="宋体" w:eastAsia="宋体"/>
          <w:sz w:val="24"/>
        </w:rPr>
        <w:t>变成交结果或者成交供应商放弃成交资格，应当承担相应的法律责任。</w:t>
      </w:r>
    </w:p>
    <w:p w14:paraId="2C3BA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ascii="宋体" w:hAnsi="宋体" w:eastAsia="宋体"/>
          <w:sz w:val="24"/>
        </w:rPr>
        <w:t>2</w:t>
      </w:r>
      <w:r>
        <w:rPr>
          <w:rFonts w:hint="eastAsia" w:ascii="宋体" w:hAnsi="宋体" w:eastAsia="宋体"/>
          <w:sz w:val="24"/>
          <w:lang w:val="en-US" w:eastAsia="zh-CN"/>
        </w:rPr>
        <w:t>5</w:t>
      </w:r>
      <w:r>
        <w:rPr>
          <w:rFonts w:ascii="宋体" w:hAnsi="宋体" w:eastAsia="宋体"/>
          <w:sz w:val="24"/>
        </w:rPr>
        <w:t>.3成交通知书是合同的组成部分。</w:t>
      </w:r>
    </w:p>
    <w:p w14:paraId="25BC5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6</w:t>
      </w:r>
      <w:r>
        <w:rPr>
          <w:rFonts w:ascii="宋体" w:hAnsi="宋体" w:eastAsia="宋体"/>
          <w:b/>
          <w:sz w:val="24"/>
        </w:rPr>
        <w:t>.告知</w:t>
      </w:r>
      <w:r>
        <w:rPr>
          <w:rFonts w:hint="eastAsia" w:asciiTheme="minorEastAsia" w:hAnsiTheme="minorEastAsia" w:eastAsiaTheme="minorEastAsia"/>
          <w:b/>
          <w:sz w:val="24"/>
        </w:rPr>
        <w:t>磋商</w:t>
      </w:r>
      <w:r>
        <w:rPr>
          <w:rFonts w:ascii="宋体" w:hAnsi="宋体" w:eastAsia="宋体"/>
          <w:b/>
          <w:sz w:val="24"/>
        </w:rPr>
        <w:t>结果</w:t>
      </w:r>
    </w:p>
    <w:p w14:paraId="5641A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6</w:t>
      </w:r>
      <w:r>
        <w:rPr>
          <w:rFonts w:ascii="宋体" w:hAnsi="宋体" w:eastAsia="宋体"/>
          <w:sz w:val="24"/>
        </w:rPr>
        <w:t>.1</w:t>
      </w:r>
      <w:r>
        <w:rPr>
          <w:rFonts w:hint="eastAsia" w:ascii="宋体" w:hAnsi="宋体" w:eastAsia="宋体"/>
          <w:sz w:val="24"/>
          <w:lang w:val="en-US" w:eastAsia="zh-CN"/>
        </w:rPr>
        <w:t>成交</w:t>
      </w:r>
      <w:r>
        <w:rPr>
          <w:rFonts w:hint="eastAsia" w:ascii="宋体" w:hAnsi="宋体" w:eastAsia="宋体"/>
          <w:sz w:val="24"/>
        </w:rPr>
        <w:t>结果公告发布后，</w:t>
      </w:r>
      <w:r>
        <w:rPr>
          <w:rFonts w:hint="eastAsia" w:ascii="宋体" w:hAnsi="宋体" w:eastAsia="宋体"/>
          <w:sz w:val="24"/>
          <w:lang w:val="en-US" w:eastAsia="zh-CN"/>
        </w:rPr>
        <w:t>供应商</w:t>
      </w:r>
      <w:r>
        <w:rPr>
          <w:rFonts w:hint="eastAsia" w:ascii="宋体" w:hAnsi="宋体" w:eastAsia="宋体"/>
          <w:sz w:val="24"/>
        </w:rPr>
        <w:t>自行</w:t>
      </w:r>
      <w:r>
        <w:rPr>
          <w:rFonts w:hint="eastAsia" w:ascii="宋体" w:hAnsi="宋体" w:eastAsia="宋体"/>
          <w:sz w:val="24"/>
          <w:lang w:eastAsia="zh-CN"/>
        </w:rPr>
        <w:t>前往</w:t>
      </w:r>
      <w:r>
        <w:rPr>
          <w:rFonts w:hint="eastAsia" w:ascii="宋体" w:hAnsi="宋体" w:eastAsia="宋体"/>
          <w:sz w:val="24"/>
          <w:szCs w:val="18"/>
          <w:lang w:eastAsia="zh-CN"/>
        </w:rPr>
        <w:t>庐阳文旅集团官方网站</w:t>
      </w:r>
      <w:r>
        <w:rPr>
          <w:rFonts w:hint="eastAsia" w:ascii="宋体" w:hAnsi="宋体" w:eastAsia="宋体"/>
          <w:sz w:val="24"/>
          <w:szCs w:val="18"/>
          <w:lang w:val="en-US" w:eastAsia="zh-CN"/>
        </w:rPr>
        <w:t>（</w:t>
      </w:r>
      <w:r>
        <w:rPr>
          <w:rFonts w:hint="eastAsia" w:ascii="宋体" w:hAnsi="宋体" w:eastAsia="宋体"/>
          <w:sz w:val="24"/>
          <w:szCs w:val="18"/>
        </w:rPr>
        <w:t>http://www.hflyct.com/</w:t>
      </w:r>
      <w:r>
        <w:rPr>
          <w:rFonts w:hint="eastAsia" w:ascii="宋体" w:hAnsi="宋体" w:eastAsia="宋体"/>
          <w:sz w:val="24"/>
          <w:szCs w:val="18"/>
          <w:lang w:val="en-US" w:eastAsia="zh-CN"/>
        </w:rPr>
        <w:t>）</w:t>
      </w:r>
      <w:r>
        <w:rPr>
          <w:rFonts w:hint="eastAsia" w:ascii="宋体" w:hAnsi="宋体" w:eastAsia="宋体"/>
          <w:sz w:val="24"/>
        </w:rPr>
        <w:t>查询结果信息。</w:t>
      </w:r>
    </w:p>
    <w:p w14:paraId="26E21B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lang w:val="en-US" w:eastAsia="zh-CN"/>
        </w:rPr>
        <w:t>27</w:t>
      </w:r>
      <w:r>
        <w:rPr>
          <w:rFonts w:ascii="宋体" w:hAnsi="宋体" w:eastAsia="宋体"/>
          <w:b/>
          <w:sz w:val="24"/>
        </w:rPr>
        <w:t>.履约</w:t>
      </w:r>
      <w:r>
        <w:rPr>
          <w:rFonts w:asciiTheme="minorEastAsia" w:hAnsiTheme="minorEastAsia" w:eastAsiaTheme="minorEastAsia"/>
          <w:b/>
          <w:sz w:val="24"/>
        </w:rPr>
        <w:t>保证金</w:t>
      </w:r>
    </w:p>
    <w:p w14:paraId="6712C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27</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32513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27</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0E0E35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hint="eastAsia" w:ascii="宋体" w:hAnsi="宋体" w:eastAsia="宋体"/>
          <w:b/>
          <w:sz w:val="24"/>
          <w:highlight w:val="none"/>
          <w:lang w:val="en-US" w:eastAsia="zh-CN"/>
        </w:rPr>
        <w:t>28.</w:t>
      </w:r>
      <w:r>
        <w:rPr>
          <w:rFonts w:ascii="宋体" w:hAnsi="宋体" w:eastAsia="宋体"/>
          <w:b/>
          <w:sz w:val="24"/>
          <w:highlight w:val="none"/>
        </w:rPr>
        <w:t>签</w:t>
      </w:r>
      <w:r>
        <w:rPr>
          <w:rFonts w:ascii="宋体" w:hAnsi="宋体" w:eastAsia="宋体"/>
          <w:b/>
          <w:sz w:val="24"/>
        </w:rPr>
        <w:t>订</w:t>
      </w:r>
      <w:r>
        <w:rPr>
          <w:rFonts w:asciiTheme="minorEastAsia" w:hAnsiTheme="minorEastAsia" w:eastAsiaTheme="minorEastAsia"/>
          <w:b/>
          <w:sz w:val="24"/>
        </w:rPr>
        <w:t>合同</w:t>
      </w:r>
    </w:p>
    <w:p w14:paraId="77CC6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28</w:t>
      </w:r>
      <w:r>
        <w:rPr>
          <w:rFonts w:ascii="宋体" w:hAnsi="宋体" w:eastAsia="宋体"/>
          <w:sz w:val="24"/>
        </w:rPr>
        <w:t>.1</w:t>
      </w:r>
      <w:r>
        <w:rPr>
          <w:rFonts w:hint="eastAsia" w:ascii="宋体" w:hAnsi="宋体" w:eastAsia="宋体"/>
          <w:sz w:val="24"/>
        </w:rPr>
        <w:t>采购人与</w:t>
      </w:r>
      <w:r>
        <w:rPr>
          <w:rFonts w:hint="eastAsia" w:ascii="宋体" w:hAnsi="宋体" w:eastAsia="宋体"/>
          <w:sz w:val="24"/>
          <w:lang w:val="en-US" w:eastAsia="zh-CN"/>
        </w:rPr>
        <w:t>成交供应商</w:t>
      </w:r>
      <w:r>
        <w:rPr>
          <w:rFonts w:hint="eastAsia" w:ascii="宋体" w:hAnsi="宋体" w:eastAsia="宋体"/>
          <w:sz w:val="24"/>
        </w:rPr>
        <w:t>应当</w:t>
      </w:r>
      <w:r>
        <w:rPr>
          <w:rFonts w:hint="eastAsia" w:ascii="宋体" w:hAnsi="宋体" w:eastAsia="宋体"/>
          <w:sz w:val="24"/>
          <w:lang w:val="en-US" w:eastAsia="zh-CN"/>
        </w:rPr>
        <w:t>在</w:t>
      </w:r>
      <w:r>
        <w:rPr>
          <w:rFonts w:hint="eastAsia" w:ascii="宋体" w:hAnsi="宋体" w:eastAsia="宋体"/>
          <w:sz w:val="24"/>
          <w:lang w:eastAsia="zh-CN"/>
        </w:rPr>
        <w:t>成交通知书</w:t>
      </w:r>
      <w:r>
        <w:rPr>
          <w:rFonts w:hint="eastAsia" w:ascii="宋体" w:hAnsi="宋体" w:eastAsia="宋体"/>
          <w:sz w:val="24"/>
          <w:lang w:val="en-US" w:eastAsia="zh-CN"/>
        </w:rPr>
        <w:t>发出后及时</w:t>
      </w:r>
      <w:r>
        <w:rPr>
          <w:rFonts w:hint="eastAsia" w:ascii="宋体" w:hAnsi="宋体" w:eastAsia="宋体"/>
          <w:sz w:val="24"/>
        </w:rPr>
        <w:t>签订合同。</w:t>
      </w:r>
    </w:p>
    <w:p w14:paraId="7F9A2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28</w:t>
      </w:r>
      <w:r>
        <w:rPr>
          <w:rFonts w:ascii="宋体" w:hAnsi="宋体" w:eastAsia="宋体"/>
          <w:sz w:val="24"/>
        </w:rPr>
        <w:t>.2磋商文件、成交供应商的响应文件及其澄清文件等，均为签订合同的依据。</w:t>
      </w:r>
    </w:p>
    <w:p w14:paraId="432D4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lang w:val="en-US" w:eastAsia="zh-CN"/>
        </w:rPr>
        <w:t>28</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成交供应商拒绝签订采购合同的不得参加对该项目重新开展的采购活动。</w:t>
      </w:r>
    </w:p>
    <w:p w14:paraId="56D03D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b/>
          <w:sz w:val="24"/>
          <w:lang w:val="en-US" w:eastAsia="zh-CN"/>
        </w:rPr>
      </w:pPr>
      <w:r>
        <w:rPr>
          <w:rFonts w:hint="eastAsia" w:ascii="宋体" w:hAnsi="宋体" w:eastAsia="宋体"/>
          <w:b/>
          <w:sz w:val="24"/>
          <w:lang w:val="en-US" w:eastAsia="zh-CN"/>
        </w:rPr>
        <w:t>29.质疑的提出</w:t>
      </w:r>
    </w:p>
    <w:p w14:paraId="2707D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29.1供应商认为磋商文件、采购过程和成交结果使自己的权益受到损害的，可以在知道或者应知其权益受到损害之日起七个工作日内，以书面形式向采购人提出质疑。</w:t>
      </w:r>
    </w:p>
    <w:p w14:paraId="49AC0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29.2上述应知其权益受到损害之日，是指：</w:t>
      </w:r>
    </w:p>
    <w:p w14:paraId="3F09DA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（1）对磋商文件提出质疑的，为磋商文件公告期限届满之日；</w:t>
      </w:r>
    </w:p>
    <w:p w14:paraId="2E11B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（2）对采购过程提出质疑的，为各采购程序环节结束之日；</w:t>
      </w:r>
    </w:p>
    <w:p w14:paraId="4116C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（3）对成交结果提出质疑的，为成交结果公告期限届满之日。</w:t>
      </w:r>
    </w:p>
    <w:p w14:paraId="288EC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
          <w:sz w:val="24"/>
        </w:rPr>
      </w:pPr>
      <w:r>
        <w:rPr>
          <w:rFonts w:hint="eastAsia" w:ascii="宋体" w:hAnsi="宋体" w:eastAsia="宋体"/>
          <w:sz w:val="24"/>
          <w:lang w:val="en-US" w:eastAsia="zh-CN"/>
        </w:rPr>
        <w:t>29.3质疑供应商在质疑期内以书面形式提出质疑，超出质疑期提交的质疑将被拒绝。针对同一采购程序环节的质疑应一次性提出。</w:t>
      </w:r>
    </w:p>
    <w:p w14:paraId="4BFDD2F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宋体" w:hAnsi="宋体" w:eastAsia="宋体"/>
          <w:b/>
          <w:sz w:val="24"/>
        </w:rPr>
      </w:pPr>
      <w:r>
        <w:rPr>
          <w:rFonts w:ascii="宋体" w:hAnsi="宋体" w:eastAsia="宋体"/>
          <w:b/>
          <w:sz w:val="24"/>
        </w:rPr>
        <w:t>3</w:t>
      </w:r>
      <w:r>
        <w:rPr>
          <w:rFonts w:hint="eastAsia" w:ascii="宋体" w:hAnsi="宋体" w:eastAsia="宋体"/>
          <w:b/>
          <w:sz w:val="24"/>
          <w:lang w:val="en-US" w:eastAsia="zh-CN"/>
        </w:rPr>
        <w:t>0</w:t>
      </w:r>
      <w:r>
        <w:rPr>
          <w:rFonts w:ascii="宋体" w:hAnsi="宋体" w:eastAsia="宋体"/>
          <w:b/>
          <w:sz w:val="24"/>
        </w:rPr>
        <w:t>.需要补充的其他内容</w:t>
      </w:r>
    </w:p>
    <w:p w14:paraId="3E09B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36227DA2">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2A05E65D">
      <w:pPr>
        <w:spacing w:line="360" w:lineRule="auto"/>
        <w:jc w:val="center"/>
        <w:outlineLvl w:val="0"/>
        <w:rPr>
          <w:rFonts w:asciiTheme="minorEastAsia" w:hAnsiTheme="minorEastAsia" w:eastAsiaTheme="minorEastAsia"/>
          <w:b/>
          <w:sz w:val="28"/>
        </w:rPr>
      </w:pPr>
      <w:bookmarkStart w:id="19" w:name="_Toc21876"/>
      <w:r>
        <w:rPr>
          <w:rFonts w:hint="eastAsia" w:asciiTheme="minorEastAsia" w:hAnsiTheme="minorEastAsia" w:eastAsiaTheme="minorEastAsia"/>
          <w:b/>
          <w:sz w:val="28"/>
        </w:rPr>
        <w:t>第三章  采购需求</w:t>
      </w:r>
      <w:bookmarkEnd w:id="19"/>
    </w:p>
    <w:p w14:paraId="3C4B025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5444F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76105982">
      <w:pPr>
        <w:spacing w:line="360" w:lineRule="auto"/>
        <w:ind w:firstLine="437"/>
        <w:rPr>
          <w:rFonts w:asciiTheme="minorEastAsia" w:hAnsiTheme="minorEastAsia" w:eastAsiaTheme="minorEastAsia"/>
          <w:sz w:val="24"/>
        </w:rPr>
      </w:pPr>
    </w:p>
    <w:p w14:paraId="6BEBB61E">
      <w:pPr>
        <w:spacing w:line="360" w:lineRule="auto"/>
        <w:ind w:firstLine="437"/>
        <w:outlineLvl w:val="1"/>
        <w:rPr>
          <w:rFonts w:ascii="宋体" w:hAnsi="宋体" w:eastAsia="宋体"/>
          <w:b/>
          <w:sz w:val="24"/>
          <w:szCs w:val="18"/>
        </w:rPr>
      </w:pPr>
      <w:bookmarkStart w:id="20" w:name="_Toc14781"/>
      <w:bookmarkStart w:id="21" w:name="_Toc19777"/>
      <w:r>
        <w:rPr>
          <w:rFonts w:hint="eastAsia" w:ascii="宋体" w:hAnsi="宋体" w:eastAsia="宋体"/>
          <w:b/>
          <w:sz w:val="24"/>
          <w:szCs w:val="18"/>
        </w:rPr>
        <w:t>一、采购需求前附表</w:t>
      </w:r>
      <w:bookmarkEnd w:id="20"/>
      <w:bookmarkEnd w:id="2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A02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02D5544">
            <w:pPr>
              <w:pStyle w:val="2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66C3C584">
            <w:pPr>
              <w:pStyle w:val="26"/>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13E818DB">
            <w:pPr>
              <w:pStyle w:val="26"/>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81D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E7111B4">
            <w:pPr>
              <w:pStyle w:val="2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5A74619">
            <w:pPr>
              <w:pStyle w:val="26"/>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1707ACE9">
            <w:pPr>
              <w:pStyle w:val="26"/>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项目验收合格后付款至中标价的97%，余款3%作为质保金,待质保期满且使用单位确认无质量问题后支付完成。</w:t>
            </w:r>
          </w:p>
        </w:tc>
      </w:tr>
      <w:tr w14:paraId="318F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BF917FC">
            <w:pPr>
              <w:pStyle w:val="2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5F04ED0D">
            <w:pPr>
              <w:pStyle w:val="26"/>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0E3FB7DC">
            <w:pPr>
              <w:pStyle w:val="26"/>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逍遥津公园内  </w:t>
            </w:r>
          </w:p>
        </w:tc>
      </w:tr>
      <w:tr w14:paraId="592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97FCF62">
            <w:pPr>
              <w:pStyle w:val="2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0510D361">
            <w:pPr>
              <w:pStyle w:val="26"/>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2E2D312B">
            <w:pPr>
              <w:pStyle w:val="26"/>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u w:val="single"/>
              </w:rPr>
              <w:t>合同签订后</w:t>
            </w:r>
            <w:r>
              <w:rPr>
                <w:rFonts w:hint="eastAsia" w:ascii="宋体" w:hAnsi="宋体" w:eastAsia="宋体"/>
                <w:b w:val="0"/>
                <w:sz w:val="24"/>
                <w:highlight w:val="none"/>
                <w:u w:val="single"/>
                <w:lang w:val="en-US" w:eastAsia="zh-CN"/>
              </w:rPr>
              <w:t>45</w:t>
            </w:r>
            <w:r>
              <w:rPr>
                <w:rFonts w:hint="eastAsia" w:ascii="宋体" w:hAnsi="宋体" w:eastAsia="宋体"/>
                <w:b w:val="0"/>
                <w:sz w:val="24"/>
                <w:highlight w:val="none"/>
                <w:u w:val="single"/>
              </w:rPr>
              <w:t>日历天内完成全部绿化补种、撒播草籽及场地施工</w:t>
            </w:r>
            <w:r>
              <w:rPr>
                <w:rFonts w:hint="eastAsia" w:ascii="宋体" w:hAnsi="宋体" w:eastAsia="宋体"/>
                <w:b w:val="0"/>
                <w:sz w:val="24"/>
                <w:highlight w:val="none"/>
                <w:u w:val="single"/>
                <w:lang w:eastAsia="zh-CN"/>
              </w:rPr>
              <w:t>。</w:t>
            </w:r>
          </w:p>
        </w:tc>
      </w:tr>
    </w:tbl>
    <w:p w14:paraId="732C18E6">
      <w:pPr>
        <w:spacing w:line="360" w:lineRule="auto"/>
        <w:ind w:firstLine="437"/>
        <w:outlineLvl w:val="1"/>
        <w:rPr>
          <w:rFonts w:ascii="宋体" w:hAnsi="宋体" w:eastAsia="宋体"/>
          <w:b/>
          <w:sz w:val="24"/>
          <w:szCs w:val="18"/>
        </w:rPr>
      </w:pPr>
      <w:bookmarkStart w:id="22" w:name="_Toc9672"/>
      <w:bookmarkStart w:id="23" w:name="_Toc31392"/>
      <w:bookmarkStart w:id="24" w:name="_Hlk16461016"/>
      <w:r>
        <w:rPr>
          <w:rFonts w:hint="eastAsia" w:ascii="宋体" w:hAnsi="宋体" w:eastAsia="宋体"/>
          <w:b/>
          <w:sz w:val="24"/>
          <w:szCs w:val="18"/>
        </w:rPr>
        <w:t>二、项目概况</w:t>
      </w:r>
      <w:bookmarkEnd w:id="22"/>
      <w:bookmarkEnd w:id="23"/>
    </w:p>
    <w:p w14:paraId="270400A7">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2026 年庐州新春灯会期间，逍遥津公园灯展区因超大客流踩踏、灯组搭建施工等原因，造成中心大草坪、南门入口抬升草坪、蘧庄周边、逍遥茶社、文远亭、西园尚武堂等区域草坪大面积裸露、地被花卉损毁、绿植缺失，土壤板结严重，景观效果受损且存在游园安全隐患。为尽快恢复公园绿化环境，满足游客日常休闲、游玩需求，现计划对灯展区域部分绿化进行修复及补种。</w:t>
      </w:r>
    </w:p>
    <w:p w14:paraId="51E22EE3">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本项目为灯展区绿化专项修复</w:t>
      </w:r>
      <w:r>
        <w:rPr>
          <w:rFonts w:hint="eastAsia" w:ascii="宋体" w:hAnsi="宋体" w:eastAsia="宋体"/>
          <w:b w:val="0"/>
          <w:bCs/>
          <w:sz w:val="24"/>
          <w:szCs w:val="18"/>
          <w:lang w:eastAsia="zh-CN"/>
        </w:rPr>
        <w:t>服务</w:t>
      </w:r>
      <w:r>
        <w:rPr>
          <w:rFonts w:hint="eastAsia" w:ascii="宋体" w:hAnsi="宋体" w:eastAsia="宋体"/>
          <w:b w:val="0"/>
          <w:bCs/>
          <w:sz w:val="24"/>
          <w:szCs w:val="18"/>
        </w:rPr>
        <w:t>，核心内容包括：受损草坪翻耕修复、补植铺设</w:t>
      </w:r>
      <w:r>
        <w:rPr>
          <w:rFonts w:hint="eastAsia" w:ascii="宋体" w:hAnsi="宋体" w:eastAsia="宋体"/>
          <w:b w:val="0"/>
          <w:bCs/>
          <w:sz w:val="24"/>
          <w:szCs w:val="18"/>
          <w:lang w:eastAsia="zh-CN"/>
        </w:rPr>
        <w:t>、</w:t>
      </w:r>
      <w:r>
        <w:rPr>
          <w:rFonts w:ascii="宋体" w:hAnsi="宋体" w:eastAsia="宋体" w:cs="宋体"/>
          <w:sz w:val="24"/>
          <w:szCs w:val="24"/>
        </w:rPr>
        <w:t>撒播草籽复绿</w:t>
      </w:r>
      <w:r>
        <w:rPr>
          <w:rFonts w:hint="eastAsia" w:ascii="宋体" w:hAnsi="宋体" w:eastAsia="宋体"/>
          <w:b w:val="0"/>
          <w:bCs/>
          <w:sz w:val="24"/>
          <w:szCs w:val="18"/>
        </w:rPr>
        <w:t>；缺失地被、花卉全面补种；板结土壤改良；</w:t>
      </w:r>
      <w:r>
        <w:rPr>
          <w:rFonts w:hint="eastAsia" w:ascii="宋体" w:hAnsi="宋体" w:eastAsia="宋体"/>
          <w:b w:val="0"/>
          <w:bCs/>
          <w:sz w:val="24"/>
          <w:szCs w:val="18"/>
          <w:lang w:eastAsia="zh-CN"/>
        </w:rPr>
        <w:t>绿化</w:t>
      </w:r>
      <w:r>
        <w:rPr>
          <w:rFonts w:hint="eastAsia" w:ascii="宋体" w:hAnsi="宋体" w:eastAsia="宋体"/>
          <w:b w:val="0"/>
          <w:bCs/>
          <w:sz w:val="24"/>
          <w:szCs w:val="18"/>
        </w:rPr>
        <w:t>施工区域安全防护；</w:t>
      </w:r>
      <w:r>
        <w:rPr>
          <w:rFonts w:hint="eastAsia" w:ascii="宋体" w:hAnsi="宋体" w:eastAsia="宋体"/>
          <w:b w:val="0"/>
          <w:bCs/>
          <w:sz w:val="24"/>
          <w:szCs w:val="18"/>
          <w:lang w:eastAsia="zh-CN"/>
        </w:rPr>
        <w:t>验收合格</w:t>
      </w:r>
      <w:r>
        <w:rPr>
          <w:rFonts w:hint="eastAsia" w:ascii="宋体" w:hAnsi="宋体" w:eastAsia="宋体"/>
          <w:b w:val="0"/>
          <w:bCs/>
          <w:sz w:val="24"/>
          <w:szCs w:val="18"/>
        </w:rPr>
        <w:t>后1年期专业化养护质保，全面恢复公园绿化景观效果，满足日常开放、游客休闲需求。</w:t>
      </w:r>
    </w:p>
    <w:p w14:paraId="06B88631">
      <w:pPr>
        <w:spacing w:line="360" w:lineRule="auto"/>
        <w:ind w:firstLine="437"/>
        <w:rPr>
          <w:rFonts w:hint="eastAsia" w:ascii="宋体" w:hAnsi="宋体" w:eastAsia="宋体"/>
          <w:b w:val="0"/>
          <w:bCs/>
          <w:sz w:val="24"/>
          <w:szCs w:val="18"/>
          <w:highlight w:val="yellow"/>
          <w:lang w:eastAsia="zh-CN"/>
        </w:rPr>
      </w:pPr>
      <w:r>
        <w:rPr>
          <w:rFonts w:ascii="宋体" w:hAnsi="宋体" w:eastAsia="宋体" w:cs="宋体"/>
          <w:b/>
          <w:bCs/>
          <w:sz w:val="24"/>
          <w:szCs w:val="24"/>
          <w:highlight w:val="none"/>
        </w:rPr>
        <w:t>质量标准</w:t>
      </w:r>
      <w:r>
        <w:rPr>
          <w:rFonts w:hint="eastAsia" w:ascii="宋体" w:hAnsi="宋体" w:eastAsia="宋体" w:cs="宋体"/>
          <w:b/>
          <w:bCs/>
          <w:sz w:val="24"/>
          <w:szCs w:val="24"/>
          <w:highlight w:val="none"/>
          <w:lang w:eastAsia="zh-CN"/>
        </w:rPr>
        <w:t>：</w:t>
      </w:r>
      <w:r>
        <w:rPr>
          <w:rFonts w:ascii="宋体" w:hAnsi="宋体" w:eastAsia="宋体" w:cs="宋体"/>
          <w:sz w:val="24"/>
          <w:szCs w:val="24"/>
        </w:rPr>
        <w:t>合格，草籽发芽率≥90%、草坪成坪覆盖率≥95%，绿植成活率 100%，符合国家及合肥市园林绿化工程施工验收标准</w:t>
      </w:r>
      <w:r>
        <w:rPr>
          <w:rFonts w:hint="eastAsia" w:ascii="宋体" w:hAnsi="宋体" w:eastAsia="宋体" w:cs="宋体"/>
          <w:sz w:val="24"/>
          <w:szCs w:val="24"/>
          <w:lang w:eastAsia="zh-CN"/>
        </w:rPr>
        <w:t>。</w:t>
      </w:r>
    </w:p>
    <w:p w14:paraId="37DE1B9B">
      <w:pPr>
        <w:spacing w:line="360" w:lineRule="auto"/>
        <w:ind w:firstLine="437"/>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三、采购范围及具体内容</w:t>
      </w:r>
    </w:p>
    <w:p w14:paraId="67AAFA86">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供应商须完成本项目所有绿化修复、补种、撒播草籽、施工、清理、养护、质保等全部工作，具体内容如下：</w:t>
      </w:r>
    </w:p>
    <w:p w14:paraId="65BEB30F">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场地预处理：施工区域杂草清理、垃圾清运、土壤翻耕、板结土壤改良、场地平整、地形梳理；</w:t>
      </w:r>
    </w:p>
    <w:p w14:paraId="1E1D779D">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草坪撒播复绿：裸露草坪区域土壤处理、草籽均匀撒播、覆土保湿、滚压压实、浇水定根、无纺布覆盖；</w:t>
      </w:r>
    </w:p>
    <w:p w14:paraId="0D959C3E">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地被绿植补种：缺失韭莲、金边麦冬、吉祥草等地被植物全面补植栽植；</w:t>
      </w:r>
    </w:p>
    <w:p w14:paraId="763943FC">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花卉补植：滨菊花、银边八仙花、花叶落石花、酢浆草等花卉补植、造型整理；</w:t>
      </w:r>
    </w:p>
    <w:p w14:paraId="40519F6F">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安全防护：施工期间设置围挡、警示标识、隔离设施，保护公园原有设施及游客安全；</w:t>
      </w:r>
    </w:p>
    <w:p w14:paraId="1B4269C8">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垃圾清运：施工废料、杂草、渣土、原有损毁绿植全部清运出场，做到工完场清；</w:t>
      </w:r>
    </w:p>
    <w:p w14:paraId="2AEA9045">
      <w:pPr>
        <w:spacing w:line="360" w:lineRule="auto"/>
        <w:ind w:firstLine="43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养护质保：质保期内全周期浇水、施肥、除草、病虫害防治、枯死植株补植、修剪整形。</w:t>
      </w:r>
    </w:p>
    <w:p w14:paraId="4DC4F9CC">
      <w:pPr>
        <w:spacing w:line="360" w:lineRule="auto"/>
        <w:ind w:firstLine="437"/>
        <w:rPr>
          <w:rFonts w:hint="eastAsia" w:ascii="宋体" w:hAnsi="宋体" w:eastAsia="宋体" w:cs="宋体"/>
          <w:sz w:val="24"/>
          <w:szCs w:val="24"/>
          <w:highlight w:val="yellow"/>
          <w:lang w:eastAsia="zh-CN"/>
        </w:rPr>
      </w:pPr>
    </w:p>
    <w:p w14:paraId="169BD3B9">
      <w:pPr>
        <w:numPr>
          <w:ilvl w:val="0"/>
          <w:numId w:val="0"/>
        </w:numPr>
        <w:spacing w:line="360" w:lineRule="auto"/>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四、绿化修复清单</w:t>
      </w:r>
    </w:p>
    <w:tbl>
      <w:tblPr>
        <w:tblStyle w:val="20"/>
        <w:tblpPr w:leftFromText="180" w:rightFromText="180" w:vertAnchor="text" w:horzAnchor="page" w:tblpXSpec="center" w:tblpY="460"/>
        <w:tblOverlap w:val="never"/>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957"/>
        <w:gridCol w:w="712"/>
        <w:gridCol w:w="3685"/>
        <w:gridCol w:w="2065"/>
      </w:tblGrid>
      <w:tr w14:paraId="1FB8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25" w:type="dxa"/>
            <w:noWrap w:val="0"/>
            <w:vAlign w:val="center"/>
          </w:tcPr>
          <w:p w14:paraId="7C4BDCD0">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绿植名称</w:t>
            </w:r>
          </w:p>
        </w:tc>
        <w:tc>
          <w:tcPr>
            <w:tcW w:w="957" w:type="dxa"/>
            <w:noWrap w:val="0"/>
            <w:vAlign w:val="center"/>
          </w:tcPr>
          <w:p w14:paraId="3C9FE166">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数量</w:t>
            </w:r>
          </w:p>
        </w:tc>
        <w:tc>
          <w:tcPr>
            <w:tcW w:w="712" w:type="dxa"/>
            <w:noWrap w:val="0"/>
            <w:vAlign w:val="center"/>
          </w:tcPr>
          <w:p w14:paraId="7FA83116">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单位</w:t>
            </w:r>
          </w:p>
        </w:tc>
        <w:tc>
          <w:tcPr>
            <w:tcW w:w="3685" w:type="dxa"/>
            <w:noWrap w:val="0"/>
            <w:vAlign w:val="center"/>
          </w:tcPr>
          <w:p w14:paraId="552F8397">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绿化位置</w:t>
            </w:r>
          </w:p>
        </w:tc>
        <w:tc>
          <w:tcPr>
            <w:tcW w:w="2065" w:type="dxa"/>
            <w:noWrap w:val="0"/>
            <w:vAlign w:val="center"/>
          </w:tcPr>
          <w:p w14:paraId="2EE1FD9F">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备注</w:t>
            </w:r>
          </w:p>
        </w:tc>
      </w:tr>
      <w:tr w14:paraId="4A2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1425" w:type="dxa"/>
            <w:noWrap w:val="0"/>
            <w:vAlign w:val="center"/>
          </w:tcPr>
          <w:p w14:paraId="4A23B7DF">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草 坪</w:t>
            </w:r>
          </w:p>
        </w:tc>
        <w:tc>
          <w:tcPr>
            <w:tcW w:w="957" w:type="dxa"/>
            <w:noWrap w:val="0"/>
            <w:vAlign w:val="center"/>
          </w:tcPr>
          <w:p w14:paraId="5D0934AC">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9200</w:t>
            </w:r>
          </w:p>
        </w:tc>
        <w:tc>
          <w:tcPr>
            <w:tcW w:w="712" w:type="dxa"/>
            <w:noWrap w:val="0"/>
            <w:vAlign w:val="center"/>
          </w:tcPr>
          <w:p w14:paraId="6F425293">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15C6498B">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中心草地约7000㎡，南门入口中轴抬升草地3块约260㎡，蘧庄附近约500㎡，西园逍遥诗茶社门口约500㎡，西园尚武堂约600㎡，及其余零星草坪</w:t>
            </w:r>
          </w:p>
        </w:tc>
        <w:tc>
          <w:tcPr>
            <w:tcW w:w="2065" w:type="dxa"/>
            <w:noWrap w:val="0"/>
            <w:vAlign w:val="center"/>
          </w:tcPr>
          <w:p w14:paraId="08302CC5">
            <w:pPr>
              <w:spacing w:line="360" w:lineRule="auto"/>
              <w:jc w:val="both"/>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优质混播草籽（高羊茅 + 多年生黑麦草 + 早熟禾），发芽率≥90%，纯净度≥95%，无杂草、无病虫害、无霉变</w:t>
            </w:r>
          </w:p>
        </w:tc>
      </w:tr>
      <w:tr w14:paraId="314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25" w:type="dxa"/>
            <w:noWrap w:val="0"/>
            <w:vAlign w:val="center"/>
          </w:tcPr>
          <w:p w14:paraId="49A5F35E">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韭 莲</w:t>
            </w:r>
          </w:p>
        </w:tc>
        <w:tc>
          <w:tcPr>
            <w:tcW w:w="957" w:type="dxa"/>
            <w:noWrap w:val="0"/>
            <w:vAlign w:val="center"/>
          </w:tcPr>
          <w:p w14:paraId="2D72EE1C">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50</w:t>
            </w:r>
          </w:p>
        </w:tc>
        <w:tc>
          <w:tcPr>
            <w:tcW w:w="712" w:type="dxa"/>
            <w:noWrap w:val="0"/>
            <w:vAlign w:val="center"/>
          </w:tcPr>
          <w:p w14:paraId="32C8BBA6">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6FBD0BB4">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蘧庄西侧及逍遥诗茶社附近</w:t>
            </w:r>
          </w:p>
        </w:tc>
        <w:tc>
          <w:tcPr>
            <w:tcW w:w="2065" w:type="dxa"/>
            <w:noWrap w:val="0"/>
            <w:vAlign w:val="center"/>
          </w:tcPr>
          <w:p w14:paraId="5C5DC190">
            <w:pPr>
              <w:spacing w:line="360" w:lineRule="auto"/>
              <w:ind w:firstLine="437"/>
              <w:jc w:val="center"/>
              <w:rPr>
                <w:rFonts w:hint="eastAsia" w:ascii="宋体" w:hAnsi="宋体" w:eastAsia="宋体"/>
                <w:b w:val="0"/>
                <w:bCs/>
                <w:sz w:val="24"/>
                <w:szCs w:val="18"/>
                <w:highlight w:val="none"/>
                <w:lang w:val="en-US" w:eastAsia="zh-CN"/>
              </w:rPr>
            </w:pPr>
          </w:p>
        </w:tc>
      </w:tr>
      <w:tr w14:paraId="299E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25" w:type="dxa"/>
            <w:noWrap w:val="0"/>
            <w:vAlign w:val="center"/>
          </w:tcPr>
          <w:p w14:paraId="592C22D4">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金边麦冬</w:t>
            </w:r>
          </w:p>
        </w:tc>
        <w:tc>
          <w:tcPr>
            <w:tcW w:w="957" w:type="dxa"/>
            <w:noWrap w:val="0"/>
            <w:vAlign w:val="center"/>
          </w:tcPr>
          <w:p w14:paraId="3F03A018">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25</w:t>
            </w:r>
          </w:p>
        </w:tc>
        <w:tc>
          <w:tcPr>
            <w:tcW w:w="712" w:type="dxa"/>
            <w:noWrap w:val="0"/>
            <w:vAlign w:val="center"/>
          </w:tcPr>
          <w:p w14:paraId="01E45B38">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1DB0FB42">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蘧庄西侧</w:t>
            </w:r>
          </w:p>
        </w:tc>
        <w:tc>
          <w:tcPr>
            <w:tcW w:w="2065" w:type="dxa"/>
            <w:noWrap w:val="0"/>
            <w:vAlign w:val="center"/>
          </w:tcPr>
          <w:p w14:paraId="3345EB10">
            <w:pPr>
              <w:spacing w:line="360" w:lineRule="auto"/>
              <w:ind w:firstLine="437"/>
              <w:jc w:val="center"/>
              <w:rPr>
                <w:rFonts w:hint="eastAsia" w:ascii="宋体" w:hAnsi="宋体" w:eastAsia="宋体"/>
                <w:b w:val="0"/>
                <w:bCs/>
                <w:sz w:val="24"/>
                <w:szCs w:val="18"/>
                <w:highlight w:val="none"/>
                <w:lang w:val="en-US" w:eastAsia="zh-CN"/>
              </w:rPr>
            </w:pPr>
          </w:p>
        </w:tc>
      </w:tr>
      <w:tr w14:paraId="046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5" w:type="dxa"/>
            <w:noWrap w:val="0"/>
            <w:vAlign w:val="center"/>
          </w:tcPr>
          <w:p w14:paraId="580E43CD">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吉祥草</w:t>
            </w:r>
          </w:p>
        </w:tc>
        <w:tc>
          <w:tcPr>
            <w:tcW w:w="957" w:type="dxa"/>
            <w:noWrap w:val="0"/>
            <w:vAlign w:val="center"/>
          </w:tcPr>
          <w:p w14:paraId="004CD954">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200</w:t>
            </w:r>
          </w:p>
        </w:tc>
        <w:tc>
          <w:tcPr>
            <w:tcW w:w="712" w:type="dxa"/>
            <w:noWrap w:val="0"/>
            <w:vAlign w:val="center"/>
          </w:tcPr>
          <w:p w14:paraId="090E36FB">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2571BC09">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中心草地外侧</w:t>
            </w:r>
          </w:p>
        </w:tc>
        <w:tc>
          <w:tcPr>
            <w:tcW w:w="2065" w:type="dxa"/>
            <w:noWrap w:val="0"/>
            <w:vAlign w:val="center"/>
          </w:tcPr>
          <w:p w14:paraId="381D74C3">
            <w:pPr>
              <w:spacing w:line="360" w:lineRule="auto"/>
              <w:ind w:firstLine="437"/>
              <w:jc w:val="center"/>
              <w:rPr>
                <w:rFonts w:hint="eastAsia" w:ascii="宋体" w:hAnsi="宋体" w:eastAsia="宋体"/>
                <w:b w:val="0"/>
                <w:bCs/>
                <w:sz w:val="24"/>
                <w:szCs w:val="18"/>
                <w:highlight w:val="none"/>
                <w:lang w:val="en-US" w:eastAsia="zh-CN"/>
              </w:rPr>
            </w:pPr>
          </w:p>
        </w:tc>
      </w:tr>
      <w:tr w14:paraId="40E1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25" w:type="dxa"/>
            <w:noWrap w:val="0"/>
            <w:vAlign w:val="center"/>
          </w:tcPr>
          <w:p w14:paraId="366F4F05">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滨菊花</w:t>
            </w:r>
          </w:p>
        </w:tc>
        <w:tc>
          <w:tcPr>
            <w:tcW w:w="957" w:type="dxa"/>
            <w:noWrap w:val="0"/>
            <w:vAlign w:val="center"/>
          </w:tcPr>
          <w:p w14:paraId="3039343E">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60</w:t>
            </w:r>
          </w:p>
        </w:tc>
        <w:tc>
          <w:tcPr>
            <w:tcW w:w="712" w:type="dxa"/>
            <w:noWrap w:val="0"/>
            <w:vAlign w:val="center"/>
          </w:tcPr>
          <w:p w14:paraId="48B3E1C2">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03F7F9A1">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文远亭附近</w:t>
            </w:r>
          </w:p>
        </w:tc>
        <w:tc>
          <w:tcPr>
            <w:tcW w:w="2065" w:type="dxa"/>
            <w:noWrap w:val="0"/>
            <w:vAlign w:val="center"/>
          </w:tcPr>
          <w:p w14:paraId="5C70267A">
            <w:pPr>
              <w:spacing w:line="360" w:lineRule="auto"/>
              <w:ind w:firstLine="437"/>
              <w:jc w:val="center"/>
              <w:rPr>
                <w:rFonts w:hint="eastAsia" w:ascii="宋体" w:hAnsi="宋体" w:eastAsia="宋体"/>
                <w:b w:val="0"/>
                <w:bCs/>
                <w:sz w:val="24"/>
                <w:szCs w:val="18"/>
                <w:highlight w:val="none"/>
                <w:lang w:val="en-US" w:eastAsia="zh-CN"/>
              </w:rPr>
            </w:pPr>
          </w:p>
        </w:tc>
      </w:tr>
      <w:tr w14:paraId="7EB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25" w:type="dxa"/>
            <w:noWrap w:val="0"/>
            <w:vAlign w:val="center"/>
          </w:tcPr>
          <w:p w14:paraId="32589107">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银边八仙花</w:t>
            </w:r>
          </w:p>
        </w:tc>
        <w:tc>
          <w:tcPr>
            <w:tcW w:w="957" w:type="dxa"/>
            <w:noWrap w:val="0"/>
            <w:vAlign w:val="center"/>
          </w:tcPr>
          <w:p w14:paraId="3D09A30D">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10</w:t>
            </w:r>
          </w:p>
        </w:tc>
        <w:tc>
          <w:tcPr>
            <w:tcW w:w="712" w:type="dxa"/>
            <w:noWrap w:val="0"/>
            <w:vAlign w:val="center"/>
          </w:tcPr>
          <w:p w14:paraId="20BD03DF">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45B17687">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文远亭附近</w:t>
            </w:r>
          </w:p>
        </w:tc>
        <w:tc>
          <w:tcPr>
            <w:tcW w:w="2065" w:type="dxa"/>
            <w:noWrap w:val="0"/>
            <w:vAlign w:val="center"/>
          </w:tcPr>
          <w:p w14:paraId="7443269C">
            <w:pPr>
              <w:spacing w:line="360" w:lineRule="auto"/>
              <w:ind w:firstLine="437"/>
              <w:jc w:val="center"/>
              <w:rPr>
                <w:rFonts w:hint="eastAsia" w:ascii="宋体" w:hAnsi="宋体" w:eastAsia="宋体"/>
                <w:b w:val="0"/>
                <w:bCs/>
                <w:sz w:val="24"/>
                <w:szCs w:val="18"/>
                <w:highlight w:val="none"/>
                <w:lang w:val="en-US" w:eastAsia="zh-CN"/>
              </w:rPr>
            </w:pPr>
          </w:p>
        </w:tc>
      </w:tr>
      <w:tr w14:paraId="3A84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425" w:type="dxa"/>
            <w:noWrap w:val="0"/>
            <w:vAlign w:val="center"/>
          </w:tcPr>
          <w:p w14:paraId="6DA6C43C">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花叶落石花</w:t>
            </w:r>
          </w:p>
        </w:tc>
        <w:tc>
          <w:tcPr>
            <w:tcW w:w="957" w:type="dxa"/>
            <w:noWrap w:val="0"/>
            <w:vAlign w:val="center"/>
          </w:tcPr>
          <w:p w14:paraId="7D99E739">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10</w:t>
            </w:r>
          </w:p>
        </w:tc>
        <w:tc>
          <w:tcPr>
            <w:tcW w:w="712" w:type="dxa"/>
            <w:noWrap w:val="0"/>
            <w:vAlign w:val="center"/>
          </w:tcPr>
          <w:p w14:paraId="7DEEC9A5">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48408A36">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中心草地外侧</w:t>
            </w:r>
          </w:p>
        </w:tc>
        <w:tc>
          <w:tcPr>
            <w:tcW w:w="2065" w:type="dxa"/>
            <w:noWrap w:val="0"/>
            <w:vAlign w:val="center"/>
          </w:tcPr>
          <w:p w14:paraId="3948356A">
            <w:pPr>
              <w:spacing w:line="360" w:lineRule="auto"/>
              <w:ind w:firstLine="437"/>
              <w:jc w:val="center"/>
              <w:rPr>
                <w:rFonts w:hint="eastAsia" w:ascii="宋体" w:hAnsi="宋体" w:eastAsia="宋体"/>
                <w:b w:val="0"/>
                <w:bCs/>
                <w:sz w:val="24"/>
                <w:szCs w:val="18"/>
                <w:highlight w:val="none"/>
                <w:lang w:val="en-US" w:eastAsia="zh-CN"/>
              </w:rPr>
            </w:pPr>
          </w:p>
        </w:tc>
      </w:tr>
      <w:tr w14:paraId="470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25" w:type="dxa"/>
            <w:noWrap w:val="0"/>
            <w:vAlign w:val="center"/>
          </w:tcPr>
          <w:p w14:paraId="232E4E0C">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酢浆草</w:t>
            </w:r>
          </w:p>
        </w:tc>
        <w:tc>
          <w:tcPr>
            <w:tcW w:w="957" w:type="dxa"/>
            <w:noWrap w:val="0"/>
            <w:vAlign w:val="center"/>
          </w:tcPr>
          <w:p w14:paraId="70FCCD90">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10</w:t>
            </w:r>
          </w:p>
        </w:tc>
        <w:tc>
          <w:tcPr>
            <w:tcW w:w="712" w:type="dxa"/>
            <w:noWrap w:val="0"/>
            <w:vAlign w:val="center"/>
          </w:tcPr>
          <w:p w14:paraId="3D7CC63D">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w:t>
            </w:r>
          </w:p>
        </w:tc>
        <w:tc>
          <w:tcPr>
            <w:tcW w:w="3685" w:type="dxa"/>
            <w:noWrap w:val="0"/>
            <w:vAlign w:val="center"/>
          </w:tcPr>
          <w:p w14:paraId="65B11DCB">
            <w:pPr>
              <w:spacing w:line="360" w:lineRule="auto"/>
              <w:jc w:val="center"/>
              <w:rPr>
                <w:rFonts w:hint="eastAsia" w:ascii="宋体" w:hAnsi="宋体" w:eastAsia="宋体"/>
                <w:b w:val="0"/>
                <w:bCs/>
                <w:sz w:val="24"/>
                <w:szCs w:val="18"/>
                <w:highlight w:val="none"/>
                <w:lang w:val="en-US" w:eastAsia="zh-CN"/>
              </w:rPr>
            </w:pPr>
            <w:r>
              <w:rPr>
                <w:rFonts w:hint="eastAsia" w:ascii="宋体" w:hAnsi="宋体" w:eastAsia="宋体"/>
                <w:b w:val="0"/>
                <w:bCs/>
                <w:sz w:val="24"/>
                <w:szCs w:val="18"/>
                <w:highlight w:val="none"/>
                <w:lang w:val="en-US" w:eastAsia="zh-CN"/>
              </w:rPr>
              <w:t>中心草地外侧</w:t>
            </w:r>
          </w:p>
        </w:tc>
        <w:tc>
          <w:tcPr>
            <w:tcW w:w="2065" w:type="dxa"/>
            <w:noWrap w:val="0"/>
            <w:vAlign w:val="center"/>
          </w:tcPr>
          <w:p w14:paraId="74AB291D">
            <w:pPr>
              <w:spacing w:line="360" w:lineRule="auto"/>
              <w:ind w:firstLine="437"/>
              <w:jc w:val="center"/>
              <w:rPr>
                <w:rFonts w:hint="eastAsia" w:ascii="宋体" w:hAnsi="宋体" w:eastAsia="宋体"/>
                <w:b w:val="0"/>
                <w:bCs/>
                <w:sz w:val="24"/>
                <w:szCs w:val="18"/>
                <w:highlight w:val="none"/>
                <w:lang w:val="en-US" w:eastAsia="zh-CN"/>
              </w:rPr>
            </w:pPr>
          </w:p>
        </w:tc>
      </w:tr>
    </w:tbl>
    <w:p w14:paraId="31E1466E">
      <w:pPr>
        <w:spacing w:line="360" w:lineRule="auto"/>
        <w:ind w:firstLine="437"/>
        <w:rPr>
          <w:rFonts w:hint="eastAsia" w:ascii="宋体" w:hAnsi="宋体" w:eastAsia="宋体"/>
          <w:b/>
          <w:sz w:val="24"/>
          <w:szCs w:val="18"/>
        </w:rPr>
      </w:pPr>
      <w:bookmarkStart w:id="25" w:name="_Toc24763"/>
      <w:bookmarkStart w:id="26" w:name="_Toc30754"/>
      <w:r>
        <w:rPr>
          <w:rFonts w:hint="eastAsia" w:ascii="宋体" w:hAnsi="宋体" w:eastAsia="宋体"/>
          <w:b/>
          <w:sz w:val="24"/>
          <w:szCs w:val="18"/>
          <w:lang w:eastAsia="zh-CN"/>
        </w:rPr>
        <w:t>五</w:t>
      </w:r>
      <w:r>
        <w:rPr>
          <w:rFonts w:hint="eastAsia" w:ascii="宋体" w:hAnsi="宋体" w:eastAsia="宋体"/>
          <w:b/>
          <w:sz w:val="24"/>
          <w:szCs w:val="18"/>
        </w:rPr>
        <w:t>、</w:t>
      </w:r>
      <w:bookmarkEnd w:id="25"/>
      <w:bookmarkEnd w:id="26"/>
      <w:r>
        <w:rPr>
          <w:rFonts w:hint="eastAsia" w:ascii="宋体" w:hAnsi="宋体" w:eastAsia="宋体"/>
          <w:b/>
          <w:sz w:val="24"/>
          <w:szCs w:val="18"/>
        </w:rPr>
        <w:t>技术标准与质量要求</w:t>
      </w:r>
    </w:p>
    <w:p w14:paraId="059A843A">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w:t>
      </w:r>
      <w:r>
        <w:rPr>
          <w:rFonts w:hint="eastAsia" w:ascii="宋体" w:hAnsi="宋体" w:eastAsia="宋体"/>
          <w:b w:val="0"/>
          <w:bCs/>
          <w:sz w:val="24"/>
          <w:szCs w:val="18"/>
        </w:rPr>
        <w:t>规范依据：严格执行《城市园林绿化工程施工及验收规范》《合肥市城市绿化养护技术规程》《园林绿化工程质量检验评定标准》等国家及地方现行标准。</w:t>
      </w:r>
    </w:p>
    <w:p w14:paraId="160BD453">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2.</w:t>
      </w:r>
      <w:r>
        <w:rPr>
          <w:rFonts w:hint="eastAsia" w:ascii="宋体" w:hAnsi="宋体" w:eastAsia="宋体"/>
          <w:b w:val="0"/>
          <w:bCs/>
          <w:sz w:val="24"/>
          <w:szCs w:val="18"/>
        </w:rPr>
        <w:t>土壤要求：施工前对板结土壤深翻20-30cm，清除石块、杂草、残根；贫瘠土壤添加腐殖土/有机肥改良，确保土壤疏松、透气、肥力达标，地表整平耙细无结块。</w:t>
      </w:r>
    </w:p>
    <w:p w14:paraId="61DD3701">
      <w:pPr>
        <w:spacing w:line="360" w:lineRule="auto"/>
        <w:ind w:firstLine="437"/>
        <w:rPr>
          <w:rFonts w:hint="eastAsia" w:ascii="宋体" w:hAnsi="宋体" w:eastAsia="宋体"/>
          <w:b/>
          <w:sz w:val="24"/>
          <w:szCs w:val="18"/>
        </w:rPr>
      </w:pPr>
      <w:r>
        <w:rPr>
          <w:rFonts w:hint="eastAsia" w:ascii="宋体" w:hAnsi="宋体" w:eastAsia="宋体"/>
          <w:b/>
          <w:sz w:val="24"/>
          <w:szCs w:val="18"/>
          <w:lang w:val="en-US" w:eastAsia="zh-CN"/>
        </w:rPr>
        <w:t>3.</w:t>
      </w:r>
      <w:r>
        <w:rPr>
          <w:rFonts w:hint="eastAsia" w:ascii="宋体" w:hAnsi="宋体" w:eastAsia="宋体"/>
          <w:b/>
          <w:sz w:val="24"/>
          <w:szCs w:val="18"/>
        </w:rPr>
        <w:t>草坪撒播要求</w:t>
      </w:r>
      <w:r>
        <w:rPr>
          <w:rFonts w:hint="eastAsia" w:ascii="宋体" w:hAnsi="宋体" w:eastAsia="宋体"/>
          <w:b/>
          <w:sz w:val="24"/>
          <w:szCs w:val="18"/>
          <w:lang w:eastAsia="zh-CN"/>
        </w:rPr>
        <w:t>：</w:t>
      </w:r>
    </w:p>
    <w:p w14:paraId="28A000D2">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1</w:t>
      </w:r>
      <w:r>
        <w:rPr>
          <w:rFonts w:hint="eastAsia" w:ascii="宋体" w:hAnsi="宋体" w:eastAsia="宋体"/>
          <w:b w:val="0"/>
          <w:bCs/>
          <w:sz w:val="24"/>
          <w:szCs w:val="18"/>
          <w:highlight w:val="none"/>
          <w:lang w:eastAsia="zh-CN"/>
        </w:rPr>
        <w:t>）用公园专用冷季型混播优质草籽，符合国标，发芽率、纯净度达标；</w:t>
      </w:r>
    </w:p>
    <w:p w14:paraId="237E15F9">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2</w:t>
      </w:r>
      <w:r>
        <w:rPr>
          <w:rFonts w:hint="eastAsia" w:ascii="宋体" w:hAnsi="宋体" w:eastAsia="宋体"/>
          <w:b w:val="0"/>
          <w:bCs/>
          <w:sz w:val="24"/>
          <w:szCs w:val="18"/>
          <w:highlight w:val="none"/>
          <w:lang w:eastAsia="zh-CN"/>
        </w:rPr>
        <w:t>）撒播均匀，无漏播、无堆积，播种量符合园林施工标准；</w:t>
      </w:r>
    </w:p>
    <w:p w14:paraId="482973C7">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3</w:t>
      </w:r>
      <w:r>
        <w:rPr>
          <w:rFonts w:hint="eastAsia" w:ascii="宋体" w:hAnsi="宋体" w:eastAsia="宋体"/>
          <w:b w:val="0"/>
          <w:bCs/>
          <w:sz w:val="24"/>
          <w:szCs w:val="18"/>
          <w:highlight w:val="none"/>
          <w:lang w:eastAsia="zh-CN"/>
        </w:rPr>
        <w:t>）撒播后覆土厚度0.5-1cm，轻耙覆土均匀，滚压压实；</w:t>
      </w:r>
    </w:p>
    <w:p w14:paraId="380679D8">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4</w:t>
      </w:r>
      <w:r>
        <w:rPr>
          <w:rFonts w:hint="eastAsia" w:ascii="宋体" w:hAnsi="宋体" w:eastAsia="宋体"/>
          <w:b w:val="0"/>
          <w:bCs/>
          <w:sz w:val="24"/>
          <w:szCs w:val="18"/>
          <w:highlight w:val="none"/>
          <w:lang w:eastAsia="zh-CN"/>
        </w:rPr>
        <w:t>）及时浇透定根水，覆盖无纺布保湿，防止雨水冲刷、水分蒸发；</w:t>
      </w:r>
    </w:p>
    <w:p w14:paraId="23B13439">
      <w:pPr>
        <w:spacing w:line="360" w:lineRule="auto"/>
        <w:ind w:firstLine="437"/>
        <w:rPr>
          <w:rFonts w:hint="eastAsia" w:ascii="宋体" w:hAnsi="宋体" w:eastAsia="宋体"/>
          <w:b w:val="0"/>
          <w:bCs/>
          <w:sz w:val="24"/>
          <w:szCs w:val="18"/>
          <w:highlight w:val="none"/>
          <w:lang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5</w:t>
      </w:r>
      <w:r>
        <w:rPr>
          <w:rFonts w:hint="eastAsia" w:ascii="宋体" w:hAnsi="宋体" w:eastAsia="宋体"/>
          <w:b w:val="0"/>
          <w:bCs/>
          <w:sz w:val="24"/>
          <w:szCs w:val="18"/>
          <w:highlight w:val="none"/>
          <w:lang w:eastAsia="zh-CN"/>
        </w:rPr>
        <w:t>）成坪后草坪长势均匀，覆盖率 100%、无斑秃、无杂草。</w:t>
      </w:r>
    </w:p>
    <w:p w14:paraId="17FB366C">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4.</w:t>
      </w:r>
      <w:r>
        <w:rPr>
          <w:rFonts w:hint="eastAsia" w:ascii="宋体" w:hAnsi="宋体" w:eastAsia="宋体"/>
          <w:b w:val="0"/>
          <w:bCs/>
          <w:sz w:val="24"/>
          <w:szCs w:val="18"/>
        </w:rPr>
        <w:t>绿植要求：</w:t>
      </w:r>
    </w:p>
    <w:p w14:paraId="6CC38947">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w:t>
      </w:r>
      <w:r>
        <w:rPr>
          <w:rFonts w:hint="eastAsia" w:ascii="宋体" w:hAnsi="宋体" w:eastAsia="宋体"/>
          <w:b w:val="0"/>
          <w:bCs/>
          <w:sz w:val="24"/>
          <w:szCs w:val="18"/>
        </w:rPr>
        <w:t>所有补种绿植、花卉均选用本地驯化苗、健壮苗，无病虫害、无机械损伤、无枯株；</w:t>
      </w:r>
    </w:p>
    <w:p w14:paraId="3692A0D3">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栽植株行距均匀，种植深度适宜，根系舒展、压实土壤，确保成活率 100%；</w:t>
      </w:r>
    </w:p>
    <w:p w14:paraId="74214C50">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3</w:t>
      </w:r>
      <w:r>
        <w:rPr>
          <w:rFonts w:hint="eastAsia" w:ascii="宋体" w:hAnsi="宋体" w:eastAsia="宋体"/>
          <w:b w:val="0"/>
          <w:bCs/>
          <w:sz w:val="24"/>
          <w:szCs w:val="18"/>
          <w:lang w:eastAsia="zh-CN"/>
        </w:rPr>
        <w:t>）</w:t>
      </w:r>
      <w:r>
        <w:rPr>
          <w:rFonts w:hint="eastAsia" w:ascii="宋体" w:hAnsi="宋体" w:eastAsia="宋体"/>
          <w:b w:val="0"/>
          <w:bCs/>
          <w:sz w:val="24"/>
          <w:szCs w:val="18"/>
        </w:rPr>
        <w:t>地被、花卉种植后造型整齐，与周边景观协调统一。</w:t>
      </w:r>
    </w:p>
    <w:p w14:paraId="3B4BFF9B">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5.</w:t>
      </w:r>
      <w:r>
        <w:rPr>
          <w:rFonts w:hint="eastAsia" w:ascii="宋体" w:hAnsi="宋体" w:eastAsia="宋体"/>
          <w:b w:val="0"/>
          <w:bCs/>
          <w:sz w:val="24"/>
          <w:szCs w:val="18"/>
        </w:rPr>
        <w:t>场地要求：修复区域地形平顺、无积水、无坑洼，与公园原有绿化地形衔接自然。</w:t>
      </w:r>
    </w:p>
    <w:p w14:paraId="128A6EC9">
      <w:pPr>
        <w:spacing w:line="360" w:lineRule="auto"/>
        <w:ind w:firstLine="437"/>
        <w:rPr>
          <w:rFonts w:hint="eastAsia" w:ascii="宋体" w:hAnsi="宋体" w:eastAsia="宋体"/>
          <w:b/>
          <w:sz w:val="24"/>
          <w:szCs w:val="18"/>
        </w:rPr>
      </w:pPr>
      <w:r>
        <w:rPr>
          <w:rFonts w:hint="eastAsia" w:ascii="宋体" w:hAnsi="宋体" w:eastAsia="宋体"/>
          <w:b/>
          <w:sz w:val="24"/>
          <w:szCs w:val="18"/>
          <w:lang w:eastAsia="zh-CN"/>
        </w:rPr>
        <w:t>六</w:t>
      </w:r>
      <w:r>
        <w:rPr>
          <w:rFonts w:hint="eastAsia" w:ascii="宋体" w:hAnsi="宋体" w:eastAsia="宋体"/>
          <w:b/>
          <w:sz w:val="24"/>
          <w:szCs w:val="18"/>
        </w:rPr>
        <w:t>、</w:t>
      </w:r>
      <w:r>
        <w:rPr>
          <w:rFonts w:hint="eastAsia" w:ascii="宋体" w:hAnsi="宋体" w:eastAsia="宋体"/>
          <w:b/>
          <w:sz w:val="24"/>
          <w:szCs w:val="18"/>
          <w:lang w:eastAsia="zh-CN"/>
        </w:rPr>
        <w:t>服务</w:t>
      </w:r>
      <w:r>
        <w:rPr>
          <w:rFonts w:hint="eastAsia" w:ascii="宋体" w:hAnsi="宋体" w:eastAsia="宋体"/>
          <w:b/>
          <w:sz w:val="24"/>
          <w:szCs w:val="18"/>
        </w:rPr>
        <w:t>要求</w:t>
      </w:r>
    </w:p>
    <w:p w14:paraId="47FF5E5F">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期限</w:t>
      </w:r>
      <w:r>
        <w:rPr>
          <w:rFonts w:hint="eastAsia" w:ascii="宋体" w:hAnsi="宋体" w:eastAsia="宋体"/>
          <w:b w:val="0"/>
          <w:bCs/>
          <w:sz w:val="24"/>
          <w:szCs w:val="18"/>
        </w:rPr>
        <w:t>要求：</w:t>
      </w:r>
      <w:r>
        <w:rPr>
          <w:rFonts w:hint="eastAsia" w:ascii="宋体" w:hAnsi="宋体" w:eastAsia="宋体"/>
          <w:b w:val="0"/>
          <w:bCs/>
          <w:sz w:val="24"/>
          <w:szCs w:val="18"/>
          <w:lang w:eastAsia="zh-CN"/>
        </w:rPr>
        <w:t>总</w:t>
      </w:r>
      <w:r>
        <w:rPr>
          <w:rFonts w:hint="eastAsia" w:ascii="宋体" w:hAnsi="宋体" w:eastAsia="宋体"/>
          <w:b w:val="0"/>
          <w:bCs/>
          <w:sz w:val="24"/>
          <w:szCs w:val="18"/>
          <w:highlight w:val="none"/>
          <w:lang w:eastAsia="zh-CN"/>
        </w:rPr>
        <w:t>期限</w:t>
      </w:r>
      <w:r>
        <w:rPr>
          <w:rFonts w:hint="eastAsia" w:ascii="宋体" w:hAnsi="宋体" w:eastAsia="宋体"/>
          <w:b w:val="0"/>
          <w:bCs/>
          <w:sz w:val="24"/>
          <w:szCs w:val="18"/>
          <w:highlight w:val="none"/>
          <w:lang w:val="en-US" w:eastAsia="zh-CN"/>
        </w:rPr>
        <w:t>45日历天，</w:t>
      </w:r>
      <w:r>
        <w:rPr>
          <w:rFonts w:hint="eastAsia" w:ascii="宋体" w:hAnsi="宋体" w:eastAsia="宋体"/>
          <w:b w:val="0"/>
          <w:bCs/>
          <w:sz w:val="24"/>
          <w:szCs w:val="18"/>
        </w:rPr>
        <w:t>供应商须合理安排工序，按期完工，不得延误。</w:t>
      </w:r>
    </w:p>
    <w:p w14:paraId="46A6A999">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修复</w:t>
      </w:r>
      <w:r>
        <w:rPr>
          <w:rFonts w:hint="eastAsia" w:ascii="宋体" w:hAnsi="宋体" w:eastAsia="宋体"/>
          <w:b w:val="0"/>
          <w:bCs/>
          <w:sz w:val="24"/>
          <w:szCs w:val="18"/>
        </w:rPr>
        <w:t>时间：避开公园游客高峰时段（每日 7:00-9:00、16:00-18:00 禁止高噪音施工），优先选择清晨、傍晚。</w:t>
      </w:r>
    </w:p>
    <w:p w14:paraId="36678027">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3.</w:t>
      </w:r>
      <w:r>
        <w:rPr>
          <w:rFonts w:hint="eastAsia" w:ascii="宋体" w:hAnsi="宋体" w:eastAsia="宋体"/>
          <w:b w:val="0"/>
          <w:bCs/>
          <w:sz w:val="24"/>
          <w:szCs w:val="18"/>
        </w:rPr>
        <w:t>现场防护：</w:t>
      </w:r>
    </w:p>
    <w:p w14:paraId="1C9F12B9">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w:t>
      </w:r>
      <w:r>
        <w:rPr>
          <w:rFonts w:hint="eastAsia" w:ascii="宋体" w:hAnsi="宋体" w:eastAsia="宋体"/>
          <w:b w:val="0"/>
          <w:bCs/>
          <w:sz w:val="24"/>
          <w:szCs w:val="18"/>
        </w:rPr>
        <w:t>施工区域设置标准化围挡、安全警示标识、夜间反光条，禁止游客进入施工区；</w:t>
      </w:r>
    </w:p>
    <w:p w14:paraId="613D9400">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妥善保护公园内树木、景观设施、步道、亮化设备，不得损坏，如有损毁照价赔偿。</w:t>
      </w:r>
    </w:p>
    <w:p w14:paraId="7EF5E2C6">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4.</w:t>
      </w:r>
      <w:r>
        <w:rPr>
          <w:rFonts w:hint="eastAsia" w:ascii="宋体" w:hAnsi="宋体" w:eastAsia="宋体"/>
          <w:b w:val="0"/>
          <w:bCs/>
          <w:sz w:val="24"/>
          <w:szCs w:val="18"/>
        </w:rPr>
        <w:t>工艺要求：</w:t>
      </w:r>
    </w:p>
    <w:p w14:paraId="4E67B000">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w:t>
      </w:r>
      <w:r>
        <w:rPr>
          <w:rFonts w:hint="eastAsia" w:ascii="宋体" w:hAnsi="宋体" w:eastAsia="宋体"/>
          <w:b w:val="0"/>
          <w:bCs/>
          <w:sz w:val="24"/>
          <w:szCs w:val="18"/>
        </w:rPr>
        <w:t>草坪撒播工艺：清理裸露区域→翻耕松土→整平耙细→均匀撒播草籽→覆土0.5-1cm→滚压压实→浇透定根水→覆盖无纺布保湿；</w:t>
      </w:r>
    </w:p>
    <w:p w14:paraId="7753B9BA">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地被/花卉补种工艺：定点放线→挖种植穴→栽植→覆土压实→浇定根水→清理现场。</w:t>
      </w:r>
    </w:p>
    <w:p w14:paraId="1444940A">
      <w:pPr>
        <w:spacing w:line="360" w:lineRule="auto"/>
        <w:ind w:firstLine="437"/>
        <w:rPr>
          <w:rFonts w:hint="eastAsia" w:ascii="宋体" w:hAnsi="宋体" w:eastAsia="宋体"/>
          <w:b/>
          <w:sz w:val="24"/>
          <w:szCs w:val="18"/>
        </w:rPr>
      </w:pPr>
      <w:r>
        <w:rPr>
          <w:rFonts w:hint="eastAsia" w:ascii="宋体" w:hAnsi="宋体" w:eastAsia="宋体"/>
          <w:b w:val="0"/>
          <w:bCs/>
          <w:sz w:val="24"/>
          <w:szCs w:val="18"/>
          <w:lang w:val="en-US" w:eastAsia="zh-CN"/>
        </w:rPr>
        <w:t>5.</w:t>
      </w:r>
      <w:r>
        <w:rPr>
          <w:rFonts w:hint="eastAsia" w:ascii="宋体" w:hAnsi="宋体" w:eastAsia="宋体"/>
          <w:b w:val="0"/>
          <w:bCs/>
          <w:sz w:val="24"/>
          <w:szCs w:val="18"/>
        </w:rPr>
        <w:t>文明施工：施工材料、工具集中堆放，不得占用游园步道、公共区域；建筑垃圾、杂草日产日清，保持公园环境整洁。</w:t>
      </w:r>
    </w:p>
    <w:p w14:paraId="1FA5A4C7">
      <w:pPr>
        <w:spacing w:line="360" w:lineRule="auto"/>
        <w:ind w:firstLine="437"/>
        <w:rPr>
          <w:rFonts w:hint="eastAsia" w:ascii="宋体" w:hAnsi="宋体" w:eastAsia="宋体"/>
          <w:b/>
          <w:sz w:val="24"/>
          <w:szCs w:val="18"/>
        </w:rPr>
      </w:pPr>
      <w:r>
        <w:rPr>
          <w:rFonts w:hint="eastAsia" w:ascii="宋体" w:hAnsi="宋体" w:eastAsia="宋体"/>
          <w:b/>
          <w:sz w:val="24"/>
          <w:szCs w:val="18"/>
        </w:rPr>
        <w:t>六、养护及质保要求</w:t>
      </w:r>
    </w:p>
    <w:p w14:paraId="701BF07B">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质保养护期1 年（自竣工验收合格之日起算），供应商须提供免费专业化养护服务，重点强化草籽发芽、成坪期养护，具体要求：</w:t>
      </w:r>
    </w:p>
    <w:p w14:paraId="5253DF87">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w:t>
      </w:r>
      <w:r>
        <w:rPr>
          <w:rFonts w:hint="eastAsia" w:ascii="宋体" w:hAnsi="宋体" w:eastAsia="宋体"/>
          <w:b w:val="0"/>
          <w:bCs/>
          <w:sz w:val="24"/>
          <w:szCs w:val="18"/>
        </w:rPr>
        <w:t>养护核心内容：</w:t>
      </w:r>
    </w:p>
    <w:p w14:paraId="5CDD48EB">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发芽期：全程保湿，每日适量浇水，防止土壤干旱，7-10天揭除无纺布；</w:t>
      </w:r>
    </w:p>
    <w:p w14:paraId="342A38CD">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成坪期：除草、施肥、修剪、病虫害防治、防汛抗旱、防寒防冻；</w:t>
      </w:r>
    </w:p>
    <w:p w14:paraId="471B02E6">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地被/花卉：浇水、施肥、除草、病虫害防治、枯死植株无偿补植。</w:t>
      </w:r>
    </w:p>
    <w:p w14:paraId="5CBC168E">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2.</w:t>
      </w:r>
      <w:r>
        <w:rPr>
          <w:rFonts w:hint="eastAsia" w:ascii="宋体" w:hAnsi="宋体" w:eastAsia="宋体"/>
          <w:b w:val="0"/>
          <w:bCs/>
          <w:sz w:val="24"/>
          <w:szCs w:val="18"/>
        </w:rPr>
        <w:t>养护标准：</w:t>
      </w:r>
    </w:p>
    <w:p w14:paraId="7258B6BD">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草坪：草籽发芽率≥90%，成坪后长势健壮、无杂草、无斑秃、无病虫害，定期修剪，高度保持 3-5cm；</w:t>
      </w:r>
    </w:p>
    <w:p w14:paraId="02868411">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地被/花卉：无枯死、无杂草、无病虫害，花期正常，景观效果完好；</w:t>
      </w:r>
    </w:p>
    <w:p w14:paraId="67F8FFAF">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土壤：无板结、无积水，肥力充足。</w:t>
      </w:r>
    </w:p>
    <w:p w14:paraId="45539F8A">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3.</w:t>
      </w:r>
      <w:r>
        <w:rPr>
          <w:rFonts w:hint="eastAsia" w:ascii="宋体" w:hAnsi="宋体" w:eastAsia="宋体"/>
          <w:b w:val="0"/>
          <w:bCs/>
          <w:sz w:val="24"/>
          <w:szCs w:val="18"/>
        </w:rPr>
        <w:t>响应要求：质保期内接到采购人养护、维修通知后，2 小时内响应，12 小时内到场处理，一般问题 24 小时内整改完毕。</w:t>
      </w:r>
    </w:p>
    <w:p w14:paraId="3CEF16C0">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4.</w:t>
      </w:r>
      <w:r>
        <w:rPr>
          <w:rFonts w:hint="eastAsia" w:ascii="宋体" w:hAnsi="宋体" w:eastAsia="宋体"/>
          <w:b w:val="0"/>
          <w:bCs/>
          <w:sz w:val="24"/>
          <w:szCs w:val="18"/>
        </w:rPr>
        <w:t>补植/补播要求：质保期内出现草坪斑秃、发芽不均、植株枯死，供应商须无偿在 3 日内补播草籽</w:t>
      </w:r>
      <w:r>
        <w:rPr>
          <w:rFonts w:hint="eastAsia" w:ascii="宋体" w:hAnsi="宋体" w:eastAsia="宋体"/>
          <w:b w:val="0"/>
          <w:bCs/>
          <w:sz w:val="24"/>
          <w:szCs w:val="18"/>
          <w:lang w:val="en-US" w:eastAsia="zh-CN"/>
        </w:rPr>
        <w:t>/</w:t>
      </w:r>
      <w:r>
        <w:rPr>
          <w:rFonts w:hint="eastAsia" w:ascii="宋体" w:hAnsi="宋体" w:eastAsia="宋体"/>
          <w:b w:val="0"/>
          <w:bCs/>
          <w:sz w:val="24"/>
          <w:szCs w:val="18"/>
        </w:rPr>
        <w:t>补植完成，标准与原施工一致。</w:t>
      </w:r>
    </w:p>
    <w:p w14:paraId="3BFBF547">
      <w:pPr>
        <w:spacing w:line="360" w:lineRule="auto"/>
        <w:ind w:firstLine="437"/>
        <w:outlineLvl w:val="1"/>
        <w:rPr>
          <w:rFonts w:ascii="宋体" w:hAnsi="宋体" w:eastAsia="宋体"/>
          <w:b/>
          <w:sz w:val="24"/>
          <w:szCs w:val="18"/>
        </w:rPr>
      </w:pPr>
      <w:bookmarkStart w:id="27" w:name="_Toc27379"/>
      <w:bookmarkStart w:id="28" w:name="_Toc23055"/>
      <w:r>
        <w:rPr>
          <w:rFonts w:hint="eastAsia" w:ascii="宋体" w:hAnsi="宋体" w:eastAsia="宋体"/>
          <w:b/>
          <w:sz w:val="24"/>
          <w:szCs w:val="18"/>
          <w:lang w:eastAsia="zh-CN"/>
        </w:rPr>
        <w:t>七</w:t>
      </w:r>
      <w:r>
        <w:rPr>
          <w:rFonts w:hint="eastAsia" w:ascii="宋体" w:hAnsi="宋体" w:eastAsia="宋体"/>
          <w:b/>
          <w:sz w:val="24"/>
          <w:szCs w:val="18"/>
        </w:rPr>
        <w:t>、报价要求</w:t>
      </w:r>
      <w:bookmarkEnd w:id="27"/>
      <w:bookmarkEnd w:id="28"/>
    </w:p>
    <w:bookmarkEnd w:id="24"/>
    <w:p w14:paraId="2FD93ABB">
      <w:pPr>
        <w:spacing w:line="360" w:lineRule="auto"/>
        <w:ind w:firstLine="437"/>
        <w:rPr>
          <w:rFonts w:hint="eastAsia" w:ascii="宋体" w:hAnsi="宋体" w:eastAsia="宋体"/>
          <w:b w:val="0"/>
          <w:bCs/>
          <w:sz w:val="24"/>
          <w:szCs w:val="18"/>
          <w:highlight w:val="none"/>
        </w:rPr>
      </w:pPr>
      <w:r>
        <w:rPr>
          <w:rFonts w:hint="eastAsia" w:ascii="宋体" w:hAnsi="宋体" w:eastAsia="宋体"/>
          <w:b w:val="0"/>
          <w:bCs/>
          <w:sz w:val="24"/>
          <w:szCs w:val="18"/>
          <w:highlight w:val="none"/>
        </w:rPr>
        <w:t>本项目采用</w:t>
      </w:r>
      <w:r>
        <w:rPr>
          <w:rFonts w:hint="eastAsia" w:ascii="宋体" w:hAnsi="宋体" w:eastAsia="宋体"/>
          <w:b/>
          <w:bCs w:val="0"/>
          <w:sz w:val="24"/>
          <w:szCs w:val="18"/>
          <w:highlight w:val="none"/>
        </w:rPr>
        <w:t>总价包干</w:t>
      </w:r>
      <w:r>
        <w:rPr>
          <w:rFonts w:hint="eastAsia" w:ascii="宋体" w:hAnsi="宋体" w:eastAsia="宋体"/>
          <w:b w:val="0"/>
          <w:bCs/>
          <w:sz w:val="24"/>
          <w:szCs w:val="18"/>
          <w:highlight w:val="none"/>
        </w:rPr>
        <w:t>报价，供应商按绿化修复清单填报单价及总价。投标报价中包含人工费、材料费（含草籽款）、机械费、土壤改良费、运输费、垃圾清运费、无纺布覆盖费、安全防护费、养护质保费、管理费、利润、税金、保险费等完成本项目全部工作的所有费用，采购人不另行支付任何费用。合同签订后，报价固定不变，不因市场价格波动、工程量偏差等任何因素调整。报价不得超过项目概算，否则视为无效报价。</w:t>
      </w:r>
    </w:p>
    <w:p w14:paraId="642BCF46">
      <w:pPr>
        <w:spacing w:line="360" w:lineRule="auto"/>
        <w:ind w:firstLine="437"/>
        <w:rPr>
          <w:rFonts w:hint="eastAsia" w:ascii="宋体" w:hAnsi="宋体" w:eastAsia="宋体"/>
          <w:b w:val="0"/>
          <w:bCs/>
          <w:sz w:val="24"/>
          <w:szCs w:val="18"/>
          <w:highlight w:val="none"/>
        </w:rPr>
      </w:pPr>
    </w:p>
    <w:p w14:paraId="3A5AC509">
      <w:pPr>
        <w:spacing w:line="360" w:lineRule="auto"/>
        <w:ind w:firstLine="437"/>
        <w:rPr>
          <w:rFonts w:hint="eastAsia" w:asciiTheme="minorEastAsia" w:hAnsiTheme="minorEastAsia" w:eastAsiaTheme="minorEastAsia"/>
          <w:b/>
          <w:sz w:val="28"/>
        </w:rPr>
      </w:pPr>
      <w:r>
        <w:rPr>
          <w:rFonts w:hint="eastAsia" w:asciiTheme="minorEastAsia" w:hAnsiTheme="minorEastAsia" w:eastAsiaTheme="minorEastAsia"/>
          <w:b/>
          <w:sz w:val="28"/>
        </w:rPr>
        <w:br w:type="page"/>
      </w:r>
    </w:p>
    <w:p w14:paraId="2EF74DC1">
      <w:pPr>
        <w:spacing w:line="360" w:lineRule="auto"/>
        <w:jc w:val="center"/>
        <w:outlineLvl w:val="0"/>
        <w:rPr>
          <w:rFonts w:asciiTheme="minorEastAsia" w:hAnsiTheme="minorEastAsia" w:eastAsiaTheme="minorEastAsia"/>
          <w:b/>
          <w:sz w:val="28"/>
        </w:rPr>
      </w:pPr>
      <w:bookmarkStart w:id="29" w:name="_Toc18123"/>
      <w:r>
        <w:rPr>
          <w:rFonts w:hint="eastAsia" w:asciiTheme="minorEastAsia" w:hAnsiTheme="minorEastAsia" w:eastAsiaTheme="minorEastAsia"/>
          <w:b/>
          <w:sz w:val="28"/>
        </w:rPr>
        <w:t>第四章  评审方法和标准</w:t>
      </w:r>
      <w:bookmarkEnd w:id="29"/>
    </w:p>
    <w:p w14:paraId="1BAF39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30" w:name="_Toc19617"/>
      <w:bookmarkStart w:id="31" w:name="_Toc22887"/>
      <w:r>
        <w:rPr>
          <w:rFonts w:hint="eastAsia" w:asciiTheme="minorEastAsia" w:hAnsiTheme="minorEastAsia" w:eastAsiaTheme="minorEastAsia"/>
          <w:b/>
          <w:sz w:val="24"/>
        </w:rPr>
        <w:t>一、总则</w:t>
      </w:r>
      <w:bookmarkEnd w:id="30"/>
      <w:bookmarkEnd w:id="31"/>
    </w:p>
    <w:p w14:paraId="5770F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2314E5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heme="minorEastAsia" w:hAnsiTheme="minorEastAsia" w:eastAsiaTheme="minorEastAsia"/>
          <w:b/>
          <w:sz w:val="24"/>
        </w:rPr>
      </w:pPr>
      <w:bookmarkStart w:id="32" w:name="_Toc24644"/>
      <w:bookmarkStart w:id="33" w:name="_Toc28453"/>
      <w:r>
        <w:rPr>
          <w:rFonts w:hint="eastAsia" w:asciiTheme="minorEastAsia" w:hAnsiTheme="minorEastAsia" w:eastAsiaTheme="minorEastAsia"/>
          <w:b/>
          <w:sz w:val="24"/>
        </w:rPr>
        <w:t>二、评审方法</w:t>
      </w:r>
      <w:bookmarkEnd w:id="32"/>
      <w:bookmarkEnd w:id="33"/>
    </w:p>
    <w:p w14:paraId="54D00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Theme="minorEastAsia" w:hAnsiTheme="minorEastAsia" w:eastAsiaTheme="minorEastAsia"/>
          <w:sz w:val="24"/>
        </w:rPr>
      </w:pPr>
      <w:r>
        <w:rPr>
          <w:rFonts w:hint="eastAsia" w:asciiTheme="minorEastAsia" w:hAnsiTheme="minorEastAsia" w:eastAsiaTheme="minorEastAsia"/>
          <w:sz w:val="24"/>
        </w:rPr>
        <w:t>2.1初审</w:t>
      </w:r>
    </w:p>
    <w:p w14:paraId="1855E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9"/>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508"/>
        <w:gridCol w:w="4639"/>
        <w:gridCol w:w="2288"/>
      </w:tblGrid>
      <w:tr w14:paraId="49B1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532EAB0">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14:paraId="721E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6645CDC2">
            <w:pPr>
              <w:adjustRightInd w:val="0"/>
              <w:snapToGrid w:val="0"/>
              <w:spacing w:line="360" w:lineRule="auto"/>
              <w:ind w:right="-10" w:rightChars="0"/>
              <w:jc w:val="center"/>
              <w:rPr>
                <w:rFonts w:ascii="宋体" w:hAnsi="宋体" w:eastAsia="宋体"/>
                <w:sz w:val="24"/>
              </w:rPr>
            </w:pPr>
            <w:r>
              <w:rPr>
                <w:rFonts w:hint="eastAsia" w:ascii="宋体" w:hAnsi="宋体" w:eastAsia="宋体"/>
                <w:sz w:val="24"/>
                <w:highlight w:val="none"/>
              </w:rPr>
              <w:t>序号</w:t>
            </w:r>
          </w:p>
        </w:tc>
        <w:tc>
          <w:tcPr>
            <w:tcW w:w="821" w:type="pct"/>
            <w:tcBorders>
              <w:bottom w:val="single" w:color="auto" w:sz="4" w:space="0"/>
            </w:tcBorders>
            <w:vAlign w:val="center"/>
          </w:tcPr>
          <w:p w14:paraId="54BA81BA">
            <w:pPr>
              <w:pStyle w:val="27"/>
              <w:pBdr>
                <w:bottom w:val="none" w:color="auto" w:sz="0" w:space="0"/>
              </w:pBdr>
              <w:tabs>
                <w:tab w:val="clear" w:pos="4153"/>
                <w:tab w:val="clear" w:pos="8306"/>
              </w:tabs>
              <w:snapToGrid w:val="0"/>
              <w:spacing w:line="360" w:lineRule="auto"/>
              <w:ind w:right="-10" w:rightChars="0"/>
              <w:textAlignment w:val="auto"/>
              <w:rPr>
                <w:rFonts w:ascii="宋体" w:hAnsi="宋体" w:eastAsia="宋体"/>
                <w:kern w:val="2"/>
                <w:szCs w:val="24"/>
              </w:rPr>
            </w:pPr>
            <w:r>
              <w:rPr>
                <w:rFonts w:hint="eastAsia" w:ascii="宋体" w:hAnsi="宋体" w:eastAsia="宋体"/>
                <w:color w:val="auto"/>
                <w:kern w:val="2"/>
                <w:szCs w:val="24"/>
                <w:highlight w:val="none"/>
                <w:lang w:val="en-US" w:eastAsia="zh-CN"/>
              </w:rPr>
              <w:t>审查指标</w:t>
            </w:r>
          </w:p>
        </w:tc>
        <w:tc>
          <w:tcPr>
            <w:tcW w:w="2526" w:type="pct"/>
            <w:tcBorders>
              <w:bottom w:val="single" w:color="auto" w:sz="4" w:space="0"/>
            </w:tcBorders>
            <w:vAlign w:val="center"/>
          </w:tcPr>
          <w:p w14:paraId="6EB2C6BF">
            <w:pPr>
              <w:adjustRightInd w:val="0"/>
              <w:snapToGrid w:val="0"/>
              <w:spacing w:line="360" w:lineRule="auto"/>
              <w:ind w:right="-10" w:rightChars="0"/>
              <w:jc w:val="center"/>
              <w:rPr>
                <w:rFonts w:ascii="宋体" w:hAnsi="宋体" w:eastAsia="宋体"/>
                <w:sz w:val="24"/>
              </w:rPr>
            </w:pPr>
            <w:r>
              <w:rPr>
                <w:rFonts w:hint="eastAsia" w:ascii="宋体" w:hAnsi="宋体" w:eastAsia="宋体"/>
                <w:color w:val="auto"/>
                <w:sz w:val="24"/>
                <w:highlight w:val="none"/>
                <w:lang w:val="en-US" w:eastAsia="zh-CN"/>
              </w:rPr>
              <w:t>审查标准</w:t>
            </w:r>
          </w:p>
        </w:tc>
        <w:tc>
          <w:tcPr>
            <w:tcW w:w="1244" w:type="pct"/>
            <w:tcBorders>
              <w:bottom w:val="single" w:color="auto" w:sz="4" w:space="0"/>
            </w:tcBorders>
            <w:vAlign w:val="center"/>
          </w:tcPr>
          <w:p w14:paraId="16C9352D">
            <w:pPr>
              <w:adjustRightInd w:val="0"/>
              <w:snapToGrid w:val="0"/>
              <w:spacing w:line="360" w:lineRule="auto"/>
              <w:ind w:right="-10" w:rightChars="0"/>
              <w:jc w:val="center"/>
              <w:rPr>
                <w:rFonts w:ascii="宋体" w:hAnsi="宋体" w:eastAsia="宋体"/>
                <w:sz w:val="24"/>
              </w:rPr>
            </w:pPr>
            <w:r>
              <w:rPr>
                <w:rFonts w:hint="eastAsia" w:ascii="宋体" w:hAnsi="宋体" w:eastAsia="宋体"/>
                <w:color w:val="auto"/>
                <w:sz w:val="24"/>
                <w:highlight w:val="none"/>
              </w:rPr>
              <w:t>格式要求</w:t>
            </w:r>
          </w:p>
        </w:tc>
      </w:tr>
      <w:tr w14:paraId="58BB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7" w:type="pct"/>
            <w:tcBorders>
              <w:bottom w:val="single" w:color="auto" w:sz="4" w:space="0"/>
            </w:tcBorders>
            <w:vAlign w:val="center"/>
          </w:tcPr>
          <w:p w14:paraId="5F968B10">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821" w:type="pct"/>
            <w:tcBorders>
              <w:bottom w:val="single" w:color="auto" w:sz="4" w:space="0"/>
            </w:tcBorders>
            <w:vAlign w:val="center"/>
          </w:tcPr>
          <w:p w14:paraId="3457DBA5">
            <w:pPr>
              <w:spacing w:after="50" w:line="360" w:lineRule="auto"/>
              <w:ind w:right="-10"/>
              <w:jc w:val="center"/>
              <w:rPr>
                <w:rFonts w:ascii="宋体" w:hAnsi="宋体" w:eastAsia="宋体"/>
                <w:sz w:val="24"/>
                <w:szCs w:val="28"/>
              </w:rPr>
            </w:pPr>
            <w:r>
              <w:rPr>
                <w:rFonts w:hint="eastAsia" w:ascii="宋体" w:hAnsi="宋体" w:eastAsia="宋体"/>
                <w:sz w:val="24"/>
                <w:szCs w:val="28"/>
              </w:rPr>
              <w:t>营业执照</w:t>
            </w:r>
            <w:r>
              <w:rPr>
                <w:rFonts w:ascii="宋体" w:hAnsi="宋体" w:eastAsia="宋体" w:cs="宋体"/>
                <w:spacing w:val="9"/>
                <w:sz w:val="24"/>
                <w:szCs w:val="24"/>
                <w:highlight w:val="none"/>
              </w:rPr>
              <w:t>等证明</w:t>
            </w:r>
            <w:r>
              <w:rPr>
                <w:rFonts w:ascii="宋体" w:hAnsi="宋体" w:eastAsia="宋体" w:cs="宋体"/>
                <w:spacing w:val="-3"/>
                <w:sz w:val="24"/>
                <w:szCs w:val="24"/>
                <w:highlight w:val="none"/>
              </w:rPr>
              <w:t>文件</w:t>
            </w:r>
          </w:p>
        </w:tc>
        <w:tc>
          <w:tcPr>
            <w:tcW w:w="2526" w:type="pct"/>
            <w:tcBorders>
              <w:bottom w:val="single" w:color="auto" w:sz="4" w:space="0"/>
            </w:tcBorders>
            <w:vAlign w:val="center"/>
          </w:tcPr>
          <w:p w14:paraId="7FFED471">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54F5A5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7A13EAE2">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770016E1">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0C886B5">
            <w:pPr>
              <w:spacing w:after="50" w:line="360" w:lineRule="auto"/>
              <w:ind w:right="-10" w:rightChars="0"/>
              <w:jc w:val="left"/>
              <w:rPr>
                <w:rFonts w:ascii="宋体" w:hAnsi="宋体" w:eastAsia="宋体"/>
                <w:sz w:val="24"/>
                <w:szCs w:val="28"/>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244" w:type="pct"/>
            <w:vAlign w:val="center"/>
          </w:tcPr>
          <w:p w14:paraId="3A04C768">
            <w:pPr>
              <w:spacing w:line="360" w:lineRule="auto"/>
              <w:jc w:val="left"/>
              <w:rPr>
                <w:rFonts w:ascii="宋体" w:hAnsi="宋体" w:eastAsia="宋体"/>
                <w:sz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4AA4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17269281">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2</w:t>
            </w:r>
          </w:p>
        </w:tc>
        <w:tc>
          <w:tcPr>
            <w:tcW w:w="821" w:type="pct"/>
            <w:tcBorders>
              <w:bottom w:val="single" w:color="auto" w:sz="4" w:space="0"/>
            </w:tcBorders>
            <w:vAlign w:val="center"/>
          </w:tcPr>
          <w:p w14:paraId="1146927E">
            <w:pPr>
              <w:spacing w:after="50" w:line="360" w:lineRule="auto"/>
              <w:ind w:right="-10" w:rightChars="0"/>
              <w:jc w:val="center"/>
              <w:rPr>
                <w:rFonts w:ascii="宋体" w:hAnsi="宋体" w:eastAsia="宋体" w:cs="@仿宋_GB2312"/>
                <w:kern w:val="2"/>
                <w:sz w:val="24"/>
                <w:szCs w:val="18"/>
                <w:lang w:val="en-US" w:eastAsia="zh-CN" w:bidi="ar-SA"/>
              </w:rPr>
            </w:pPr>
            <w:r>
              <w:rPr>
                <w:rFonts w:hint="eastAsia" w:ascii="宋体" w:hAnsi="宋体" w:eastAsia="宋体"/>
                <w:color w:val="auto"/>
                <w:sz w:val="24"/>
                <w:szCs w:val="18"/>
                <w:highlight w:val="none"/>
                <w:lang w:val="en-US" w:eastAsia="zh-CN"/>
              </w:rPr>
              <w:t>供应商资格声明书</w:t>
            </w:r>
          </w:p>
        </w:tc>
        <w:tc>
          <w:tcPr>
            <w:tcW w:w="2526" w:type="pct"/>
            <w:tcBorders>
              <w:bottom w:val="single" w:color="auto" w:sz="4" w:space="0"/>
            </w:tcBorders>
            <w:vAlign w:val="center"/>
          </w:tcPr>
          <w:p w14:paraId="2CDF4D6F">
            <w:pPr>
              <w:spacing w:after="50" w:line="360" w:lineRule="auto"/>
              <w:ind w:right="-10" w:rightChars="0"/>
              <w:jc w:val="left"/>
              <w:rPr>
                <w:rFonts w:ascii="宋体" w:hAnsi="宋体" w:eastAsia="宋体" w:cs="@仿宋_GB2312"/>
                <w:kern w:val="2"/>
                <w:sz w:val="24"/>
                <w:szCs w:val="28"/>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244" w:type="pct"/>
            <w:tcBorders>
              <w:bottom w:val="single" w:color="auto" w:sz="4" w:space="0"/>
            </w:tcBorders>
            <w:vAlign w:val="center"/>
          </w:tcPr>
          <w:p w14:paraId="6DADE963">
            <w:pPr>
              <w:spacing w:line="360" w:lineRule="auto"/>
              <w:jc w:val="left"/>
              <w:rPr>
                <w:rFonts w:ascii="宋体" w:hAnsi="宋体" w:eastAsia="宋体" w:cs="@仿宋_GB2312"/>
                <w:kern w:val="2"/>
                <w:sz w:val="24"/>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299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5E73605">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3</w:t>
            </w:r>
          </w:p>
        </w:tc>
        <w:tc>
          <w:tcPr>
            <w:tcW w:w="821" w:type="pct"/>
            <w:tcBorders>
              <w:bottom w:val="single" w:color="auto" w:sz="4" w:space="0"/>
            </w:tcBorders>
            <w:vAlign w:val="center"/>
          </w:tcPr>
          <w:p w14:paraId="14371390">
            <w:pPr>
              <w:spacing w:after="50" w:line="360" w:lineRule="auto"/>
              <w:ind w:right="-10" w:rightChars="0"/>
              <w:jc w:val="center"/>
              <w:rPr>
                <w:rFonts w:ascii="宋体" w:hAnsi="宋体" w:eastAsia="宋体" w:cs="@仿宋_GB2312"/>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526" w:type="pct"/>
            <w:tcBorders>
              <w:bottom w:val="single" w:color="auto" w:sz="4" w:space="0"/>
            </w:tcBorders>
            <w:vAlign w:val="center"/>
          </w:tcPr>
          <w:p w14:paraId="61C52446">
            <w:pPr>
              <w:spacing w:after="50" w:line="360" w:lineRule="auto"/>
              <w:ind w:right="-10" w:rightChars="0"/>
              <w:jc w:val="left"/>
              <w:rPr>
                <w:rFonts w:ascii="宋体" w:hAnsi="宋体" w:eastAsia="宋体" w:cs="@仿宋_GB2312"/>
                <w:kern w:val="2"/>
                <w:sz w:val="24"/>
                <w:szCs w:val="28"/>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18.3.1条中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44" w:type="pct"/>
            <w:tcBorders>
              <w:bottom w:val="single" w:color="auto" w:sz="4" w:space="0"/>
            </w:tcBorders>
            <w:vAlign w:val="center"/>
          </w:tcPr>
          <w:p w14:paraId="2930A5CF">
            <w:pPr>
              <w:spacing w:line="360" w:lineRule="auto"/>
              <w:jc w:val="left"/>
              <w:rPr>
                <w:rFonts w:ascii="宋体" w:hAnsi="宋体" w:eastAsia="宋体" w:cs="@仿宋_GB2312"/>
                <w:kern w:val="2"/>
                <w:sz w:val="24"/>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4698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63A68551">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4</w:t>
            </w:r>
          </w:p>
        </w:tc>
        <w:tc>
          <w:tcPr>
            <w:tcW w:w="821" w:type="pct"/>
            <w:tcBorders>
              <w:bottom w:val="single" w:color="auto" w:sz="4" w:space="0"/>
            </w:tcBorders>
            <w:shd w:val="clear" w:color="auto" w:fill="auto"/>
            <w:vAlign w:val="center"/>
          </w:tcPr>
          <w:p w14:paraId="02083E54">
            <w:pPr>
              <w:spacing w:after="50" w:line="360" w:lineRule="auto"/>
              <w:ind w:right="-10" w:rightChars="0"/>
              <w:jc w:val="both"/>
              <w:rPr>
                <w:rFonts w:cs="@仿宋_GB2312" w:asciiTheme="majorEastAsia" w:hAnsiTheme="majorEastAsia" w:eastAsiaTheme="majorEastAsia"/>
                <w:kern w:val="2"/>
                <w:sz w:val="24"/>
                <w:szCs w:val="28"/>
                <w:lang w:val="en-US" w:eastAsia="zh-CN" w:bidi="ar-SA"/>
              </w:rPr>
            </w:pPr>
            <w:r>
              <w:rPr>
                <w:rFonts w:hint="eastAsia" w:ascii="宋体" w:hAnsi="宋体" w:eastAsia="宋体" w:cs="宋体"/>
                <w:color w:val="auto"/>
                <w:spacing w:val="10"/>
                <w:sz w:val="24"/>
                <w:szCs w:val="24"/>
                <w:highlight w:val="none"/>
                <w:lang w:eastAsia="zh-CN"/>
              </w:rPr>
              <w:t>本项目的</w:t>
            </w:r>
            <w:r>
              <w:rPr>
                <w:rFonts w:hint="eastAsia" w:ascii="宋体" w:hAnsi="宋体" w:eastAsia="宋体" w:cs="宋体"/>
                <w:color w:val="auto"/>
                <w:spacing w:val="10"/>
                <w:sz w:val="24"/>
                <w:szCs w:val="24"/>
                <w:highlight w:val="none"/>
                <w:lang w:val="en-US" w:eastAsia="zh-CN"/>
              </w:rPr>
              <w:t>供应商资质及项目负责人</w:t>
            </w:r>
            <w:r>
              <w:rPr>
                <w:rFonts w:ascii="宋体" w:hAnsi="宋体" w:eastAsia="宋体" w:cs="宋体"/>
                <w:spacing w:val="10"/>
                <w:sz w:val="24"/>
                <w:szCs w:val="24"/>
                <w:highlight w:val="none"/>
              </w:rPr>
              <w:t>要求</w:t>
            </w:r>
          </w:p>
        </w:tc>
        <w:tc>
          <w:tcPr>
            <w:tcW w:w="2526" w:type="pct"/>
            <w:tcBorders>
              <w:bottom w:val="single" w:color="auto" w:sz="4" w:space="0"/>
            </w:tcBorders>
            <w:shd w:val="clear" w:color="auto" w:fill="auto"/>
            <w:vAlign w:val="center"/>
          </w:tcPr>
          <w:p w14:paraId="6DCDEFF1">
            <w:pPr>
              <w:spacing w:after="50" w:line="360" w:lineRule="auto"/>
              <w:ind w:right="-10" w:rightChars="0"/>
              <w:jc w:val="both"/>
              <w:rPr>
                <w:rFonts w:cs="@仿宋_GB2312" w:asciiTheme="majorEastAsia" w:hAnsiTheme="majorEastAsia" w:eastAsiaTheme="majorEastAsia"/>
                <w:kern w:val="2"/>
                <w:sz w:val="24"/>
                <w:szCs w:val="28"/>
                <w:highlight w:val="none"/>
                <w:lang w:val="en-US" w:eastAsia="zh-CN" w:bidi="ar-SA"/>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244" w:type="pct"/>
            <w:tcBorders>
              <w:bottom w:val="single" w:color="auto" w:sz="4" w:space="0"/>
            </w:tcBorders>
            <w:shd w:val="clear" w:color="auto" w:fill="auto"/>
            <w:vAlign w:val="center"/>
          </w:tcPr>
          <w:p w14:paraId="3D559106">
            <w:pPr>
              <w:spacing w:after="50" w:line="360" w:lineRule="auto"/>
              <w:ind w:right="-10" w:rightChars="0"/>
              <w:jc w:val="both"/>
              <w:rPr>
                <w:rFonts w:cs="@仿宋_GB2312" w:asciiTheme="majorEastAsia" w:hAnsiTheme="majorEastAsia" w:eastAsiaTheme="majorEastAsia"/>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材料（证书）</w:t>
            </w:r>
            <w:r>
              <w:rPr>
                <w:rFonts w:hint="eastAsia" w:ascii="宋体" w:hAnsi="宋体" w:eastAsia="宋体" w:cs="宋体"/>
                <w:b w:val="0"/>
                <w:bCs w:val="0"/>
                <w:color w:val="auto"/>
                <w:sz w:val="24"/>
                <w:szCs w:val="24"/>
                <w:highlight w:val="none"/>
              </w:rPr>
              <w:t>扫描件，应完整的体现出</w:t>
            </w:r>
            <w:r>
              <w:rPr>
                <w:rFonts w:hint="eastAsia" w:ascii="宋体" w:hAnsi="宋体" w:eastAsia="宋体" w:cs="宋体"/>
                <w:b w:val="0"/>
                <w:bCs w:val="0"/>
                <w:color w:val="auto"/>
                <w:sz w:val="24"/>
                <w:szCs w:val="24"/>
                <w:highlight w:val="none"/>
                <w:lang w:val="en-US" w:eastAsia="zh-CN"/>
              </w:rPr>
              <w:t>材料（证书）</w:t>
            </w:r>
            <w:r>
              <w:rPr>
                <w:rFonts w:hint="eastAsia" w:ascii="宋体" w:hAnsi="宋体" w:eastAsia="宋体" w:cs="宋体"/>
                <w:b w:val="0"/>
                <w:bCs w:val="0"/>
                <w:color w:val="auto"/>
                <w:sz w:val="24"/>
                <w:szCs w:val="24"/>
                <w:highlight w:val="none"/>
              </w:rPr>
              <w:t>全部内容。</w:t>
            </w:r>
          </w:p>
        </w:tc>
      </w:tr>
      <w:tr w14:paraId="01C0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341D5EFE">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5</w:t>
            </w:r>
          </w:p>
        </w:tc>
        <w:tc>
          <w:tcPr>
            <w:tcW w:w="821" w:type="pct"/>
            <w:tcBorders>
              <w:bottom w:val="single" w:color="auto" w:sz="4" w:space="0"/>
            </w:tcBorders>
            <w:shd w:val="clear" w:color="auto" w:fill="auto"/>
            <w:vAlign w:val="center"/>
          </w:tcPr>
          <w:p w14:paraId="122E3039">
            <w:pPr>
              <w:spacing w:after="50" w:line="360" w:lineRule="auto"/>
              <w:ind w:right="-10"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宋体" w:hAnsi="宋体" w:eastAsia="宋体" w:cs="宋体"/>
                <w:color w:val="auto"/>
                <w:spacing w:val="10"/>
                <w:sz w:val="24"/>
                <w:szCs w:val="24"/>
                <w:highlight w:val="none"/>
                <w:lang w:eastAsia="zh-CN"/>
              </w:rPr>
              <w:t>本项目的</w:t>
            </w:r>
            <w:r>
              <w:rPr>
                <w:rFonts w:hint="eastAsia" w:ascii="宋体" w:hAnsi="宋体" w:eastAsia="宋体" w:cs="宋体"/>
                <w:color w:val="auto"/>
                <w:spacing w:val="10"/>
                <w:sz w:val="24"/>
                <w:szCs w:val="24"/>
                <w:highlight w:val="none"/>
                <w:lang w:val="en-US" w:eastAsia="zh-CN"/>
              </w:rPr>
              <w:t>供应商业绩</w:t>
            </w:r>
            <w:r>
              <w:rPr>
                <w:rFonts w:ascii="宋体" w:hAnsi="宋体" w:eastAsia="宋体" w:cs="宋体"/>
                <w:spacing w:val="10"/>
                <w:sz w:val="24"/>
                <w:szCs w:val="24"/>
                <w:highlight w:val="none"/>
              </w:rPr>
              <w:t>要求</w:t>
            </w:r>
          </w:p>
        </w:tc>
        <w:tc>
          <w:tcPr>
            <w:tcW w:w="2526" w:type="pct"/>
            <w:tcBorders>
              <w:bottom w:val="single" w:color="auto" w:sz="4" w:space="0"/>
            </w:tcBorders>
            <w:shd w:val="clear" w:color="auto" w:fill="auto"/>
            <w:vAlign w:val="center"/>
          </w:tcPr>
          <w:p w14:paraId="4504FD6A">
            <w:pPr>
              <w:spacing w:after="50" w:line="360" w:lineRule="auto"/>
              <w:ind w:right="-10"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244" w:type="pct"/>
            <w:tcBorders>
              <w:bottom w:val="single" w:color="auto" w:sz="4" w:space="0"/>
            </w:tcBorders>
            <w:shd w:val="clear" w:color="auto" w:fill="auto"/>
            <w:vAlign w:val="center"/>
          </w:tcPr>
          <w:p w14:paraId="4442355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提供以下业绩证明材料：正在履约或已履约完成的业绩均予以认可，投标文件中提供业绩合同扫描件。若合同中无法体现签订时间、项目类型、合同金额等关键评审因素的，须另附业主单位（合同甲方）证明材料。</w:t>
            </w:r>
          </w:p>
        </w:tc>
      </w:tr>
      <w:tr w14:paraId="2AA6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1934A363">
            <w:pPr>
              <w:adjustRightInd w:val="0"/>
              <w:snapToGrid w:val="0"/>
              <w:spacing w:line="36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6</w:t>
            </w:r>
          </w:p>
        </w:tc>
        <w:tc>
          <w:tcPr>
            <w:tcW w:w="821" w:type="pct"/>
            <w:tcBorders>
              <w:bottom w:val="single" w:color="auto" w:sz="4" w:space="0"/>
            </w:tcBorders>
            <w:shd w:val="clear" w:color="auto" w:fill="auto"/>
            <w:vAlign w:val="center"/>
          </w:tcPr>
          <w:p w14:paraId="4DE49D74">
            <w:pPr>
              <w:spacing w:after="50" w:line="360" w:lineRule="auto"/>
              <w:ind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磋商响应函</w:t>
            </w:r>
          </w:p>
        </w:tc>
        <w:tc>
          <w:tcPr>
            <w:tcW w:w="2526" w:type="pct"/>
            <w:tcBorders>
              <w:bottom w:val="single" w:color="auto" w:sz="4" w:space="0"/>
            </w:tcBorders>
            <w:shd w:val="clear" w:color="auto" w:fill="auto"/>
            <w:vAlign w:val="center"/>
          </w:tcPr>
          <w:p w14:paraId="2EF73F89">
            <w:pPr>
              <w:spacing w:after="50" w:line="360" w:lineRule="auto"/>
              <w:ind w:right="-10" w:rightChars="0"/>
              <w:jc w:val="left"/>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44" w:type="pct"/>
            <w:tcBorders>
              <w:bottom w:val="single" w:color="auto" w:sz="4" w:space="0"/>
            </w:tcBorders>
            <w:shd w:val="clear" w:color="auto" w:fill="auto"/>
            <w:vAlign w:val="center"/>
          </w:tcPr>
          <w:p w14:paraId="72E398A9">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D07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7CDBE54">
            <w:pPr>
              <w:adjustRightInd w:val="0"/>
              <w:snapToGrid w:val="0"/>
              <w:spacing w:line="36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7</w:t>
            </w:r>
          </w:p>
        </w:tc>
        <w:tc>
          <w:tcPr>
            <w:tcW w:w="821" w:type="pct"/>
            <w:tcBorders>
              <w:bottom w:val="single" w:color="auto" w:sz="4" w:space="0"/>
            </w:tcBorders>
            <w:shd w:val="clear" w:color="auto" w:fill="auto"/>
            <w:vAlign w:val="center"/>
          </w:tcPr>
          <w:p w14:paraId="71250994">
            <w:pPr>
              <w:spacing w:after="50" w:line="360" w:lineRule="auto"/>
              <w:ind w:right="-10" w:rightChars="0"/>
              <w:jc w:val="center"/>
              <w:rPr>
                <w:rFonts w:hint="default"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26" w:type="pct"/>
            <w:tcBorders>
              <w:bottom w:val="single" w:color="auto" w:sz="4" w:space="0"/>
            </w:tcBorders>
            <w:shd w:val="clear" w:color="auto" w:fill="auto"/>
            <w:vAlign w:val="center"/>
          </w:tcPr>
          <w:p w14:paraId="75A761BB">
            <w:pPr>
              <w:spacing w:after="50" w:line="360" w:lineRule="auto"/>
              <w:ind w:right="-10" w:rightChars="0"/>
              <w:jc w:val="left"/>
              <w:rPr>
                <w:rFonts w:hint="default"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44" w:type="pct"/>
            <w:tcBorders>
              <w:bottom w:val="single" w:color="auto" w:sz="4" w:space="0"/>
            </w:tcBorders>
            <w:shd w:val="clear" w:color="auto" w:fill="auto"/>
            <w:vAlign w:val="center"/>
          </w:tcPr>
          <w:p w14:paraId="3CD14777">
            <w:pPr>
              <w:adjustRightInd w:val="0"/>
              <w:snapToGrid w:val="0"/>
              <w:spacing w:line="360" w:lineRule="auto"/>
              <w:ind w:right="-10" w:rightChars="0"/>
              <w:jc w:val="center"/>
              <w:rPr>
                <w:rFonts w:hint="default"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6B6A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2FE77451">
            <w:pPr>
              <w:adjustRightInd w:val="0"/>
              <w:snapToGrid w:val="0"/>
              <w:spacing w:line="360" w:lineRule="auto"/>
              <w:ind w:right="-1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8</w:t>
            </w:r>
          </w:p>
        </w:tc>
        <w:tc>
          <w:tcPr>
            <w:tcW w:w="821" w:type="pct"/>
            <w:tcBorders>
              <w:bottom w:val="single" w:color="auto" w:sz="4" w:space="0"/>
            </w:tcBorders>
            <w:shd w:val="clear" w:color="auto" w:fill="auto"/>
            <w:vAlign w:val="center"/>
          </w:tcPr>
          <w:p w14:paraId="472E3C35">
            <w:pPr>
              <w:spacing w:after="50" w:line="360" w:lineRule="auto"/>
              <w:ind w:right="-10" w:rightChars="0"/>
              <w:jc w:val="center"/>
              <w:rPr>
                <w:rFonts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526" w:type="pct"/>
            <w:tcBorders>
              <w:bottom w:val="single" w:color="auto" w:sz="4" w:space="0"/>
            </w:tcBorders>
            <w:shd w:val="clear" w:color="auto" w:fill="auto"/>
            <w:vAlign w:val="center"/>
          </w:tcPr>
          <w:p w14:paraId="6F535022">
            <w:pPr>
              <w:spacing w:after="50" w:line="360" w:lineRule="auto"/>
              <w:ind w:right="-10" w:rightChars="0"/>
              <w:jc w:val="center"/>
              <w:rPr>
                <w:rFonts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条要求</w:t>
            </w:r>
          </w:p>
        </w:tc>
        <w:tc>
          <w:tcPr>
            <w:tcW w:w="1244" w:type="pct"/>
            <w:tcBorders>
              <w:bottom w:val="single" w:color="auto" w:sz="4" w:space="0"/>
            </w:tcBorders>
            <w:shd w:val="clear" w:color="auto" w:fill="auto"/>
            <w:vAlign w:val="center"/>
          </w:tcPr>
          <w:p w14:paraId="791D6C54">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4A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4B116036">
            <w:pPr>
              <w:adjustRightInd w:val="0"/>
              <w:snapToGrid w:val="0"/>
              <w:spacing w:line="360" w:lineRule="auto"/>
              <w:ind w:right="-10"/>
              <w:jc w:val="center"/>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9</w:t>
            </w:r>
          </w:p>
        </w:tc>
        <w:tc>
          <w:tcPr>
            <w:tcW w:w="821" w:type="pct"/>
            <w:shd w:val="clear" w:color="auto" w:fill="auto"/>
            <w:vAlign w:val="center"/>
          </w:tcPr>
          <w:p w14:paraId="5388D782">
            <w:pPr>
              <w:spacing w:after="50" w:line="360" w:lineRule="auto"/>
              <w:ind w:right="-10" w:rightChars="0"/>
              <w:jc w:val="center"/>
              <w:rPr>
                <w:rFonts w:hint="eastAsia"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526" w:type="pct"/>
            <w:shd w:val="clear" w:color="auto" w:fill="auto"/>
            <w:vAlign w:val="center"/>
          </w:tcPr>
          <w:p w14:paraId="36BD1415">
            <w:pPr>
              <w:spacing w:after="50" w:line="360" w:lineRule="auto"/>
              <w:ind w:right="-10" w:rightChars="0"/>
              <w:jc w:val="center"/>
              <w:rPr>
                <w:rFonts w:hint="eastAsia"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244" w:type="pct"/>
            <w:shd w:val="clear" w:color="auto" w:fill="auto"/>
            <w:vAlign w:val="center"/>
          </w:tcPr>
          <w:p w14:paraId="3CE247DC">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CC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094B8833">
            <w:pPr>
              <w:adjustRightInd w:val="0"/>
              <w:snapToGrid w:val="0"/>
              <w:spacing w:line="360" w:lineRule="auto"/>
              <w:ind w:right="-10"/>
              <w:jc w:val="center"/>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10</w:t>
            </w:r>
          </w:p>
        </w:tc>
        <w:tc>
          <w:tcPr>
            <w:tcW w:w="821" w:type="pct"/>
            <w:shd w:val="clear" w:color="auto" w:fill="auto"/>
            <w:vAlign w:val="center"/>
          </w:tcPr>
          <w:p w14:paraId="6EA2B04B">
            <w:pPr>
              <w:spacing w:after="50" w:line="360" w:lineRule="auto"/>
              <w:ind w:right="-10" w:rightChars="0"/>
              <w:jc w:val="center"/>
              <w:rPr>
                <w:rFonts w:hint="eastAsia"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其他要求</w:t>
            </w:r>
          </w:p>
        </w:tc>
        <w:tc>
          <w:tcPr>
            <w:tcW w:w="2526" w:type="pct"/>
            <w:shd w:val="clear" w:color="auto" w:fill="auto"/>
            <w:vAlign w:val="center"/>
          </w:tcPr>
          <w:p w14:paraId="13FA1381">
            <w:pPr>
              <w:spacing w:after="50" w:line="360" w:lineRule="auto"/>
              <w:ind w:right="-10" w:rightChars="0"/>
              <w:jc w:val="center"/>
              <w:rPr>
                <w:rFonts w:hint="eastAsia"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符合法律、行政法规规定的其他条件或磋商文件列明的其他要求</w:t>
            </w:r>
          </w:p>
        </w:tc>
        <w:tc>
          <w:tcPr>
            <w:tcW w:w="1244" w:type="pct"/>
            <w:shd w:val="clear" w:color="auto" w:fill="auto"/>
            <w:vAlign w:val="center"/>
          </w:tcPr>
          <w:p w14:paraId="651048F0">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p>
        </w:tc>
      </w:tr>
    </w:tbl>
    <w:p w14:paraId="6E74E7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7D3908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322E65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2A620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lang w:val="en-US" w:eastAsia="zh-CN"/>
        </w:rPr>
        <w:t>90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rPr>
        <w:t>%。具体评分细则如下：</w:t>
      </w:r>
    </w:p>
    <w:tbl>
      <w:tblPr>
        <w:tblStyle w:val="19"/>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513"/>
        <w:gridCol w:w="4663"/>
        <w:gridCol w:w="1332"/>
      </w:tblGrid>
      <w:tr w14:paraId="486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95" w:type="pct"/>
            <w:tcBorders>
              <w:top w:val="single" w:color="auto" w:sz="4" w:space="0"/>
              <w:left w:val="single" w:color="auto" w:sz="4" w:space="0"/>
              <w:bottom w:val="single" w:color="auto" w:sz="4" w:space="0"/>
              <w:right w:val="single" w:color="auto" w:sz="4" w:space="0"/>
            </w:tcBorders>
            <w:vAlign w:val="center"/>
          </w:tcPr>
          <w:p w14:paraId="7E125A6C">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847" w:type="pct"/>
            <w:tcBorders>
              <w:top w:val="single" w:color="auto" w:sz="4" w:space="0"/>
              <w:left w:val="single" w:color="auto" w:sz="4" w:space="0"/>
              <w:bottom w:val="single" w:color="auto" w:sz="4" w:space="0"/>
              <w:right w:val="single" w:color="auto" w:sz="4" w:space="0"/>
            </w:tcBorders>
            <w:vAlign w:val="center"/>
          </w:tcPr>
          <w:p w14:paraId="7DAAEF2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611" w:type="pct"/>
            <w:tcBorders>
              <w:top w:val="single" w:color="auto" w:sz="4" w:space="0"/>
              <w:left w:val="single" w:color="auto" w:sz="4" w:space="0"/>
              <w:bottom w:val="single" w:color="auto" w:sz="4" w:space="0"/>
              <w:right w:val="single" w:color="auto" w:sz="4" w:space="0"/>
            </w:tcBorders>
            <w:vAlign w:val="center"/>
          </w:tcPr>
          <w:p w14:paraId="0D12A713">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3AE02F9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6DAD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restart"/>
            <w:tcBorders>
              <w:top w:val="single" w:color="auto" w:sz="4" w:space="0"/>
              <w:left w:val="single" w:color="auto" w:sz="4" w:space="0"/>
              <w:right w:val="single" w:color="auto" w:sz="4" w:space="0"/>
            </w:tcBorders>
            <w:vAlign w:val="center"/>
          </w:tcPr>
          <w:p w14:paraId="3895914F">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技术</w:t>
            </w:r>
          </w:p>
          <w:p w14:paraId="665C6F4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资信分</w:t>
            </w:r>
          </w:p>
          <w:p w14:paraId="5708DBA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90</w:t>
            </w:r>
            <w:r>
              <w:rPr>
                <w:rFonts w:hint="eastAsia" w:asciiTheme="minorEastAsia" w:hAnsiTheme="minorEastAsia" w:eastAsiaTheme="minorEastAsia"/>
                <w:sz w:val="24"/>
              </w:rPr>
              <w:t>分）</w:t>
            </w:r>
          </w:p>
        </w:tc>
        <w:tc>
          <w:tcPr>
            <w:tcW w:w="847" w:type="pct"/>
            <w:tcBorders>
              <w:top w:val="single" w:color="auto" w:sz="4" w:space="0"/>
              <w:left w:val="single" w:color="auto" w:sz="4" w:space="0"/>
              <w:bottom w:val="single" w:color="auto" w:sz="4" w:space="0"/>
              <w:right w:val="single" w:color="auto" w:sz="4" w:space="0"/>
            </w:tcBorders>
            <w:vAlign w:val="center"/>
          </w:tcPr>
          <w:p w14:paraId="201D8B1A">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修复方案</w:t>
            </w:r>
          </w:p>
        </w:tc>
        <w:tc>
          <w:tcPr>
            <w:tcW w:w="2611" w:type="pct"/>
            <w:tcBorders>
              <w:top w:val="single" w:color="auto" w:sz="4" w:space="0"/>
              <w:left w:val="single" w:color="auto" w:sz="4" w:space="0"/>
              <w:bottom w:val="single" w:color="auto" w:sz="4" w:space="0"/>
              <w:right w:val="single" w:color="auto" w:sz="4" w:space="0"/>
            </w:tcBorders>
            <w:vAlign w:val="center"/>
          </w:tcPr>
          <w:p w14:paraId="40EC5B89">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eastAsia="zh-CN"/>
              </w:rPr>
              <w:t>磋商小组</w:t>
            </w:r>
            <w:r>
              <w:rPr>
                <w:rFonts w:hint="eastAsia" w:asciiTheme="minorEastAsia" w:hAnsiTheme="minorEastAsia" w:eastAsiaTheme="minorEastAsia"/>
                <w:bCs/>
                <w:sz w:val="24"/>
              </w:rPr>
              <w:t>根据投标人提供的绿化修复服务方案进行综合评审，方案内容包括方案的总体全面性、绿植修剪及补植方面的具体方案、关于病虫害防治及防范外来植物物种方面的具体方案等：</w:t>
            </w:r>
          </w:p>
          <w:p w14:paraId="1485C0D4">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总体方案详细，内容详实，能够明显改善公园目前绿化现状的，保障公园绿化环境优美的，有效保障公园植物健康生长的，得10&lt;F≦15分；</w:t>
            </w:r>
          </w:p>
          <w:p w14:paraId="4CA0AC97">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val="en-US" w:eastAsia="zh-CN"/>
              </w:rPr>
              <w:t>2.</w:t>
            </w:r>
            <w:r>
              <w:rPr>
                <w:rFonts w:hint="eastAsia" w:asciiTheme="minorEastAsia" w:hAnsiTheme="minorEastAsia" w:eastAsiaTheme="minorEastAsia"/>
                <w:bCs/>
                <w:sz w:val="24"/>
              </w:rPr>
              <w:t>总体方案较详细，基本能够改善公园目前绿化现状的，基本能够保障公园绿化环境 美观的，基本能够保障校园植物健康生长的， 得5&lt;F≦1</w:t>
            </w:r>
            <w:r>
              <w:rPr>
                <w:rFonts w:hint="eastAsia" w:asciiTheme="minorEastAsia" w:hAnsiTheme="minorEastAsia" w:eastAsiaTheme="minorEastAsia"/>
                <w:bCs/>
                <w:sz w:val="24"/>
                <w:lang w:val="en-US" w:eastAsia="zh-CN"/>
              </w:rPr>
              <w:t>0</w:t>
            </w:r>
            <w:r>
              <w:rPr>
                <w:rFonts w:hint="eastAsia" w:asciiTheme="minorEastAsia" w:hAnsiTheme="minorEastAsia" w:eastAsiaTheme="minorEastAsia"/>
                <w:bCs/>
                <w:sz w:val="24"/>
              </w:rPr>
              <w:t>分；</w:t>
            </w:r>
          </w:p>
          <w:p w14:paraId="4ADADF13">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总体方案详细程度有待提升完善的，只能维持公园目 前绿化现状的，得 0&lt;F≦5分；</w:t>
            </w:r>
          </w:p>
          <w:p w14:paraId="69323FEC">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lang w:val="en-US" w:eastAsia="zh-CN"/>
              </w:rPr>
              <w:t>4.</w:t>
            </w:r>
            <w:r>
              <w:rPr>
                <w:rFonts w:hint="eastAsia" w:asciiTheme="minorEastAsia" w:hAnsiTheme="minorEastAsia" w:eastAsiaTheme="minorEastAsia"/>
                <w:bCs/>
                <w:sz w:val="24"/>
              </w:rPr>
              <w:t>差或未提供的不得分。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0371A9F">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0-15分</w:t>
            </w:r>
          </w:p>
        </w:tc>
      </w:tr>
      <w:tr w14:paraId="6E6A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396AF768">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4D3B74AC">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eastAsia="zh-CN"/>
              </w:rPr>
              <w:t>实施</w:t>
            </w:r>
            <w:r>
              <w:rPr>
                <w:rFonts w:asciiTheme="minorEastAsia" w:hAnsiTheme="minorEastAsia" w:eastAsiaTheme="minorEastAsia"/>
                <w:sz w:val="24"/>
              </w:rPr>
              <w:t>方案</w:t>
            </w:r>
          </w:p>
        </w:tc>
        <w:tc>
          <w:tcPr>
            <w:tcW w:w="2611" w:type="pct"/>
            <w:tcBorders>
              <w:top w:val="single" w:color="auto" w:sz="4" w:space="0"/>
              <w:left w:val="single" w:color="auto" w:sz="4" w:space="0"/>
              <w:bottom w:val="single" w:color="auto" w:sz="4" w:space="0"/>
              <w:right w:val="single" w:color="auto" w:sz="4" w:space="0"/>
            </w:tcBorders>
            <w:vAlign w:val="center"/>
          </w:tcPr>
          <w:p w14:paraId="0E263113">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投标人针对实施方案（项目理解与需求响应、施工组织设计、补种绿植选择合理性、种植技术方案、土壤改良方案、养护期保障）、物资装备（器械、工具及通讯、安全防范设施、装备等）方面编制综合管理方案，由</w:t>
            </w:r>
            <w:r>
              <w:rPr>
                <w:rFonts w:hint="eastAsia" w:asciiTheme="minorEastAsia" w:hAnsiTheme="minorEastAsia" w:eastAsiaTheme="minorEastAsia"/>
                <w:sz w:val="24"/>
                <w:lang w:eastAsia="zh-CN"/>
              </w:rPr>
              <w:t>磋商小组</w:t>
            </w:r>
            <w:r>
              <w:rPr>
                <w:rFonts w:hint="eastAsia" w:asciiTheme="minorEastAsia" w:hAnsiTheme="minorEastAsia" w:eastAsiaTheme="minorEastAsia"/>
                <w:sz w:val="24"/>
              </w:rPr>
              <w:t>进行综合评分：</w:t>
            </w:r>
          </w:p>
          <w:p w14:paraId="310A3E0D">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 xml:space="preserve">1.对本项目特点和难点理解准确，实施方案完全符合或优于本项目采购需求，完整详细，可行性、实用性、针对性强；工作计划贴切，全面详细，符合实际，具有针对性及实用性的；物资装备齐全，有利于本项目实施的，得 7&lt;F≦10 分； </w:t>
            </w:r>
          </w:p>
          <w:p w14:paraId="6D79F20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2.对本项目特点和难点理解基本准确，实施方案适合本项目采购需求，完整详细，具有可行性、实用性和针对性；工作计划符合实际，较为详细，具有一定针对性及实用性；物资装备比较齐全的，得4&lt;F≦7分；</w:t>
            </w:r>
          </w:p>
          <w:p w14:paraId="163FFC40">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3.对本项目特点和难点理解有待提升，实施方案基本适合本项目采购需求，可行性、实用性、针对性有待改善，工作计划有待完善的；物资装备基本满足本项目需求的，得0&lt;F≦4 分；</w:t>
            </w:r>
          </w:p>
          <w:p w14:paraId="4D1E5DB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745" w:type="pct"/>
            <w:tcBorders>
              <w:top w:val="single" w:color="auto" w:sz="4" w:space="0"/>
              <w:left w:val="single" w:color="auto" w:sz="4" w:space="0"/>
              <w:bottom w:val="single" w:color="auto" w:sz="4" w:space="0"/>
              <w:right w:val="single" w:color="auto" w:sz="4" w:space="0"/>
            </w:tcBorders>
            <w:vAlign w:val="center"/>
          </w:tcPr>
          <w:p w14:paraId="6B616B81">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0-10分</w:t>
            </w:r>
          </w:p>
        </w:tc>
      </w:tr>
      <w:tr w14:paraId="6EB0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53676960">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6CD6B4AD">
            <w:pPr>
              <w:spacing w:line="360" w:lineRule="auto"/>
              <w:jc w:val="center"/>
              <w:rPr>
                <w:rFonts w:asciiTheme="minorEastAsia" w:hAnsiTheme="minorEastAsia" w:eastAsiaTheme="minorEastAsia"/>
                <w:sz w:val="24"/>
              </w:rPr>
            </w:pPr>
            <w:r>
              <w:rPr>
                <w:rFonts w:asciiTheme="minorEastAsia" w:hAnsiTheme="minorEastAsia" w:eastAsiaTheme="minorEastAsia"/>
                <w:sz w:val="24"/>
              </w:rPr>
              <w:t>人员培训方案</w:t>
            </w:r>
          </w:p>
        </w:tc>
        <w:tc>
          <w:tcPr>
            <w:tcW w:w="2611" w:type="pct"/>
            <w:tcBorders>
              <w:top w:val="single" w:color="auto" w:sz="4" w:space="0"/>
              <w:left w:val="single" w:color="auto" w:sz="4" w:space="0"/>
              <w:bottom w:val="single" w:color="auto" w:sz="4" w:space="0"/>
              <w:right w:val="single" w:color="auto" w:sz="4" w:space="0"/>
            </w:tcBorders>
            <w:vAlign w:val="center"/>
          </w:tcPr>
          <w:p w14:paraId="299C73FA">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人员培训（对各类人员的培训计划、方式、 目标及行为规范的培训等）等方面编制培训方案，由</w:t>
            </w:r>
            <w:r>
              <w:rPr>
                <w:rFonts w:hint="eastAsia" w:asciiTheme="minorEastAsia" w:hAnsiTheme="minorEastAsia" w:eastAsiaTheme="minorEastAsia"/>
                <w:sz w:val="24"/>
                <w:lang w:eastAsia="zh-CN"/>
              </w:rPr>
              <w:t>磋商小组</w:t>
            </w:r>
            <w:r>
              <w:rPr>
                <w:rFonts w:hint="eastAsia" w:asciiTheme="minorEastAsia" w:hAnsiTheme="minorEastAsia" w:eastAsiaTheme="minorEastAsia"/>
                <w:sz w:val="24"/>
              </w:rPr>
              <w:t>进行综合评分：</w:t>
            </w:r>
          </w:p>
          <w:p w14:paraId="06E3CEB1">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1.对本项目特点和难点理解准确，管理人员的培训优于本项目采购需求，完整详细，可行性、实用性、针对性强的，得 7&lt;F≦10 分；</w:t>
            </w:r>
          </w:p>
          <w:p w14:paraId="6DC63D5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2.对本项目特点和难点理解基本准确，管理人员的培训 适合本项目采购需求，完整详细，具有可行性、实用性和针对性的，得4&lt;F≦7 分；</w:t>
            </w:r>
          </w:p>
          <w:p w14:paraId="04168594">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3.对本项目特点和难点理解有待提升，管理人员的培训适合本项目采购需求，可行性、实用性、针对性有待改善的，得0&lt;F≦4 分；</w:t>
            </w:r>
          </w:p>
          <w:p w14:paraId="3C403A5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 0 分。</w:t>
            </w:r>
          </w:p>
        </w:tc>
        <w:tc>
          <w:tcPr>
            <w:tcW w:w="745" w:type="pct"/>
            <w:tcBorders>
              <w:top w:val="single" w:color="auto" w:sz="4" w:space="0"/>
              <w:left w:val="single" w:color="auto" w:sz="4" w:space="0"/>
              <w:bottom w:val="single" w:color="auto" w:sz="4" w:space="0"/>
              <w:right w:val="single" w:color="auto" w:sz="4" w:space="0"/>
            </w:tcBorders>
            <w:vAlign w:val="center"/>
          </w:tcPr>
          <w:p w14:paraId="350C682B">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0-10分</w:t>
            </w:r>
          </w:p>
        </w:tc>
      </w:tr>
      <w:tr w14:paraId="69C0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pct"/>
            <w:vMerge w:val="continue"/>
            <w:tcBorders>
              <w:left w:val="single" w:color="auto" w:sz="4" w:space="0"/>
              <w:right w:val="single" w:color="auto" w:sz="4" w:space="0"/>
            </w:tcBorders>
            <w:vAlign w:val="center"/>
          </w:tcPr>
          <w:p w14:paraId="1E90A49D">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35A1C044">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管理方案</w:t>
            </w:r>
          </w:p>
        </w:tc>
        <w:tc>
          <w:tcPr>
            <w:tcW w:w="2611" w:type="pct"/>
            <w:tcBorders>
              <w:top w:val="single" w:color="auto" w:sz="4" w:space="0"/>
              <w:left w:val="single" w:color="auto" w:sz="4" w:space="0"/>
              <w:bottom w:val="single" w:color="auto" w:sz="4" w:space="0"/>
              <w:right w:val="single" w:color="auto" w:sz="4" w:space="0"/>
            </w:tcBorders>
            <w:vAlign w:val="center"/>
          </w:tcPr>
          <w:p w14:paraId="0011C65E">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投标人根据实际情况，针对正常营运、养护作业和突发 事故等重要安全防护（含暴雨、大雪、寒冬、高温、干旱、病虫害等突发事件）的应急预案和处置措施方面编制安全管理方案。由</w:t>
            </w:r>
            <w:r>
              <w:rPr>
                <w:rFonts w:hint="eastAsia" w:asciiTheme="minorEastAsia" w:hAnsiTheme="minorEastAsia" w:eastAsiaTheme="minorEastAsia"/>
                <w:sz w:val="24"/>
                <w:lang w:eastAsia="zh-CN"/>
              </w:rPr>
              <w:t>磋商小组</w:t>
            </w:r>
            <w:r>
              <w:rPr>
                <w:rFonts w:hint="eastAsia" w:asciiTheme="minorEastAsia" w:hAnsiTheme="minorEastAsia" w:eastAsiaTheme="minorEastAsia"/>
                <w:sz w:val="24"/>
              </w:rPr>
              <w:t>进行综合评分：</w:t>
            </w:r>
          </w:p>
          <w:p w14:paraId="386130CD">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1、安全管理方案全面，应急预案贴合实际、处置措施周到，具有针对性及实用性的，得 7&lt;F≦10 分；</w:t>
            </w:r>
          </w:p>
          <w:p w14:paraId="17B9396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2、安全管理方案较为全面，应急预案较为实际、处置措 施良好，较有针对性及实用性的，得4&lt;F≦7分；</w:t>
            </w:r>
          </w:p>
          <w:p w14:paraId="466DBED7">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3、安全管理方案、应急预案、处置措施有待完善的，得0&lt;F≦4 分；</w:t>
            </w:r>
          </w:p>
          <w:p w14:paraId="40A0E81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4、较差或未提供的不得分。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56EDFD4">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0-10分</w:t>
            </w:r>
          </w:p>
        </w:tc>
      </w:tr>
      <w:tr w14:paraId="737E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581521D8">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520F19F9">
            <w:pPr>
              <w:spacing w:line="360" w:lineRule="auto"/>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人员</w:t>
            </w:r>
            <w:r>
              <w:rPr>
                <w:rFonts w:hint="eastAsia" w:asciiTheme="minorEastAsia" w:hAnsiTheme="minorEastAsia" w:eastAsiaTheme="minorEastAsia"/>
                <w:bCs/>
                <w:sz w:val="24"/>
                <w:lang w:eastAsia="zh-CN"/>
              </w:rPr>
              <w:t>配备</w:t>
            </w:r>
          </w:p>
        </w:tc>
        <w:tc>
          <w:tcPr>
            <w:tcW w:w="2611" w:type="pct"/>
            <w:tcBorders>
              <w:top w:val="single" w:color="auto" w:sz="4" w:space="0"/>
              <w:left w:val="single" w:color="auto" w:sz="4" w:space="0"/>
              <w:bottom w:val="single" w:color="auto" w:sz="4" w:space="0"/>
              <w:right w:val="single" w:color="auto" w:sz="4" w:space="0"/>
            </w:tcBorders>
            <w:vAlign w:val="center"/>
          </w:tcPr>
          <w:p w14:paraId="34D3647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投标人拟为本项目配备的其他人员</w:t>
            </w:r>
            <w:r>
              <w:rPr>
                <w:rFonts w:hint="eastAsia" w:asciiTheme="minorEastAsia" w:hAnsiTheme="minorEastAsia" w:eastAsiaTheme="minorEastAsia"/>
                <w:bCs/>
                <w:sz w:val="24"/>
              </w:rPr>
              <w:t>（除项目负责人外</w:t>
            </w:r>
            <w:r>
              <w:rPr>
                <w:rFonts w:hint="eastAsia" w:asciiTheme="minorEastAsia" w:hAnsiTheme="minorEastAsia" w:eastAsiaTheme="minorEastAsia"/>
                <w:bCs/>
                <w:sz w:val="24"/>
                <w:lang w:eastAsia="zh-CN"/>
              </w:rPr>
              <w:t>）</w:t>
            </w:r>
            <w:r>
              <w:rPr>
                <w:rFonts w:hint="eastAsia" w:asciiTheme="minorEastAsia" w:hAnsiTheme="minorEastAsia" w:eastAsiaTheme="minorEastAsia"/>
                <w:sz w:val="24"/>
              </w:rPr>
              <w:t>具有初级（或五级）及以上（园林）绿化职业技能等级证书的，每提供一人得 2 分， 满分8分。</w:t>
            </w:r>
          </w:p>
          <w:p w14:paraId="5401001E">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注：投标文件中提供以下材料：</w:t>
            </w:r>
          </w:p>
          <w:p w14:paraId="54FC2C40">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（1）人员名单（格式自拟）、人员的证书扫描件；</w:t>
            </w:r>
          </w:p>
          <w:p w14:paraId="6F8CEADE">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（2）投标文件中提供人员证书扫描件及投标人为其缴纳的近三个月内（其中任意</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个月即可）的社保缴纳证明 材料（社保提供任意五险之一即可）。</w:t>
            </w:r>
          </w:p>
        </w:tc>
        <w:tc>
          <w:tcPr>
            <w:tcW w:w="745" w:type="pct"/>
            <w:tcBorders>
              <w:top w:val="single" w:color="auto" w:sz="4" w:space="0"/>
              <w:left w:val="single" w:color="auto" w:sz="4" w:space="0"/>
              <w:bottom w:val="single" w:color="auto" w:sz="4" w:space="0"/>
              <w:right w:val="single" w:color="auto" w:sz="4" w:space="0"/>
            </w:tcBorders>
            <w:vAlign w:val="center"/>
          </w:tcPr>
          <w:p w14:paraId="77CD0347">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0-8分</w:t>
            </w:r>
          </w:p>
        </w:tc>
      </w:tr>
      <w:tr w14:paraId="1EF2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064CF5DB">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689FE15C">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投标人管理 体系认证</w:t>
            </w:r>
          </w:p>
        </w:tc>
        <w:tc>
          <w:tcPr>
            <w:tcW w:w="2611" w:type="pct"/>
            <w:tcBorders>
              <w:top w:val="single" w:color="auto" w:sz="4" w:space="0"/>
              <w:left w:val="single" w:color="auto" w:sz="4" w:space="0"/>
              <w:bottom w:val="single" w:color="auto" w:sz="4" w:space="0"/>
              <w:right w:val="single" w:color="auto" w:sz="4" w:space="0"/>
            </w:tcBorders>
            <w:vAlign w:val="center"/>
          </w:tcPr>
          <w:p w14:paraId="71B76D92">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投标人具有经中国国家认证认可监督管理委员会认证机构颁发的有效的：</w:t>
            </w:r>
          </w:p>
          <w:p w14:paraId="32CF9D63">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（1）质量管理体系认证；</w:t>
            </w:r>
          </w:p>
          <w:p w14:paraId="45C2E4C1">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（2）环境管理体系认证；</w:t>
            </w:r>
          </w:p>
          <w:p w14:paraId="17AD79E0">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（3）职业健康安全管理体系认证；</w:t>
            </w:r>
          </w:p>
          <w:p w14:paraId="1372E737">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注：每提供一项得 3分，满分9分，投标文件中提供全国认证认可信息公共服务平台官网证书信息查询截图。</w:t>
            </w:r>
          </w:p>
        </w:tc>
        <w:tc>
          <w:tcPr>
            <w:tcW w:w="745" w:type="pct"/>
            <w:tcBorders>
              <w:top w:val="single" w:color="auto" w:sz="4" w:space="0"/>
              <w:left w:val="single" w:color="auto" w:sz="4" w:space="0"/>
              <w:bottom w:val="single" w:color="auto" w:sz="4" w:space="0"/>
              <w:right w:val="single" w:color="auto" w:sz="4" w:space="0"/>
            </w:tcBorders>
            <w:vAlign w:val="center"/>
          </w:tcPr>
          <w:p w14:paraId="3948A6F3">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0-9分</w:t>
            </w:r>
          </w:p>
        </w:tc>
      </w:tr>
      <w:tr w14:paraId="7682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19491A12">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20FA1474">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投标人荣誉</w:t>
            </w:r>
          </w:p>
        </w:tc>
        <w:tc>
          <w:tcPr>
            <w:tcW w:w="2611" w:type="pct"/>
            <w:tcBorders>
              <w:top w:val="single" w:color="auto" w:sz="4" w:space="0"/>
              <w:left w:val="single" w:color="auto" w:sz="4" w:space="0"/>
              <w:bottom w:val="single" w:color="auto" w:sz="4" w:space="0"/>
              <w:right w:val="single" w:color="auto" w:sz="4" w:space="0"/>
            </w:tcBorders>
            <w:vAlign w:val="center"/>
          </w:tcPr>
          <w:p w14:paraId="6A71CBF0">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自 2022年 1 月 1 日以来（以获奖时间为准），投标人获得政府部门或国内依法登记注册的协会（学会）颁发的绿化养护类荣誉的，每提供 1 个得 3 分，本项满分6分。</w:t>
            </w:r>
          </w:p>
          <w:p w14:paraId="18C60075">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注：</w:t>
            </w:r>
          </w:p>
          <w:p w14:paraId="0B698652">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（1）投标文件中须提供获奖证书、批复、颁奖单位颁奖文件、网上公示截图（具有其中之一即可）等证明材料扫描件，提供的获奖证明材料须能体现投标人名称等评 审因素，如无法体现，须另附颁奖单位的相关证明材料 或其他有效证明材料（如荣誉对应项目业绩合同扫描件 等），未提供或提供不全的不得分。</w:t>
            </w:r>
          </w:p>
          <w:p w14:paraId="0E7BBE60">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（2）“ 国内依法登记注册 ”以全国社会组织信用信息公  示平台查询结果为准，投标文件中须提供该协会（学会）在全国社会组织信用信息公示平台查询结果截图，否则不予认可。民政部公布的“离岸社团 ”“ 山寨社团 ”或全国社会组织信用信息公示平台公示的“涉嫌非法社会组织 ”颁发的荣誉、奖励均无效。</w:t>
            </w:r>
          </w:p>
        </w:tc>
        <w:tc>
          <w:tcPr>
            <w:tcW w:w="745" w:type="pct"/>
            <w:tcBorders>
              <w:top w:val="single" w:color="auto" w:sz="4" w:space="0"/>
              <w:left w:val="single" w:color="auto" w:sz="4" w:space="0"/>
              <w:bottom w:val="single" w:color="auto" w:sz="4" w:space="0"/>
              <w:right w:val="single" w:color="auto" w:sz="4" w:space="0"/>
            </w:tcBorders>
            <w:vAlign w:val="center"/>
          </w:tcPr>
          <w:p w14:paraId="71F0880B">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0-6分</w:t>
            </w:r>
          </w:p>
        </w:tc>
      </w:tr>
      <w:tr w14:paraId="37FC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64EBDCEF">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vAlign w:val="center"/>
          </w:tcPr>
          <w:p w14:paraId="5E16BABC">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投标人业绩</w:t>
            </w:r>
          </w:p>
        </w:tc>
        <w:tc>
          <w:tcPr>
            <w:tcW w:w="2611" w:type="pct"/>
            <w:tcBorders>
              <w:top w:val="single" w:color="auto" w:sz="4" w:space="0"/>
              <w:left w:val="single" w:color="auto" w:sz="4" w:space="0"/>
              <w:bottom w:val="single" w:color="auto" w:sz="4" w:space="0"/>
              <w:right w:val="single" w:color="auto" w:sz="4" w:space="0"/>
            </w:tcBorders>
            <w:vAlign w:val="center"/>
          </w:tcPr>
          <w:p w14:paraId="1DC466F8">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自2022年1月1日以来（以合同签订时间为准），具备单项合同金额30万元</w:t>
            </w:r>
            <w:r>
              <w:rPr>
                <w:rFonts w:hint="eastAsia" w:asciiTheme="minorEastAsia" w:hAnsiTheme="minorEastAsia" w:eastAsiaTheme="minorEastAsia"/>
                <w:sz w:val="24"/>
                <w:lang w:eastAsia="zh-CN"/>
              </w:rPr>
              <w:t>及以上</w:t>
            </w:r>
            <w:r>
              <w:rPr>
                <w:rFonts w:hint="eastAsia" w:asciiTheme="minorEastAsia" w:hAnsiTheme="minorEastAsia" w:eastAsiaTheme="minorEastAsia"/>
                <w:sz w:val="24"/>
              </w:rPr>
              <w:t>的城市园林绿化工程</w:t>
            </w:r>
            <w:r>
              <w:rPr>
                <w:rFonts w:hint="eastAsia" w:asciiTheme="minorEastAsia" w:hAnsiTheme="minorEastAsia" w:eastAsiaTheme="minorEastAsia"/>
                <w:sz w:val="24"/>
                <w:lang w:eastAsia="zh-CN"/>
              </w:rPr>
              <w:t>类</w:t>
            </w:r>
            <w:r>
              <w:rPr>
                <w:rFonts w:hint="eastAsia" w:asciiTheme="minorEastAsia" w:hAnsiTheme="minorEastAsia" w:eastAsiaTheme="minorEastAsia"/>
                <w:sz w:val="24"/>
              </w:rPr>
              <w:t>施工业绩，每提供一个得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分，满分1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p>
          <w:p w14:paraId="24E4DD5D">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注：</w:t>
            </w:r>
          </w:p>
          <w:p w14:paraId="020E5CD1">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（1）同一业主单位的多个业绩，不重复计分。</w:t>
            </w:r>
          </w:p>
          <w:p w14:paraId="0E8B8E87">
            <w:pPr>
              <w:spacing w:line="360" w:lineRule="auto"/>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（2）</w:t>
            </w:r>
            <w:r>
              <w:rPr>
                <w:rFonts w:hint="eastAsia" w:asciiTheme="minorEastAsia" w:hAnsiTheme="minorEastAsia" w:eastAsiaTheme="minorEastAsia"/>
                <w:b/>
                <w:bCs/>
                <w:sz w:val="24"/>
                <w:lang w:val="en-US" w:eastAsia="zh-CN"/>
              </w:rPr>
              <w:t>正在履约或已履约完成的业绩均予以认可，投标文件中提供业绩合同扫描件。若合同中无法体现签订时间、项目类型、合同金额等关键评审因素的，须另附业主单位（合同甲方）证明材料</w:t>
            </w:r>
            <w:r>
              <w:rPr>
                <w:rFonts w:hint="eastAsia" w:asciiTheme="minorEastAsia" w:hAnsiTheme="minorEastAsia" w:eastAsiaTheme="minorEastAsia"/>
                <w:b/>
                <w:bCs/>
                <w:sz w:val="24"/>
              </w:rPr>
              <w:t>，否则不得分</w:t>
            </w:r>
            <w:r>
              <w:rPr>
                <w:rFonts w:hint="eastAsia" w:asciiTheme="minorEastAsia" w:hAnsiTheme="minorEastAsia" w:eastAsiaTheme="minorEastAsia"/>
                <w:b/>
                <w:bCs/>
                <w:sz w:val="24"/>
                <w:lang w:eastAsia="zh-CN"/>
              </w:rPr>
              <w:t>。</w:t>
            </w:r>
          </w:p>
          <w:p w14:paraId="05E8D00F">
            <w:pPr>
              <w:spacing w:line="360" w:lineRule="auto"/>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lang w:val="en-US" w:eastAsia="zh-CN"/>
              </w:rPr>
              <w:t>3</w:t>
            </w:r>
            <w:r>
              <w:rPr>
                <w:rFonts w:hint="eastAsia" w:asciiTheme="minorEastAsia" w:hAnsiTheme="minorEastAsia" w:eastAsiaTheme="minorEastAsia"/>
                <w:b/>
                <w:bCs/>
                <w:sz w:val="24"/>
                <w:lang w:eastAsia="zh-CN"/>
              </w:rPr>
              <w:t>）经磋商小组评审通过的初审业绩不参与此项评分。</w:t>
            </w:r>
          </w:p>
        </w:tc>
        <w:tc>
          <w:tcPr>
            <w:tcW w:w="745" w:type="pct"/>
            <w:tcBorders>
              <w:top w:val="single" w:color="auto" w:sz="4" w:space="0"/>
              <w:left w:val="single" w:color="auto" w:sz="4" w:space="0"/>
              <w:bottom w:val="single" w:color="auto" w:sz="4" w:space="0"/>
              <w:right w:val="single" w:color="auto" w:sz="4" w:space="0"/>
            </w:tcBorders>
            <w:vAlign w:val="center"/>
          </w:tcPr>
          <w:p w14:paraId="1599B964">
            <w:pPr>
              <w:spacing w:line="360" w:lineRule="auto"/>
              <w:jc w:val="center"/>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0-12分</w:t>
            </w:r>
          </w:p>
        </w:tc>
      </w:tr>
      <w:tr w14:paraId="2599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vMerge w:val="continue"/>
            <w:tcBorders>
              <w:left w:val="single" w:color="auto" w:sz="4" w:space="0"/>
              <w:right w:val="single" w:color="auto" w:sz="4" w:space="0"/>
            </w:tcBorders>
            <w:vAlign w:val="center"/>
          </w:tcPr>
          <w:p w14:paraId="38ACEE52">
            <w:pPr>
              <w:spacing w:line="360" w:lineRule="auto"/>
              <w:ind w:firstLine="435"/>
              <w:jc w:val="center"/>
              <w:rPr>
                <w:rFonts w:asciiTheme="minorEastAsia" w:hAnsiTheme="minorEastAsia" w:eastAsiaTheme="minorEastAsia"/>
                <w:b/>
                <w:bCs/>
                <w:sz w:val="24"/>
              </w:rPr>
            </w:pP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14:paraId="03A38929">
            <w:pPr>
              <w:spacing w:line="360" w:lineRule="auto"/>
              <w:jc w:val="center"/>
              <w:rPr>
                <w:rFonts w:cs="@仿宋_GB2312" w:asciiTheme="minorEastAsia" w:hAnsiTheme="minorEastAsia" w:eastAsiaTheme="minorEastAsia"/>
                <w:bCs/>
                <w:kern w:val="2"/>
                <w:sz w:val="24"/>
                <w:lang w:val="en-US" w:eastAsia="zh-CN" w:bidi="ar-SA"/>
              </w:rPr>
            </w:pPr>
            <w:r>
              <w:rPr>
                <w:rFonts w:asciiTheme="minorEastAsia" w:hAnsiTheme="minorEastAsia" w:eastAsiaTheme="minorEastAsia"/>
                <w:bCs/>
                <w:sz w:val="24"/>
              </w:rPr>
              <w:t>项目负责人</w:t>
            </w:r>
          </w:p>
        </w:tc>
        <w:tc>
          <w:tcPr>
            <w:tcW w:w="2611" w:type="pct"/>
            <w:tcBorders>
              <w:top w:val="single" w:color="auto" w:sz="4" w:space="0"/>
              <w:left w:val="single" w:color="auto" w:sz="4" w:space="0"/>
              <w:bottom w:val="single" w:color="auto" w:sz="4" w:space="0"/>
              <w:right w:val="single" w:color="auto" w:sz="4" w:space="0"/>
            </w:tcBorders>
            <w:shd w:val="clear" w:color="auto" w:fill="auto"/>
            <w:vAlign w:val="center"/>
          </w:tcPr>
          <w:p w14:paraId="4919B26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自2022年1月1日以来（以合同签订时间为准），具备单项合同金额30万元</w:t>
            </w:r>
            <w:r>
              <w:rPr>
                <w:rFonts w:hint="eastAsia" w:asciiTheme="minorEastAsia" w:hAnsiTheme="minorEastAsia" w:eastAsiaTheme="minorEastAsia"/>
                <w:sz w:val="24"/>
                <w:lang w:eastAsia="zh-CN"/>
              </w:rPr>
              <w:t>及以上</w:t>
            </w:r>
            <w:r>
              <w:rPr>
                <w:rFonts w:hint="eastAsia" w:asciiTheme="minorEastAsia" w:hAnsiTheme="minorEastAsia" w:eastAsiaTheme="minorEastAsia"/>
                <w:sz w:val="24"/>
              </w:rPr>
              <w:t>城市园林绿化工程</w:t>
            </w:r>
            <w:r>
              <w:rPr>
                <w:rFonts w:hint="eastAsia" w:asciiTheme="minorEastAsia" w:hAnsiTheme="minorEastAsia" w:eastAsiaTheme="minorEastAsia"/>
                <w:sz w:val="24"/>
                <w:lang w:eastAsia="zh-CN"/>
              </w:rPr>
              <w:t>类</w:t>
            </w:r>
            <w:r>
              <w:rPr>
                <w:rFonts w:hint="eastAsia" w:asciiTheme="minorEastAsia" w:hAnsiTheme="minorEastAsia" w:eastAsiaTheme="minorEastAsia"/>
                <w:sz w:val="24"/>
              </w:rPr>
              <w:t>施工业绩，每提供一个得 5 分，满分 10 分。</w:t>
            </w:r>
          </w:p>
          <w:p w14:paraId="5D0624B5">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注：（1）投标文件中须同时提供业绩合同扫描件，如合同中无法体现合同签订时间、项目内容、</w:t>
            </w:r>
            <w:r>
              <w:rPr>
                <w:rFonts w:hint="eastAsia" w:asciiTheme="minorEastAsia" w:hAnsiTheme="minorEastAsia" w:eastAsiaTheme="minorEastAsia"/>
                <w:b/>
                <w:bCs/>
                <w:sz w:val="24"/>
                <w:lang w:eastAsia="zh-CN"/>
              </w:rPr>
              <w:t>合同金额、</w:t>
            </w:r>
            <w:r>
              <w:rPr>
                <w:rFonts w:hint="eastAsia" w:asciiTheme="minorEastAsia" w:hAnsiTheme="minorEastAsia" w:eastAsiaTheme="minorEastAsia"/>
                <w:b/>
                <w:bCs/>
                <w:sz w:val="24"/>
              </w:rPr>
              <w:t>项目负责人姓名等评审因素，须另附业主单位（合同甲方）出具的证明材料加以说明，否则不得分。</w:t>
            </w:r>
          </w:p>
          <w:p w14:paraId="6F58F31C">
            <w:p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（2）项目负责人业绩可与投标人业绩重复。</w:t>
            </w:r>
          </w:p>
          <w:p w14:paraId="7227B86F">
            <w:pPr>
              <w:spacing w:line="360" w:lineRule="auto"/>
              <w:rPr>
                <w:rFonts w:cs="@仿宋_GB2312" w:asciiTheme="minorEastAsia" w:hAnsiTheme="minorEastAsia" w:eastAsiaTheme="minorEastAsia"/>
                <w:kern w:val="2"/>
                <w:sz w:val="24"/>
                <w:lang w:val="en-US" w:eastAsia="zh-CN" w:bidi="ar-SA"/>
              </w:rPr>
            </w:pPr>
            <w:r>
              <w:rPr>
                <w:rFonts w:hint="eastAsia" w:asciiTheme="minorEastAsia" w:hAnsiTheme="minorEastAsia" w:eastAsiaTheme="minorEastAsia"/>
                <w:b/>
                <w:bCs/>
                <w:sz w:val="24"/>
              </w:rPr>
              <w:t>（3）投标文件中提供投标人为拟配备项目负责人缴纳的近 3 个月内（任意 1 个月即可）社保证明材料（社保提供任意五险之一即可）。</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B57B64C">
            <w:pPr>
              <w:spacing w:line="360" w:lineRule="auto"/>
              <w:jc w:val="center"/>
              <w:rPr>
                <w:rFonts w:hint="default" w:cs="@仿宋_GB2312" w:asciiTheme="minorEastAsia" w:hAnsiTheme="minorEastAsia" w:eastAsiaTheme="minorEastAsia"/>
                <w:b/>
                <w:bCs/>
                <w:kern w:val="2"/>
                <w:sz w:val="24"/>
                <w:lang w:val="en-US" w:eastAsia="zh-CN" w:bidi="ar-SA"/>
              </w:rPr>
            </w:pPr>
            <w:r>
              <w:rPr>
                <w:rFonts w:hint="eastAsia" w:asciiTheme="minorEastAsia" w:hAnsiTheme="minorEastAsia" w:eastAsiaTheme="minorEastAsia"/>
                <w:b/>
                <w:bCs/>
                <w:sz w:val="24"/>
                <w:lang w:val="en-US" w:eastAsia="zh-CN"/>
              </w:rPr>
              <w:t>0-10分</w:t>
            </w:r>
          </w:p>
        </w:tc>
      </w:tr>
      <w:tr w14:paraId="0E66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pct"/>
            <w:tcBorders>
              <w:left w:val="single" w:color="auto" w:sz="4" w:space="0"/>
              <w:right w:val="single" w:color="auto" w:sz="4" w:space="0"/>
            </w:tcBorders>
            <w:vAlign w:val="center"/>
          </w:tcPr>
          <w:p w14:paraId="546386C0">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7E22FA6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10</w:t>
            </w:r>
            <w:r>
              <w:rPr>
                <w:rFonts w:hint="eastAsia" w:asciiTheme="minorEastAsia" w:hAnsiTheme="minorEastAsia" w:eastAsiaTheme="minorEastAsia"/>
                <w:sz w:val="24"/>
              </w:rPr>
              <w:t>分）</w:t>
            </w:r>
          </w:p>
        </w:tc>
        <w:tc>
          <w:tcPr>
            <w:tcW w:w="4204" w:type="pct"/>
            <w:gridSpan w:val="3"/>
            <w:tcBorders>
              <w:top w:val="single" w:color="auto" w:sz="4" w:space="0"/>
              <w:left w:val="single" w:color="auto" w:sz="4" w:space="0"/>
              <w:bottom w:val="single" w:color="auto" w:sz="4" w:space="0"/>
              <w:right w:val="single" w:color="auto" w:sz="4" w:space="0"/>
            </w:tcBorders>
            <w:vAlign w:val="center"/>
          </w:tcPr>
          <w:p w14:paraId="2B58FEE6">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价格分采用低价优先法，即满足磋商文件要求且最后报价</w:t>
            </w:r>
            <w:r>
              <w:rPr>
                <w:rFonts w:hint="eastAsia" w:asciiTheme="minorEastAsia" w:hAnsiTheme="minorEastAsia" w:eastAsiaTheme="minorEastAsia"/>
                <w:sz w:val="24"/>
                <w:lang w:val="en-US" w:eastAsia="zh-CN"/>
              </w:rPr>
              <w:t>最低的供应商的价格</w:t>
            </w:r>
            <w:r>
              <w:rPr>
                <w:rFonts w:hint="eastAsia" w:asciiTheme="minorEastAsia" w:hAnsiTheme="minorEastAsia" w:eastAsiaTheme="minorEastAsia"/>
                <w:sz w:val="24"/>
              </w:rPr>
              <w:t>为</w:t>
            </w: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基准价，其价格分为满分</w:t>
            </w:r>
            <w:r>
              <w:rPr>
                <w:rFonts w:hint="eastAsia" w:asciiTheme="minorEastAsia" w:hAnsiTheme="minorEastAsia" w:eastAsiaTheme="minorEastAsia"/>
                <w:sz w:val="24"/>
                <w:u w:val="single"/>
                <w:lang w:val="en-US" w:eastAsia="zh-CN"/>
              </w:rPr>
              <w:t>10</w:t>
            </w:r>
            <w:r>
              <w:rPr>
                <w:rFonts w:hint="eastAsia" w:asciiTheme="minorEastAsia" w:hAnsiTheme="minorEastAsia" w:eastAsiaTheme="minorEastAsia"/>
                <w:sz w:val="24"/>
              </w:rPr>
              <w:t>分。其他供应商的价格分统一按照下列公式计算：</w:t>
            </w:r>
          </w:p>
          <w:p w14:paraId="2AF3E735">
            <w:pPr>
              <w:numPr>
                <w:ilvl w:val="0"/>
                <w:numId w:val="0"/>
              </w:numPr>
              <w:spacing w:line="360" w:lineRule="auto"/>
              <w:ind w:leftChars="0"/>
              <w:rPr>
                <w:rFonts w:hint="default" w:eastAsiaTheme="minorEastAsia"/>
                <w:lang w:val="en-US" w:eastAsia="zh-CN"/>
              </w:rPr>
            </w:pP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报价得分＝（</w:t>
            </w:r>
            <w:r>
              <w:rPr>
                <w:rFonts w:hint="eastAsia" w:asciiTheme="minorEastAsia" w:hAnsiTheme="minorEastAsia" w:eastAsiaTheme="minorEastAsia"/>
                <w:sz w:val="24"/>
                <w:lang w:val="en-US" w:eastAsia="zh-CN"/>
              </w:rPr>
              <w:t>磋商</w:t>
            </w:r>
            <w:r>
              <w:rPr>
                <w:rFonts w:hint="eastAsia" w:asciiTheme="minorEastAsia" w:hAnsiTheme="minorEastAsia" w:eastAsiaTheme="minorEastAsia"/>
                <w:sz w:val="24"/>
              </w:rPr>
              <w:t>基准价/</w:t>
            </w:r>
            <w:r>
              <w:rPr>
                <w:rFonts w:hint="eastAsia" w:ascii="宋体" w:hAnsi="宋体" w:eastAsia="宋体"/>
                <w:sz w:val="24"/>
              </w:rPr>
              <w:t>最后</w:t>
            </w:r>
            <w:r>
              <w:rPr>
                <w:rFonts w:hint="eastAsia" w:ascii="宋体" w:hAnsi="宋体" w:eastAsia="宋体"/>
                <w:sz w:val="24"/>
                <w:lang w:val="en-US" w:eastAsia="zh-CN"/>
              </w:rPr>
              <w:t>磋商</w:t>
            </w:r>
            <w:r>
              <w:rPr>
                <w:rFonts w:hint="eastAsia" w:asciiTheme="minorEastAsia" w:hAnsiTheme="minorEastAsia" w:eastAsiaTheme="minorEastAsia"/>
                <w:sz w:val="24"/>
              </w:rPr>
              <w:t>报价）×</w:t>
            </w:r>
            <w:r>
              <w:rPr>
                <w:rFonts w:hint="eastAsia" w:asciiTheme="minorEastAsia" w:hAnsiTheme="minorEastAsia" w:eastAsiaTheme="minorEastAsia"/>
                <w:sz w:val="24"/>
                <w:u w:val="single"/>
                <w:lang w:val="en-US" w:eastAsia="zh-CN"/>
              </w:rPr>
              <w:t>10</w:t>
            </w:r>
            <w:r>
              <w:rPr>
                <w:rFonts w:hint="eastAsia" w:asciiTheme="minorEastAsia" w:hAnsiTheme="minorEastAsia" w:eastAsiaTheme="minorEastAsia"/>
                <w:sz w:val="24"/>
              </w:rPr>
              <w:t>％×100</w:t>
            </w:r>
          </w:p>
        </w:tc>
      </w:tr>
    </w:tbl>
    <w:p w14:paraId="5280B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14:paraId="69679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w:t>
      </w:r>
      <w:r>
        <w:rPr>
          <w:rFonts w:hint="eastAsia" w:asciiTheme="minorEastAsia" w:hAnsiTheme="minorEastAsia" w:eastAsiaTheme="minorEastAsia"/>
          <w:sz w:val="24"/>
          <w:lang w:val="en-US" w:eastAsia="zh-CN"/>
        </w:rPr>
        <w:t>磋商小组成员</w:t>
      </w:r>
      <w:r>
        <w:rPr>
          <w:rFonts w:asciiTheme="minorEastAsia" w:hAnsiTheme="minorEastAsia" w:eastAsiaTheme="minorEastAsia"/>
          <w:sz w:val="24"/>
        </w:rPr>
        <w:t>评分之平均值，四舍五入保留至小数点后两位数，得到该供应商的技术资信分。</w:t>
      </w:r>
    </w:p>
    <w:p w14:paraId="0F2E2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14:paraId="4E29B198">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012F9F1">
      <w:pPr>
        <w:spacing w:line="360" w:lineRule="auto"/>
        <w:jc w:val="center"/>
        <w:outlineLvl w:val="0"/>
        <w:rPr>
          <w:rFonts w:asciiTheme="minorEastAsia" w:hAnsiTheme="minorEastAsia" w:eastAsiaTheme="minorEastAsia"/>
          <w:b/>
          <w:sz w:val="28"/>
        </w:rPr>
      </w:pPr>
      <w:bookmarkStart w:id="34" w:name="_Toc30620"/>
      <w:r>
        <w:rPr>
          <w:rFonts w:hint="eastAsia" w:asciiTheme="minorEastAsia" w:hAnsiTheme="minorEastAsia" w:eastAsiaTheme="minorEastAsia"/>
          <w:b/>
          <w:sz w:val="28"/>
        </w:rPr>
        <w:t xml:space="preserve">第五章  </w:t>
      </w:r>
      <w:r>
        <w:rPr>
          <w:rFonts w:asciiTheme="minorEastAsia" w:hAnsiTheme="minorEastAsia" w:eastAsiaTheme="minorEastAsia"/>
          <w:b/>
          <w:sz w:val="28"/>
        </w:rPr>
        <w:t>采购合同</w:t>
      </w:r>
      <w:bookmarkEnd w:id="34"/>
    </w:p>
    <w:p w14:paraId="3FA5FAD8">
      <w:pPr>
        <w:spacing w:line="480" w:lineRule="auto"/>
        <w:jc w:val="center"/>
        <w:rPr>
          <w:rFonts w:ascii="宋体" w:hAnsi="宋体" w:eastAsia="宋体"/>
          <w:b/>
          <w:sz w:val="24"/>
        </w:rPr>
      </w:pPr>
    </w:p>
    <w:p w14:paraId="2A8BD91B">
      <w:pPr>
        <w:spacing w:line="480" w:lineRule="auto"/>
        <w:jc w:val="center"/>
        <w:rPr>
          <w:rFonts w:ascii="宋体" w:hAnsi="宋体" w:eastAsia="宋体"/>
          <w:b/>
          <w:sz w:val="24"/>
        </w:rPr>
      </w:pPr>
    </w:p>
    <w:p w14:paraId="60180EDA">
      <w:pPr>
        <w:spacing w:line="480" w:lineRule="auto"/>
        <w:jc w:val="center"/>
        <w:rPr>
          <w:rFonts w:ascii="宋体" w:hAnsi="宋体" w:eastAsia="宋体"/>
          <w:b/>
          <w:sz w:val="24"/>
        </w:rPr>
      </w:pPr>
    </w:p>
    <w:p w14:paraId="1B08E25C">
      <w:pPr>
        <w:spacing w:line="480" w:lineRule="auto"/>
        <w:jc w:val="center"/>
        <w:outlineLvl w:val="1"/>
        <w:rPr>
          <w:rFonts w:ascii="宋体" w:hAnsi="宋体" w:eastAsia="宋体"/>
          <w:b/>
          <w:sz w:val="32"/>
          <w:szCs w:val="32"/>
        </w:rPr>
      </w:pPr>
      <w:bookmarkStart w:id="35" w:name="_Toc13758"/>
      <w:bookmarkStart w:id="36" w:name="_Toc551"/>
      <w:r>
        <w:rPr>
          <w:rFonts w:ascii="宋体" w:hAnsi="宋体" w:eastAsia="宋体"/>
          <w:b/>
          <w:sz w:val="32"/>
          <w:szCs w:val="32"/>
        </w:rPr>
        <w:t>采购合同</w:t>
      </w:r>
      <w:r>
        <w:rPr>
          <w:rFonts w:hint="eastAsia" w:ascii="宋体" w:hAnsi="宋体" w:eastAsia="宋体"/>
          <w:b/>
          <w:sz w:val="32"/>
          <w:szCs w:val="32"/>
        </w:rPr>
        <w:t>参考范本</w:t>
      </w:r>
      <w:bookmarkEnd w:id="35"/>
      <w:bookmarkEnd w:id="36"/>
    </w:p>
    <w:p w14:paraId="2402BECC">
      <w:pPr>
        <w:spacing w:line="480" w:lineRule="auto"/>
        <w:jc w:val="center"/>
        <w:outlineLvl w:val="1"/>
        <w:rPr>
          <w:rFonts w:ascii="宋体" w:hAnsi="宋体" w:eastAsia="宋体"/>
          <w:b/>
          <w:sz w:val="32"/>
          <w:szCs w:val="32"/>
        </w:rPr>
      </w:pPr>
      <w:bookmarkStart w:id="37" w:name="_Toc8718"/>
      <w:bookmarkStart w:id="38" w:name="_Toc15882"/>
      <w:r>
        <w:rPr>
          <w:rFonts w:hint="eastAsia" w:ascii="宋体" w:hAnsi="宋体" w:eastAsia="宋体"/>
          <w:b/>
          <w:sz w:val="32"/>
          <w:szCs w:val="32"/>
        </w:rPr>
        <w:t>（服务类）</w:t>
      </w:r>
      <w:bookmarkEnd w:id="37"/>
      <w:bookmarkEnd w:id="38"/>
    </w:p>
    <w:p w14:paraId="4E745EF9">
      <w:pPr>
        <w:spacing w:line="480" w:lineRule="auto"/>
        <w:jc w:val="center"/>
        <w:rPr>
          <w:rFonts w:ascii="宋体" w:hAnsi="宋体" w:eastAsia="宋体"/>
          <w:b/>
          <w:sz w:val="24"/>
        </w:rPr>
      </w:pPr>
    </w:p>
    <w:p w14:paraId="2FA83BEA">
      <w:pPr>
        <w:spacing w:line="480" w:lineRule="auto"/>
        <w:jc w:val="center"/>
        <w:rPr>
          <w:rFonts w:ascii="宋体" w:hAnsi="宋体" w:eastAsia="宋体"/>
          <w:b/>
          <w:sz w:val="24"/>
        </w:rPr>
      </w:pPr>
    </w:p>
    <w:p w14:paraId="58B06309">
      <w:pPr>
        <w:spacing w:line="480" w:lineRule="auto"/>
        <w:jc w:val="center"/>
        <w:rPr>
          <w:rFonts w:ascii="宋体" w:hAnsi="宋体" w:eastAsia="宋体"/>
          <w:b/>
          <w:sz w:val="24"/>
        </w:rPr>
      </w:pPr>
    </w:p>
    <w:p w14:paraId="24687825">
      <w:pPr>
        <w:spacing w:line="360" w:lineRule="auto"/>
        <w:jc w:val="center"/>
        <w:outlineLvl w:val="1"/>
        <w:rPr>
          <w:rFonts w:ascii="宋体" w:hAnsi="宋体" w:eastAsia="宋体"/>
          <w:b/>
          <w:sz w:val="24"/>
        </w:rPr>
      </w:pPr>
      <w:bookmarkStart w:id="39" w:name="_Toc16838"/>
      <w:bookmarkStart w:id="40" w:name="_Toc12160"/>
      <w:r>
        <w:rPr>
          <w:rFonts w:hint="eastAsia" w:ascii="宋体" w:hAnsi="宋体" w:eastAsia="宋体"/>
          <w:b/>
          <w:sz w:val="24"/>
        </w:rPr>
        <w:t>第一部分 合同书</w:t>
      </w:r>
      <w:bookmarkEnd w:id="39"/>
      <w:bookmarkEnd w:id="40"/>
    </w:p>
    <w:p w14:paraId="41FC49E1">
      <w:pPr>
        <w:spacing w:line="480" w:lineRule="auto"/>
        <w:jc w:val="center"/>
        <w:rPr>
          <w:rFonts w:ascii="宋体" w:hAnsi="宋体" w:eastAsia="宋体"/>
          <w:b/>
          <w:sz w:val="24"/>
        </w:rPr>
      </w:pPr>
    </w:p>
    <w:p w14:paraId="1E582A20">
      <w:pPr>
        <w:spacing w:line="480" w:lineRule="auto"/>
        <w:jc w:val="center"/>
        <w:rPr>
          <w:rFonts w:ascii="宋体" w:hAnsi="宋体" w:eastAsia="宋体"/>
          <w:b/>
          <w:sz w:val="24"/>
          <w:highlight w:val="none"/>
        </w:rPr>
      </w:pPr>
    </w:p>
    <w:p w14:paraId="69E7EC69">
      <w:pPr>
        <w:spacing w:line="480" w:lineRule="auto"/>
        <w:jc w:val="center"/>
        <w:rPr>
          <w:rFonts w:ascii="宋体" w:hAnsi="宋体" w:eastAsia="宋体"/>
          <w:b/>
          <w:sz w:val="24"/>
          <w:highlight w:val="none"/>
        </w:rPr>
      </w:pPr>
    </w:p>
    <w:p w14:paraId="3E91AFD4">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逍遥津公园灯展区部分绿化修复</w:t>
      </w:r>
      <w:r>
        <w:rPr>
          <w:rFonts w:hint="eastAsia" w:ascii="宋体" w:hAnsi="宋体" w:eastAsia="宋体"/>
          <w:i/>
          <w:iCs/>
          <w:sz w:val="24"/>
          <w:highlight w:val="none"/>
        </w:rPr>
        <w:t>（分包项目须填写完整的分包号及分包名称）</w:t>
      </w:r>
    </w:p>
    <w:p w14:paraId="6406634A">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0EA66800">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0599ED2D">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3158D98D">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49A4BF0">
      <w:pPr>
        <w:widowControl/>
        <w:jc w:val="left"/>
        <w:rPr>
          <w:rFonts w:ascii="宋体" w:hAnsi="宋体" w:eastAsia="宋体"/>
          <w:sz w:val="24"/>
          <w:highlight w:val="none"/>
        </w:rPr>
      </w:pPr>
      <w:r>
        <w:rPr>
          <w:rFonts w:ascii="宋体" w:hAnsi="宋体" w:eastAsia="宋体"/>
          <w:sz w:val="24"/>
          <w:highlight w:val="none"/>
        </w:rPr>
        <w:br w:type="page"/>
      </w:r>
    </w:p>
    <w:p w14:paraId="459AFBE0">
      <w:pPr>
        <w:spacing w:line="360" w:lineRule="auto"/>
        <w:ind w:firstLine="435"/>
        <w:rPr>
          <w:rFonts w:ascii="宋体" w:hAnsi="宋体" w:eastAsia="宋体"/>
          <w:sz w:val="24"/>
        </w:rPr>
      </w:pPr>
      <w:r>
        <w:rPr>
          <w:rFonts w:hint="eastAsia" w:ascii="宋体" w:hAnsi="宋体" w:eastAsia="宋体"/>
          <w:sz w:val="24"/>
          <w:highlight w:val="none"/>
          <w:u w:val="single"/>
          <w:lang w:eastAsia="zh-CN"/>
        </w:rPr>
        <w:t>合肥庐阳文化旅游发展集团有限公司</w:t>
      </w:r>
      <w:r>
        <w:rPr>
          <w:rFonts w:hint="eastAsia" w:ascii="宋体" w:hAnsi="宋体" w:eastAsia="宋体"/>
          <w:sz w:val="24"/>
          <w:highlight w:val="none"/>
        </w:rPr>
        <w:t>（</w:t>
      </w:r>
      <w:r>
        <w:rPr>
          <w:rFonts w:hint="eastAsia" w:ascii="宋体" w:hAnsi="宋体" w:eastAsia="宋体"/>
          <w:sz w:val="24"/>
          <w:highlight w:val="none"/>
          <w:lang w:val="zh-CN"/>
        </w:rPr>
        <w:t>以</w:t>
      </w:r>
      <w:r>
        <w:rPr>
          <w:rFonts w:hint="eastAsia" w:ascii="宋体" w:hAnsi="宋体" w:eastAsia="宋体"/>
          <w:sz w:val="24"/>
          <w:lang w:val="zh-CN"/>
        </w:rPr>
        <w:t>下简称：甲方</w:t>
      </w:r>
      <w:r>
        <w:rPr>
          <w:rFonts w:hint="eastAsia" w:ascii="宋体" w:hAnsi="宋体" w:eastAsia="宋体"/>
          <w:sz w:val="24"/>
        </w:rPr>
        <w:t>）通过</w:t>
      </w:r>
      <w:r>
        <w:rPr>
          <w:rFonts w:hint="eastAsia" w:ascii="宋体" w:hAnsi="宋体" w:eastAsia="宋体"/>
          <w:sz w:val="24"/>
          <w:u w:val="single"/>
          <w:lang w:eastAsia="zh-CN"/>
        </w:rPr>
        <w:t>合肥庐阳公共资源交易有限公司</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7CC2B2F3">
      <w:pPr>
        <w:spacing w:line="360" w:lineRule="auto"/>
        <w:ind w:firstLine="435"/>
        <w:rPr>
          <w:rFonts w:ascii="宋体" w:hAnsi="宋体" w:eastAsia="宋体"/>
          <w:sz w:val="24"/>
          <w:lang w:val="zh-CN"/>
        </w:rPr>
      </w:pPr>
      <w:r>
        <w:rPr>
          <w:rFonts w:hint="eastAsia" w:ascii="宋体" w:hAnsi="宋体" w:eastAsia="宋体"/>
          <w:sz w:val="24"/>
        </w:rPr>
        <w:t>根据《中华人民共和国民法典》等相关法律法规之规定，按照平等、自愿、公平和诚实信用的原则，经甲方和乙方协商一致，约定以下合同条款，以兹共同遵守、全面履行。</w:t>
      </w:r>
    </w:p>
    <w:p w14:paraId="54077824">
      <w:pPr>
        <w:spacing w:line="360" w:lineRule="auto"/>
        <w:ind w:firstLine="437"/>
        <w:outlineLvl w:val="2"/>
        <w:rPr>
          <w:rFonts w:ascii="宋体" w:hAnsi="宋体" w:eastAsia="宋体"/>
          <w:b/>
          <w:bCs/>
          <w:sz w:val="24"/>
          <w:lang w:val="zh-CN"/>
        </w:rPr>
      </w:pPr>
      <w:bookmarkStart w:id="41" w:name="_Toc24059"/>
      <w:bookmarkStart w:id="42" w:name="_Toc3029"/>
      <w:bookmarkStart w:id="43"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41"/>
      <w:bookmarkEnd w:id="42"/>
      <w:bookmarkEnd w:id="43"/>
    </w:p>
    <w:p w14:paraId="00F4F6E5">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79D5F6A">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125D3103">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08A2329E">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627DE8B0">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035545EA">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1477D2F7">
      <w:pPr>
        <w:spacing w:line="360" w:lineRule="auto"/>
        <w:ind w:firstLine="437"/>
        <w:outlineLvl w:val="2"/>
        <w:rPr>
          <w:rFonts w:ascii="宋体" w:hAnsi="宋体" w:eastAsia="宋体"/>
          <w:b/>
          <w:bCs/>
          <w:sz w:val="24"/>
          <w:lang w:val="zh-CN"/>
        </w:rPr>
      </w:pPr>
      <w:bookmarkStart w:id="44" w:name="_Toc6773"/>
      <w:bookmarkStart w:id="45" w:name="_Toc6311"/>
      <w:bookmarkStart w:id="46" w:name="_Toc22185"/>
      <w:bookmarkStart w:id="47" w:name="_Toc2918"/>
      <w:bookmarkStart w:id="48" w:name="_Toc18585"/>
      <w:r>
        <w:rPr>
          <w:rFonts w:hint="eastAsia" w:ascii="宋体" w:hAnsi="宋体" w:eastAsia="宋体"/>
          <w:b/>
          <w:bCs/>
          <w:sz w:val="24"/>
          <w:lang w:val="zh-CN"/>
        </w:rPr>
        <w:t xml:space="preserve">1.2 </w:t>
      </w:r>
      <w:bookmarkEnd w:id="44"/>
      <w:bookmarkEnd w:id="45"/>
      <w:bookmarkEnd w:id="46"/>
      <w:bookmarkEnd w:id="47"/>
      <w:bookmarkEnd w:id="48"/>
      <w:r>
        <w:rPr>
          <w:rFonts w:hint="eastAsia" w:ascii="宋体" w:hAnsi="宋体" w:eastAsia="宋体"/>
          <w:b/>
          <w:bCs/>
          <w:sz w:val="24"/>
          <w:lang w:val="zh-CN"/>
        </w:rPr>
        <w:t>服务</w:t>
      </w:r>
    </w:p>
    <w:p w14:paraId="338559B2">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2DFE57DC">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0C05808">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14C20F40">
      <w:pPr>
        <w:spacing w:line="360" w:lineRule="auto"/>
        <w:ind w:firstLine="437"/>
        <w:outlineLvl w:val="2"/>
        <w:rPr>
          <w:rFonts w:ascii="宋体" w:hAnsi="宋体" w:eastAsia="宋体"/>
          <w:b/>
          <w:bCs/>
          <w:sz w:val="24"/>
          <w:lang w:val="zh-CN"/>
        </w:rPr>
      </w:pPr>
      <w:bookmarkStart w:id="49" w:name="_Toc23292"/>
      <w:bookmarkStart w:id="50" w:name="_Toc21631"/>
      <w:bookmarkStart w:id="51"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49"/>
      <w:bookmarkEnd w:id="50"/>
      <w:bookmarkEnd w:id="51"/>
    </w:p>
    <w:p w14:paraId="45E82884">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5B97735B">
      <w:pPr>
        <w:spacing w:line="360" w:lineRule="auto"/>
        <w:ind w:firstLine="435"/>
        <w:rPr>
          <w:rFonts w:ascii="宋体" w:hAnsi="宋体" w:eastAsia="宋体"/>
          <w:sz w:val="24"/>
          <w:u w:val="single"/>
        </w:rPr>
      </w:pPr>
      <w:r>
        <w:rPr>
          <w:rFonts w:ascii="宋体" w:hAnsi="宋体" w:eastAsia="宋体"/>
          <w:sz w:val="24"/>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5E46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5D346517">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88B58D1">
            <w:pPr>
              <w:pStyle w:val="39"/>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0F59D76B">
            <w:pPr>
              <w:pStyle w:val="39"/>
              <w:jc w:val="center"/>
              <w:rPr>
                <w:rFonts w:ascii="宋体" w:hAnsi="宋体" w:eastAsia="宋体"/>
                <w:sz w:val="24"/>
                <w:szCs w:val="24"/>
              </w:rPr>
            </w:pPr>
            <w:r>
              <w:rPr>
                <w:rFonts w:ascii="宋体" w:hAnsi="宋体" w:eastAsia="宋体"/>
                <w:sz w:val="24"/>
                <w:szCs w:val="24"/>
              </w:rPr>
              <w:t>分项价格</w:t>
            </w:r>
          </w:p>
        </w:tc>
      </w:tr>
      <w:tr w14:paraId="31DA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C952EC1">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AA8F679">
            <w:pPr>
              <w:pStyle w:val="39"/>
              <w:ind w:firstLine="200"/>
              <w:jc w:val="center"/>
              <w:rPr>
                <w:rFonts w:ascii="宋体" w:hAnsi="宋体" w:eastAsia="宋体"/>
                <w:sz w:val="24"/>
                <w:szCs w:val="24"/>
              </w:rPr>
            </w:pPr>
          </w:p>
        </w:tc>
        <w:tc>
          <w:tcPr>
            <w:tcW w:w="1899" w:type="pct"/>
            <w:gridSpan w:val="2"/>
            <w:vAlign w:val="center"/>
          </w:tcPr>
          <w:p w14:paraId="6740CA91">
            <w:pPr>
              <w:pStyle w:val="39"/>
              <w:ind w:firstLine="200"/>
              <w:jc w:val="center"/>
              <w:rPr>
                <w:rFonts w:ascii="宋体" w:hAnsi="宋体" w:eastAsia="宋体"/>
                <w:sz w:val="24"/>
                <w:szCs w:val="24"/>
              </w:rPr>
            </w:pPr>
          </w:p>
        </w:tc>
      </w:tr>
      <w:tr w14:paraId="6DEF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3459815">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1170A937">
            <w:pPr>
              <w:pStyle w:val="39"/>
              <w:ind w:firstLine="200"/>
              <w:jc w:val="center"/>
              <w:rPr>
                <w:rFonts w:ascii="宋体" w:hAnsi="宋体" w:eastAsia="宋体"/>
                <w:sz w:val="24"/>
                <w:szCs w:val="24"/>
              </w:rPr>
            </w:pPr>
          </w:p>
        </w:tc>
        <w:tc>
          <w:tcPr>
            <w:tcW w:w="1899" w:type="pct"/>
            <w:gridSpan w:val="2"/>
            <w:vAlign w:val="center"/>
          </w:tcPr>
          <w:p w14:paraId="2F29403C">
            <w:pPr>
              <w:pStyle w:val="39"/>
              <w:ind w:firstLine="200"/>
              <w:jc w:val="center"/>
              <w:rPr>
                <w:rFonts w:ascii="宋体" w:hAnsi="宋体" w:eastAsia="宋体"/>
                <w:sz w:val="24"/>
                <w:szCs w:val="24"/>
              </w:rPr>
            </w:pPr>
          </w:p>
        </w:tc>
      </w:tr>
      <w:tr w14:paraId="0335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8AF46AF">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6CC2D752">
            <w:pPr>
              <w:pStyle w:val="39"/>
              <w:ind w:firstLine="200"/>
              <w:jc w:val="center"/>
              <w:rPr>
                <w:rFonts w:ascii="宋体" w:hAnsi="宋体" w:eastAsia="宋体"/>
                <w:sz w:val="24"/>
                <w:szCs w:val="24"/>
              </w:rPr>
            </w:pPr>
          </w:p>
        </w:tc>
        <w:tc>
          <w:tcPr>
            <w:tcW w:w="1899" w:type="pct"/>
            <w:gridSpan w:val="2"/>
            <w:vAlign w:val="center"/>
          </w:tcPr>
          <w:p w14:paraId="176CEA05">
            <w:pPr>
              <w:pStyle w:val="39"/>
              <w:ind w:firstLine="200"/>
              <w:jc w:val="center"/>
              <w:rPr>
                <w:rFonts w:ascii="宋体" w:hAnsi="宋体" w:eastAsia="宋体"/>
                <w:sz w:val="24"/>
                <w:szCs w:val="24"/>
              </w:rPr>
            </w:pPr>
          </w:p>
        </w:tc>
      </w:tr>
      <w:tr w14:paraId="347E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200244B">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B6B94AF">
            <w:pPr>
              <w:pStyle w:val="39"/>
              <w:ind w:firstLine="200"/>
              <w:jc w:val="center"/>
              <w:rPr>
                <w:rFonts w:ascii="宋体" w:hAnsi="宋体" w:eastAsia="宋体"/>
                <w:sz w:val="24"/>
                <w:szCs w:val="24"/>
              </w:rPr>
            </w:pPr>
          </w:p>
        </w:tc>
        <w:tc>
          <w:tcPr>
            <w:tcW w:w="1899" w:type="pct"/>
            <w:gridSpan w:val="2"/>
            <w:vAlign w:val="center"/>
          </w:tcPr>
          <w:p w14:paraId="39391493">
            <w:pPr>
              <w:pStyle w:val="39"/>
              <w:ind w:firstLine="200"/>
              <w:jc w:val="center"/>
              <w:rPr>
                <w:rFonts w:ascii="宋体" w:hAnsi="宋体" w:eastAsia="宋体"/>
                <w:sz w:val="24"/>
                <w:szCs w:val="24"/>
              </w:rPr>
            </w:pPr>
          </w:p>
        </w:tc>
      </w:tr>
      <w:tr w14:paraId="7E4D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A7B35A7">
            <w:pPr>
              <w:pStyle w:val="39"/>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40C32DAF">
            <w:pPr>
              <w:pStyle w:val="39"/>
              <w:ind w:firstLine="200"/>
              <w:jc w:val="center"/>
              <w:rPr>
                <w:rFonts w:ascii="宋体" w:hAnsi="宋体" w:eastAsia="宋体"/>
                <w:sz w:val="24"/>
                <w:szCs w:val="24"/>
              </w:rPr>
            </w:pPr>
          </w:p>
        </w:tc>
      </w:tr>
    </w:tbl>
    <w:p w14:paraId="4F2A8F30">
      <w:pPr>
        <w:spacing w:line="360" w:lineRule="auto"/>
        <w:ind w:firstLine="437"/>
        <w:outlineLvl w:val="2"/>
        <w:rPr>
          <w:rFonts w:ascii="宋体" w:hAnsi="宋体" w:eastAsia="宋体"/>
          <w:b/>
          <w:bCs/>
          <w:sz w:val="24"/>
          <w:lang w:val="zh-CN"/>
        </w:rPr>
      </w:pPr>
      <w:bookmarkStart w:id="52" w:name="_Toc1814"/>
      <w:bookmarkStart w:id="53" w:name="_Toc10340"/>
      <w:bookmarkStart w:id="54"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52"/>
      <w:bookmarkEnd w:id="53"/>
      <w:bookmarkEnd w:id="54"/>
    </w:p>
    <w:p w14:paraId="7665716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6FB0BB3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6AF0F157">
      <w:pPr>
        <w:spacing w:line="360" w:lineRule="auto"/>
        <w:ind w:firstLine="437"/>
        <w:outlineLvl w:val="2"/>
        <w:rPr>
          <w:rFonts w:ascii="宋体" w:hAnsi="宋体" w:eastAsia="宋体"/>
          <w:b/>
          <w:bCs/>
          <w:sz w:val="24"/>
          <w:lang w:val="zh-CN"/>
        </w:rPr>
      </w:pPr>
      <w:bookmarkStart w:id="55" w:name="_Toc32071"/>
      <w:bookmarkStart w:id="56" w:name="_Toc2846"/>
      <w:bookmarkStart w:id="57"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55"/>
      <w:bookmarkEnd w:id="56"/>
      <w:bookmarkEnd w:id="57"/>
    </w:p>
    <w:p w14:paraId="5203BFCD">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A32B6DB">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2EF780B2">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37B8C18C">
      <w:pPr>
        <w:spacing w:line="360" w:lineRule="auto"/>
        <w:ind w:firstLine="437"/>
        <w:outlineLvl w:val="2"/>
        <w:rPr>
          <w:rFonts w:ascii="宋体" w:hAnsi="宋体" w:eastAsia="宋体"/>
          <w:b/>
          <w:bCs/>
          <w:sz w:val="24"/>
          <w:lang w:val="zh-CN"/>
        </w:rPr>
      </w:pPr>
      <w:bookmarkStart w:id="58" w:name="_Toc21423"/>
      <w:bookmarkStart w:id="59" w:name="_Toc19554"/>
      <w:bookmarkStart w:id="60" w:name="_Toc27250"/>
      <w:r>
        <w:rPr>
          <w:rFonts w:hint="eastAsia" w:ascii="宋体" w:hAnsi="宋体" w:eastAsia="宋体"/>
          <w:b/>
          <w:bCs/>
          <w:sz w:val="24"/>
          <w:lang w:val="zh-CN"/>
        </w:rPr>
        <w:t>1.6 违约责任</w:t>
      </w:r>
      <w:bookmarkEnd w:id="58"/>
      <w:bookmarkEnd w:id="59"/>
      <w:bookmarkEnd w:id="60"/>
    </w:p>
    <w:p w14:paraId="04B6176B">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45E9210">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0EA0F28F">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560407">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A1EDD0">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27BB2B0">
      <w:pPr>
        <w:spacing w:line="360" w:lineRule="auto"/>
        <w:ind w:firstLine="435"/>
        <w:rPr>
          <w:rFonts w:ascii="宋体" w:hAnsi="宋体" w:eastAsia="宋体"/>
          <w:sz w:val="24"/>
        </w:rPr>
      </w:pPr>
      <w:r>
        <w:rPr>
          <w:rFonts w:hint="eastAsia" w:ascii="宋体" w:hAnsi="宋体" w:eastAsia="宋体"/>
          <w:sz w:val="24"/>
        </w:rPr>
        <w:t>1.6.6如果出现监督管理部门在处理投诉事项期间，书面通知甲方暂停采购活动的情形，或者询问或质疑事项可能影响成交结果的，导致甲方中止履行合同的情形，均不视为甲方违约。</w:t>
      </w:r>
    </w:p>
    <w:p w14:paraId="03916098">
      <w:pPr>
        <w:spacing w:line="360" w:lineRule="auto"/>
        <w:ind w:firstLine="435"/>
        <w:rPr>
          <w:rFonts w:ascii="宋体" w:hAnsi="宋体" w:eastAsia="宋体"/>
          <w:sz w:val="24"/>
        </w:rPr>
      </w:pPr>
      <w:r>
        <w:rPr>
          <w:rFonts w:hint="eastAsia" w:cs="Times New Roman" w:asciiTheme="minorEastAsia" w:hAnsiTheme="minorEastAsia" w:eastAsiaTheme="minorEastAsia"/>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ascii="宋体" w:hAnsi="宋体" w:eastAsia="宋体"/>
          <w:sz w:val="24"/>
        </w:rPr>
        <w:t>。</w:t>
      </w:r>
    </w:p>
    <w:p w14:paraId="21880EEA">
      <w:pPr>
        <w:spacing w:line="360" w:lineRule="auto"/>
        <w:ind w:firstLine="437"/>
        <w:outlineLvl w:val="2"/>
        <w:rPr>
          <w:rFonts w:ascii="宋体" w:hAnsi="宋体" w:eastAsia="宋体"/>
          <w:b/>
          <w:bCs/>
          <w:sz w:val="24"/>
          <w:lang w:val="zh-CN"/>
        </w:rPr>
      </w:pPr>
      <w:bookmarkStart w:id="61" w:name="_Toc15583"/>
      <w:bookmarkStart w:id="62" w:name="_Toc28375"/>
      <w:bookmarkStart w:id="63" w:name="_Toc16021"/>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61"/>
      <w:bookmarkEnd w:id="62"/>
      <w:bookmarkEnd w:id="63"/>
    </w:p>
    <w:p w14:paraId="1B4CF6E7">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3D8F10E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BA52D1">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7E344E93">
      <w:pPr>
        <w:spacing w:line="360" w:lineRule="auto"/>
        <w:ind w:firstLine="437"/>
        <w:outlineLvl w:val="2"/>
        <w:rPr>
          <w:rFonts w:ascii="宋体" w:hAnsi="宋体" w:eastAsia="宋体"/>
          <w:b/>
          <w:bCs/>
          <w:sz w:val="24"/>
          <w:lang w:val="zh-CN"/>
        </w:rPr>
      </w:pPr>
      <w:bookmarkStart w:id="64" w:name="_Toc7245"/>
      <w:bookmarkStart w:id="65" w:name="_Toc15322"/>
      <w:bookmarkStart w:id="66"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64"/>
      <w:bookmarkEnd w:id="65"/>
      <w:bookmarkEnd w:id="66"/>
    </w:p>
    <w:p w14:paraId="7FB9AB2F">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3C1396F2">
      <w:pPr>
        <w:autoSpaceDE w:val="0"/>
        <w:autoSpaceDN w:val="0"/>
        <w:adjustRightInd w:val="0"/>
        <w:spacing w:line="560" w:lineRule="exact"/>
        <w:rPr>
          <w:rFonts w:ascii="宋体" w:hAnsi="宋体" w:eastAsia="宋体"/>
          <w:sz w:val="24"/>
          <w:lang w:val="zh-CN"/>
        </w:rPr>
      </w:pPr>
    </w:p>
    <w:p w14:paraId="44C7C525">
      <w:pPr>
        <w:autoSpaceDE w:val="0"/>
        <w:autoSpaceDN w:val="0"/>
        <w:adjustRightInd w:val="0"/>
        <w:spacing w:line="560" w:lineRule="exact"/>
        <w:rPr>
          <w:rFonts w:ascii="宋体" w:hAnsi="宋体" w:eastAsia="宋体"/>
          <w:sz w:val="24"/>
          <w:lang w:val="zh-CN"/>
        </w:rPr>
      </w:pPr>
    </w:p>
    <w:p w14:paraId="01CFBEAB">
      <w:pPr>
        <w:autoSpaceDE w:val="0"/>
        <w:autoSpaceDN w:val="0"/>
        <w:adjustRightInd w:val="0"/>
        <w:spacing w:line="560" w:lineRule="exact"/>
        <w:rPr>
          <w:rFonts w:ascii="宋体" w:hAnsi="宋体" w:eastAsia="宋体"/>
          <w:sz w:val="24"/>
          <w:lang w:val="zh-CN"/>
        </w:rPr>
      </w:pPr>
    </w:p>
    <w:p w14:paraId="28A15DE9">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72BE375D">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61D5B608">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3070449A">
      <w:pPr>
        <w:widowControl/>
        <w:spacing w:line="560" w:lineRule="exact"/>
        <w:jc w:val="left"/>
        <w:rPr>
          <w:rFonts w:ascii="宋体" w:hAnsi="宋体" w:eastAsia="宋体"/>
          <w:bCs/>
          <w:sz w:val="24"/>
        </w:rPr>
      </w:pPr>
      <w:bookmarkStart w:id="67"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AAFEE24">
      <w:pPr>
        <w:widowControl/>
        <w:jc w:val="left"/>
        <w:rPr>
          <w:rFonts w:ascii="宋体" w:hAnsi="宋体" w:eastAsia="宋体"/>
          <w:b/>
          <w:sz w:val="24"/>
        </w:rPr>
      </w:pPr>
      <w:r>
        <w:rPr>
          <w:rFonts w:ascii="宋体" w:hAnsi="宋体" w:eastAsia="宋体"/>
          <w:b/>
          <w:sz w:val="24"/>
        </w:rPr>
        <w:br w:type="page"/>
      </w:r>
    </w:p>
    <w:p w14:paraId="7B942015">
      <w:pPr>
        <w:spacing w:line="360" w:lineRule="auto"/>
        <w:jc w:val="center"/>
        <w:outlineLvl w:val="1"/>
        <w:rPr>
          <w:rFonts w:ascii="宋体" w:hAnsi="宋体" w:eastAsia="宋体"/>
          <w:b/>
          <w:sz w:val="24"/>
        </w:rPr>
      </w:pPr>
      <w:bookmarkStart w:id="68" w:name="_Toc1214"/>
      <w:bookmarkStart w:id="69" w:name="_Toc1220"/>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67"/>
      <w:bookmarkEnd w:id="68"/>
      <w:bookmarkEnd w:id="69"/>
    </w:p>
    <w:p w14:paraId="1518F54C">
      <w:pPr>
        <w:spacing w:line="360" w:lineRule="auto"/>
        <w:ind w:firstLine="437"/>
        <w:outlineLvl w:val="2"/>
        <w:rPr>
          <w:rFonts w:ascii="宋体" w:hAnsi="宋体" w:eastAsia="宋体"/>
          <w:b/>
          <w:bCs/>
          <w:sz w:val="24"/>
          <w:lang w:val="zh-CN"/>
        </w:rPr>
      </w:pPr>
      <w:bookmarkStart w:id="70" w:name="_Ref467379214"/>
      <w:bookmarkStart w:id="71" w:name="_Toc19614"/>
      <w:bookmarkStart w:id="72" w:name="_Toc28763"/>
      <w:bookmarkStart w:id="73" w:name="_Toc259093669"/>
      <w:bookmarkStart w:id="74" w:name="_Ref467379094"/>
      <w:bookmarkStart w:id="75" w:name="_Toc279701240"/>
      <w:bookmarkStart w:id="76" w:name="_Ref467379205"/>
      <w:bookmarkStart w:id="77" w:name="_Ref467378499"/>
      <w:bookmarkStart w:id="78" w:name="_Ref467379195"/>
      <w:bookmarkStart w:id="79" w:name="_Ref467378463"/>
      <w:bookmarkStart w:id="80" w:name="_Toc16917"/>
      <w:bookmarkStart w:id="81" w:name="_Ref467378404"/>
      <w:bookmarkStart w:id="82" w:name="_Ref467379101"/>
      <w:bookmarkStart w:id="83" w:name="_Ref467379109"/>
      <w:bookmarkStart w:id="84" w:name="_Ref467379225"/>
      <w:bookmarkStart w:id="85" w:name="_Toc487900349"/>
      <w:r>
        <w:rPr>
          <w:rFonts w:hint="eastAsia" w:ascii="宋体" w:hAnsi="宋体" w:eastAsia="宋体"/>
          <w:b/>
          <w:bCs/>
          <w:sz w:val="24"/>
          <w:lang w:val="zh-CN"/>
        </w:rPr>
        <w:t>2.1</w:t>
      </w:r>
      <w:r>
        <w:rPr>
          <w:rFonts w:ascii="宋体" w:hAnsi="宋体" w:eastAsia="宋体"/>
          <w:b/>
          <w:bCs/>
          <w:sz w:val="24"/>
          <w:lang w:val="zh-CN"/>
        </w:rPr>
        <w:t xml:space="preserve"> 定义</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89627D9">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6DD2F9D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638F367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1662FD4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除货物和工程以外的其他采购对象，包括采购人自身需要的服务和向社会公众提供的公共服务。</w:t>
      </w:r>
    </w:p>
    <w:p w14:paraId="10D0B5C1">
      <w:pPr>
        <w:spacing w:line="360" w:lineRule="auto"/>
        <w:ind w:firstLine="435"/>
        <w:rPr>
          <w:rFonts w:ascii="宋体" w:hAnsi="宋体" w:eastAsia="宋体"/>
          <w:sz w:val="24"/>
        </w:rPr>
      </w:pPr>
      <w:bookmarkStart w:id="86"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86"/>
      <w:r>
        <w:rPr>
          <w:rFonts w:hint="eastAsia" w:ascii="宋体" w:hAnsi="宋体" w:eastAsia="宋体"/>
          <w:sz w:val="24"/>
        </w:rPr>
        <w:t>；采购人委托采购代理机构代表其与乙方签订合同的，采购人的授权委托书作为合同附件。</w:t>
      </w:r>
    </w:p>
    <w:p w14:paraId="3443161F">
      <w:pPr>
        <w:spacing w:line="360" w:lineRule="auto"/>
        <w:ind w:firstLine="435"/>
        <w:rPr>
          <w:rFonts w:ascii="宋体" w:hAnsi="宋体" w:eastAsia="宋体"/>
          <w:sz w:val="24"/>
        </w:rPr>
      </w:pPr>
      <w:bookmarkStart w:id="87"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87"/>
      <w:r>
        <w:rPr>
          <w:rFonts w:hint="eastAsia" w:ascii="宋体" w:hAnsi="宋体" w:eastAsia="宋体"/>
          <w:sz w:val="24"/>
        </w:rPr>
        <w:t>；两个以上的自然人、法人或者其他组织组成一个联合体，以一个供应商的身份共同参加采购的，联合体各方均应为乙方或者与乙方相同地位的合同当事人，并就合同约定的事项对甲方承担连带责任。</w:t>
      </w:r>
    </w:p>
    <w:p w14:paraId="35148451">
      <w:pPr>
        <w:spacing w:line="360" w:lineRule="auto"/>
        <w:ind w:firstLine="435"/>
        <w:rPr>
          <w:rFonts w:ascii="宋体" w:hAnsi="宋体" w:eastAsia="宋体"/>
          <w:sz w:val="24"/>
        </w:rPr>
      </w:pPr>
      <w:bookmarkStart w:id="88"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88"/>
    </w:p>
    <w:p w14:paraId="278F4826">
      <w:pPr>
        <w:spacing w:line="360" w:lineRule="auto"/>
        <w:ind w:firstLine="437"/>
        <w:outlineLvl w:val="2"/>
        <w:rPr>
          <w:rFonts w:ascii="宋体" w:hAnsi="宋体" w:eastAsia="宋体"/>
          <w:b/>
          <w:bCs/>
          <w:sz w:val="24"/>
          <w:lang w:val="zh-CN"/>
        </w:rPr>
      </w:pPr>
      <w:bookmarkStart w:id="89" w:name="_Toc279701241"/>
      <w:bookmarkStart w:id="90" w:name="_Toc13336"/>
      <w:bookmarkStart w:id="91" w:name="_Toc259093670"/>
      <w:bookmarkStart w:id="92" w:name="_Toc32504"/>
      <w:bookmarkStart w:id="93" w:name="_Toc487900350"/>
      <w:bookmarkStart w:id="94" w:name="_Toc27635"/>
      <w:r>
        <w:rPr>
          <w:rFonts w:hint="eastAsia" w:ascii="宋体" w:hAnsi="宋体" w:eastAsia="宋体"/>
          <w:b/>
          <w:bCs/>
          <w:sz w:val="24"/>
          <w:lang w:val="zh-CN"/>
        </w:rPr>
        <w:t>2.</w:t>
      </w:r>
      <w:r>
        <w:rPr>
          <w:rFonts w:ascii="宋体" w:hAnsi="宋体" w:eastAsia="宋体"/>
          <w:b/>
          <w:bCs/>
          <w:sz w:val="24"/>
          <w:lang w:val="zh-CN"/>
        </w:rPr>
        <w:t>2 技术规范</w:t>
      </w:r>
      <w:bookmarkEnd w:id="89"/>
      <w:bookmarkEnd w:id="90"/>
      <w:bookmarkEnd w:id="91"/>
      <w:bookmarkEnd w:id="92"/>
      <w:bookmarkEnd w:id="93"/>
      <w:bookmarkEnd w:id="94"/>
    </w:p>
    <w:p w14:paraId="5D2E1830">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4C8091B7">
      <w:pPr>
        <w:spacing w:line="360" w:lineRule="auto"/>
        <w:ind w:firstLine="437"/>
        <w:outlineLvl w:val="2"/>
        <w:rPr>
          <w:rFonts w:ascii="宋体" w:hAnsi="宋体" w:eastAsia="宋体"/>
          <w:b/>
          <w:bCs/>
          <w:sz w:val="24"/>
          <w:lang w:val="zh-CN"/>
        </w:rPr>
      </w:pPr>
      <w:bookmarkStart w:id="95" w:name="_Toc27853"/>
      <w:bookmarkStart w:id="96" w:name="_Toc279701242"/>
      <w:bookmarkStart w:id="97" w:name="_Toc31634"/>
      <w:bookmarkStart w:id="98" w:name="_Toc9829"/>
      <w:bookmarkStart w:id="99" w:name="_Toc487900351"/>
      <w:bookmarkStart w:id="100" w:name="_Toc259093671"/>
      <w:r>
        <w:rPr>
          <w:rFonts w:hint="eastAsia" w:ascii="宋体" w:hAnsi="宋体" w:eastAsia="宋体"/>
          <w:b/>
          <w:bCs/>
          <w:sz w:val="24"/>
          <w:lang w:val="zh-CN"/>
        </w:rPr>
        <w:t>2.</w:t>
      </w:r>
      <w:r>
        <w:rPr>
          <w:rFonts w:ascii="宋体" w:hAnsi="宋体" w:eastAsia="宋体"/>
          <w:b/>
          <w:bCs/>
          <w:sz w:val="24"/>
          <w:lang w:val="zh-CN"/>
        </w:rPr>
        <w:t>3 知识产权</w:t>
      </w:r>
      <w:bookmarkEnd w:id="95"/>
      <w:bookmarkEnd w:id="96"/>
      <w:bookmarkEnd w:id="97"/>
      <w:bookmarkEnd w:id="98"/>
      <w:bookmarkEnd w:id="99"/>
      <w:bookmarkEnd w:id="100"/>
    </w:p>
    <w:p w14:paraId="63FF77A3">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0F5E4C70">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6F88D6E6">
      <w:pPr>
        <w:spacing w:line="360" w:lineRule="auto"/>
        <w:ind w:firstLine="437"/>
        <w:outlineLvl w:val="2"/>
        <w:rPr>
          <w:rFonts w:ascii="宋体" w:hAnsi="宋体" w:eastAsia="宋体"/>
          <w:b/>
          <w:bCs/>
          <w:sz w:val="24"/>
          <w:lang w:val="zh-CN"/>
        </w:rPr>
      </w:pPr>
      <w:bookmarkStart w:id="101" w:name="_Toc259093674"/>
      <w:bookmarkStart w:id="102" w:name="_Ref467379542"/>
      <w:bookmarkStart w:id="103" w:name="_Ref467378591"/>
      <w:bookmarkStart w:id="104" w:name="_Ref467379536"/>
      <w:bookmarkStart w:id="105" w:name="_Toc487900354"/>
      <w:bookmarkStart w:id="106" w:name="_Ref467379527"/>
      <w:bookmarkStart w:id="107" w:name="_Toc279701245"/>
      <w:bookmarkStart w:id="108" w:name="_Ref467378541"/>
      <w:bookmarkStart w:id="109" w:name="_Toc19074"/>
      <w:bookmarkStart w:id="110" w:name="_Toc30272"/>
      <w:bookmarkStart w:id="111" w:name="_Toc26182"/>
      <w:r>
        <w:rPr>
          <w:rFonts w:hint="eastAsia" w:ascii="宋体" w:hAnsi="宋体" w:eastAsia="宋体"/>
          <w:b/>
          <w:bCs/>
          <w:sz w:val="24"/>
          <w:lang w:val="zh-CN"/>
        </w:rPr>
        <w:t>2.</w:t>
      </w:r>
      <w:bookmarkEnd w:id="101"/>
      <w:bookmarkEnd w:id="102"/>
      <w:bookmarkEnd w:id="103"/>
      <w:bookmarkEnd w:id="104"/>
      <w:bookmarkEnd w:id="105"/>
      <w:bookmarkEnd w:id="106"/>
      <w:bookmarkEnd w:id="107"/>
      <w:bookmarkEnd w:id="108"/>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09"/>
      <w:bookmarkEnd w:id="110"/>
      <w:bookmarkEnd w:id="111"/>
    </w:p>
    <w:p w14:paraId="5D7BA2CE">
      <w:pPr>
        <w:spacing w:line="360" w:lineRule="auto"/>
        <w:ind w:firstLine="435"/>
        <w:rPr>
          <w:rFonts w:ascii="宋体" w:hAnsi="宋体" w:eastAsia="宋体"/>
          <w:sz w:val="24"/>
        </w:rPr>
      </w:pPr>
      <w:bookmarkStart w:id="112" w:name="_Toc186431854"/>
      <w:bookmarkStart w:id="113" w:name="_Ref467379793"/>
      <w:bookmarkStart w:id="114" w:name="_Toc279701247"/>
      <w:bookmarkStart w:id="115" w:name="_Ref467379807"/>
      <w:bookmarkStart w:id="116" w:name="_Toc487900357"/>
      <w:bookmarkStart w:id="117" w:name="_Toc259093676"/>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7A5E45C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12"/>
      <w:bookmarkStart w:id="118" w:name="_Toc186431855"/>
      <w:r>
        <w:rPr>
          <w:rFonts w:hint="eastAsia" w:ascii="宋体" w:hAnsi="宋体" w:eastAsia="宋体"/>
          <w:sz w:val="24"/>
        </w:rPr>
        <w:t>。</w:t>
      </w:r>
    </w:p>
    <w:bookmarkEnd w:id="118"/>
    <w:p w14:paraId="1F7717E7">
      <w:pPr>
        <w:spacing w:line="360" w:lineRule="auto"/>
        <w:ind w:firstLine="437"/>
        <w:outlineLvl w:val="2"/>
        <w:rPr>
          <w:rFonts w:ascii="宋体" w:hAnsi="宋体" w:eastAsia="宋体"/>
          <w:b/>
          <w:bCs/>
          <w:sz w:val="24"/>
          <w:lang w:val="zh-CN"/>
        </w:rPr>
      </w:pPr>
      <w:bookmarkStart w:id="119" w:name="_Toc28451"/>
      <w:bookmarkStart w:id="120" w:name="_Toc19219"/>
      <w:bookmarkStart w:id="121"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13"/>
      <w:bookmarkEnd w:id="114"/>
      <w:bookmarkEnd w:id="115"/>
      <w:bookmarkEnd w:id="116"/>
      <w:bookmarkEnd w:id="117"/>
      <w:bookmarkEnd w:id="119"/>
      <w:bookmarkEnd w:id="120"/>
      <w:bookmarkEnd w:id="121"/>
    </w:p>
    <w:p w14:paraId="0EDAED9C">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135E0C2">
      <w:pPr>
        <w:spacing w:line="360" w:lineRule="auto"/>
        <w:ind w:firstLine="437"/>
        <w:outlineLvl w:val="2"/>
        <w:rPr>
          <w:rFonts w:ascii="宋体" w:hAnsi="宋体" w:eastAsia="宋体"/>
          <w:b/>
          <w:bCs/>
          <w:sz w:val="24"/>
          <w:lang w:val="zh-CN"/>
        </w:rPr>
      </w:pPr>
      <w:bookmarkStart w:id="122" w:name="_Ref467379923"/>
      <w:bookmarkStart w:id="123" w:name="_Toc279701248"/>
      <w:bookmarkStart w:id="124" w:name="_Ref467379863"/>
      <w:bookmarkStart w:id="125" w:name="_Toc259093677"/>
      <w:bookmarkStart w:id="126" w:name="_Ref467379852"/>
      <w:bookmarkStart w:id="127" w:name="_Toc487900358"/>
      <w:bookmarkStart w:id="128" w:name="_Toc774"/>
      <w:bookmarkStart w:id="129" w:name="_Toc3225"/>
      <w:bookmarkStart w:id="130" w:name="_Toc16110"/>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22"/>
      <w:bookmarkEnd w:id="123"/>
      <w:bookmarkEnd w:id="124"/>
      <w:bookmarkEnd w:id="125"/>
      <w:bookmarkEnd w:id="126"/>
      <w:bookmarkEnd w:id="127"/>
      <w:r>
        <w:rPr>
          <w:rFonts w:ascii="宋体" w:hAnsi="宋体" w:eastAsia="宋体"/>
          <w:b/>
          <w:bCs/>
          <w:sz w:val="24"/>
          <w:lang w:val="zh-CN"/>
        </w:rPr>
        <w:t>和保密义务</w:t>
      </w:r>
      <w:bookmarkEnd w:id="128"/>
      <w:bookmarkEnd w:id="129"/>
      <w:bookmarkEnd w:id="130"/>
    </w:p>
    <w:p w14:paraId="1CA2F38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7180114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5137CBE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1DC01F62">
      <w:pPr>
        <w:spacing w:line="360" w:lineRule="auto"/>
        <w:ind w:firstLine="437"/>
        <w:outlineLvl w:val="2"/>
        <w:rPr>
          <w:rFonts w:ascii="宋体" w:hAnsi="宋体" w:eastAsia="宋体"/>
          <w:b/>
          <w:bCs/>
          <w:sz w:val="24"/>
          <w:lang w:val="zh-CN"/>
        </w:rPr>
      </w:pPr>
      <w:bookmarkStart w:id="131" w:name="_Toc7860"/>
      <w:r>
        <w:rPr>
          <w:rFonts w:ascii="宋体" w:hAnsi="宋体" w:eastAsia="宋体"/>
          <w:b/>
          <w:bCs/>
          <w:sz w:val="24"/>
          <w:lang w:val="zh-CN"/>
        </w:rPr>
        <w:t>2.7 质量保证</w:t>
      </w:r>
      <w:bookmarkEnd w:id="131"/>
    </w:p>
    <w:p w14:paraId="617D407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E49ECB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5E8602E0">
      <w:pPr>
        <w:spacing w:line="360" w:lineRule="auto"/>
        <w:ind w:firstLine="437"/>
        <w:outlineLvl w:val="2"/>
        <w:rPr>
          <w:rFonts w:ascii="宋体" w:hAnsi="宋体" w:eastAsia="宋体"/>
          <w:b/>
          <w:sz w:val="24"/>
        </w:rPr>
      </w:pPr>
      <w:bookmarkStart w:id="132" w:name="_Toc22267"/>
      <w:r>
        <w:rPr>
          <w:rFonts w:hint="eastAsia" w:ascii="宋体" w:hAnsi="宋体" w:eastAsia="宋体"/>
          <w:b/>
          <w:sz w:val="24"/>
        </w:rPr>
        <w:t>2.8 延迟履行</w:t>
      </w:r>
      <w:bookmarkEnd w:id="132"/>
    </w:p>
    <w:p w14:paraId="0D5D1A48">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48A72400">
      <w:pPr>
        <w:spacing w:line="360" w:lineRule="auto"/>
        <w:ind w:firstLine="437"/>
        <w:outlineLvl w:val="2"/>
        <w:rPr>
          <w:rFonts w:ascii="宋体" w:hAnsi="宋体" w:eastAsia="宋体"/>
          <w:b/>
          <w:bCs/>
          <w:sz w:val="24"/>
          <w:lang w:val="zh-CN"/>
        </w:rPr>
      </w:pPr>
      <w:bookmarkStart w:id="133" w:name="_Toc7502"/>
      <w:bookmarkStart w:id="134" w:name="_Toc487900364"/>
      <w:bookmarkStart w:id="135" w:name="_Toc279701254"/>
      <w:bookmarkStart w:id="136" w:name="_Toc259093683"/>
      <w:bookmarkStart w:id="137" w:name="_Ref467378121"/>
      <w:r>
        <w:rPr>
          <w:rFonts w:ascii="宋体" w:hAnsi="宋体" w:eastAsia="宋体"/>
          <w:b/>
          <w:bCs/>
          <w:sz w:val="24"/>
          <w:lang w:val="zh-CN"/>
        </w:rPr>
        <w:t>2.9 合同变更</w:t>
      </w:r>
      <w:bookmarkEnd w:id="133"/>
    </w:p>
    <w:p w14:paraId="165A5B6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7169F44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38" w:name="_Toc487900369"/>
      <w:bookmarkStart w:id="139" w:name="_Toc259093688"/>
      <w:bookmarkStart w:id="140" w:name="_Toc279701259"/>
    </w:p>
    <w:p w14:paraId="61764191">
      <w:pPr>
        <w:spacing w:line="360" w:lineRule="auto"/>
        <w:ind w:firstLine="437"/>
        <w:outlineLvl w:val="2"/>
        <w:rPr>
          <w:rFonts w:ascii="宋体" w:hAnsi="宋体" w:eastAsia="宋体"/>
          <w:b/>
          <w:bCs/>
          <w:sz w:val="24"/>
          <w:lang w:val="zh-CN"/>
        </w:rPr>
      </w:pPr>
      <w:bookmarkStart w:id="141" w:name="_Toc22955"/>
      <w:bookmarkStart w:id="142" w:name="_Toc15237"/>
      <w:bookmarkStart w:id="143" w:name="_Toc10366"/>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38"/>
      <w:bookmarkEnd w:id="139"/>
      <w:bookmarkEnd w:id="140"/>
      <w:r>
        <w:rPr>
          <w:rFonts w:ascii="宋体" w:hAnsi="宋体" w:eastAsia="宋体"/>
          <w:b/>
          <w:bCs/>
          <w:sz w:val="24"/>
          <w:lang w:val="zh-CN"/>
        </w:rPr>
        <w:t>和分包</w:t>
      </w:r>
      <w:bookmarkEnd w:id="141"/>
      <w:bookmarkEnd w:id="142"/>
      <w:bookmarkEnd w:id="143"/>
    </w:p>
    <w:p w14:paraId="71525892">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50425D81">
      <w:pPr>
        <w:spacing w:line="360" w:lineRule="auto"/>
        <w:ind w:firstLine="437"/>
        <w:outlineLvl w:val="2"/>
        <w:rPr>
          <w:rFonts w:ascii="宋体" w:hAnsi="宋体" w:eastAsia="宋体"/>
          <w:b/>
          <w:bCs/>
          <w:sz w:val="24"/>
          <w:lang w:val="zh-CN"/>
        </w:rPr>
      </w:pPr>
      <w:bookmarkStart w:id="144" w:name="_Toc13566"/>
      <w:bookmarkStart w:id="145" w:name="_Toc16508"/>
      <w:bookmarkStart w:id="146" w:name="_Toc14066"/>
      <w:r>
        <w:rPr>
          <w:rFonts w:hint="eastAsia" w:ascii="宋体" w:hAnsi="宋体" w:eastAsia="宋体"/>
          <w:b/>
          <w:bCs/>
          <w:sz w:val="24"/>
          <w:lang w:val="zh-CN"/>
        </w:rPr>
        <w:t>2.1</w:t>
      </w:r>
      <w:r>
        <w:rPr>
          <w:rFonts w:ascii="宋体" w:hAnsi="宋体" w:eastAsia="宋体"/>
          <w:b/>
          <w:bCs/>
          <w:sz w:val="24"/>
          <w:lang w:val="zh-CN"/>
        </w:rPr>
        <w:t>1 不可抗力</w:t>
      </w:r>
      <w:bookmarkEnd w:id="144"/>
      <w:bookmarkEnd w:id="145"/>
      <w:bookmarkEnd w:id="146"/>
    </w:p>
    <w:p w14:paraId="2B65923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F9AD3C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43B50F10">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6C5A4A5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1C4393DC">
      <w:pPr>
        <w:spacing w:line="360" w:lineRule="auto"/>
        <w:ind w:firstLine="437"/>
        <w:outlineLvl w:val="2"/>
        <w:rPr>
          <w:rFonts w:ascii="宋体" w:hAnsi="宋体" w:eastAsia="宋体"/>
          <w:b/>
          <w:bCs/>
          <w:sz w:val="24"/>
          <w:lang w:val="zh-CN"/>
        </w:rPr>
      </w:pPr>
      <w:bookmarkStart w:id="147" w:name="_Toc6969"/>
      <w:bookmarkStart w:id="148" w:name="_Toc259093684"/>
      <w:bookmarkStart w:id="149" w:name="_Toc487900365"/>
      <w:bookmarkStart w:id="150" w:name="_Toc30676"/>
      <w:bookmarkStart w:id="151" w:name="_Toc689"/>
      <w:bookmarkStart w:id="152" w:name="_Toc279701255"/>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47"/>
      <w:bookmarkEnd w:id="148"/>
      <w:bookmarkEnd w:id="149"/>
      <w:bookmarkEnd w:id="150"/>
      <w:bookmarkEnd w:id="151"/>
      <w:bookmarkEnd w:id="152"/>
    </w:p>
    <w:p w14:paraId="26030A11">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12790F0F">
      <w:pPr>
        <w:spacing w:line="360" w:lineRule="auto"/>
        <w:ind w:firstLine="437"/>
        <w:outlineLvl w:val="2"/>
        <w:rPr>
          <w:rFonts w:ascii="宋体" w:hAnsi="宋体" w:eastAsia="宋体"/>
          <w:b/>
          <w:bCs/>
          <w:sz w:val="24"/>
          <w:lang w:val="zh-CN"/>
        </w:rPr>
      </w:pPr>
      <w:bookmarkStart w:id="153" w:name="_Toc259093687"/>
      <w:bookmarkStart w:id="154" w:name="_Toc8298"/>
      <w:bookmarkStart w:id="155" w:name="_Toc16959"/>
      <w:bookmarkStart w:id="156" w:name="_Toc7102"/>
      <w:bookmarkStart w:id="157" w:name="_Toc487900368"/>
      <w:bookmarkStart w:id="158" w:name="_Toc27970125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53"/>
      <w:bookmarkEnd w:id="154"/>
      <w:bookmarkEnd w:id="155"/>
      <w:bookmarkEnd w:id="156"/>
      <w:bookmarkEnd w:id="157"/>
      <w:bookmarkEnd w:id="158"/>
    </w:p>
    <w:p w14:paraId="769F7A71">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3288B326">
      <w:pPr>
        <w:spacing w:line="360" w:lineRule="auto"/>
        <w:ind w:firstLine="437"/>
        <w:outlineLvl w:val="2"/>
        <w:rPr>
          <w:rFonts w:ascii="宋体" w:hAnsi="宋体" w:eastAsia="宋体"/>
          <w:b/>
          <w:sz w:val="24"/>
        </w:rPr>
      </w:pPr>
      <w:bookmarkStart w:id="159" w:name="_Toc29333"/>
      <w:bookmarkStart w:id="160" w:name="_Toc15387"/>
      <w:bookmarkStart w:id="161" w:name="_Toc6134"/>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59"/>
      <w:bookmarkEnd w:id="160"/>
      <w:bookmarkEnd w:id="161"/>
    </w:p>
    <w:p w14:paraId="74259DC6">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3D971DA">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28923076">
      <w:pPr>
        <w:spacing w:line="360" w:lineRule="auto"/>
        <w:ind w:firstLine="437"/>
        <w:outlineLvl w:val="2"/>
        <w:rPr>
          <w:rFonts w:ascii="宋体" w:hAnsi="宋体" w:eastAsia="宋体"/>
          <w:b/>
          <w:bCs/>
          <w:sz w:val="24"/>
          <w:lang w:val="zh-CN"/>
        </w:rPr>
      </w:pPr>
      <w:bookmarkStart w:id="162" w:name="_Toc14563"/>
      <w:bookmarkStart w:id="163" w:name="_Toc1125"/>
      <w:bookmarkStart w:id="164" w:name="_Toc6596"/>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62"/>
      <w:bookmarkEnd w:id="163"/>
      <w:bookmarkEnd w:id="164"/>
    </w:p>
    <w:p w14:paraId="507471B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598841A1">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D310735">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34"/>
    <w:bookmarkEnd w:id="135"/>
    <w:bookmarkEnd w:id="136"/>
    <w:bookmarkEnd w:id="137"/>
    <w:p w14:paraId="1B676783">
      <w:pPr>
        <w:spacing w:line="360" w:lineRule="auto"/>
        <w:ind w:firstLine="437"/>
        <w:outlineLvl w:val="2"/>
        <w:rPr>
          <w:rFonts w:ascii="宋体" w:hAnsi="宋体" w:eastAsia="宋体"/>
          <w:b/>
          <w:bCs/>
          <w:sz w:val="24"/>
        </w:rPr>
      </w:pPr>
      <w:bookmarkStart w:id="165" w:name="_Toc259093692"/>
      <w:bookmarkStart w:id="166" w:name="_Toc18567"/>
      <w:bookmarkStart w:id="167" w:name="_Toc12773"/>
      <w:bookmarkStart w:id="168" w:name="_Toc279701263"/>
      <w:bookmarkStart w:id="169" w:name="_Toc10330"/>
      <w:bookmarkStart w:id="170" w:name="_Toc4879003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65"/>
      <w:bookmarkEnd w:id="166"/>
      <w:bookmarkEnd w:id="167"/>
      <w:bookmarkEnd w:id="168"/>
      <w:bookmarkEnd w:id="169"/>
      <w:bookmarkEnd w:id="170"/>
    </w:p>
    <w:p w14:paraId="76B4AA0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w:t>
      </w:r>
      <w:r>
        <w:rPr>
          <w:rFonts w:hint="eastAsia" w:ascii="宋体" w:hAnsi="宋体" w:eastAsia="宋体"/>
          <w:sz w:val="24"/>
          <w:lang w:val="en-US" w:eastAsia="zh-CN"/>
        </w:rPr>
        <w:t>写</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731BC4A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3AAE806D">
      <w:pPr>
        <w:spacing w:line="360" w:lineRule="auto"/>
        <w:ind w:firstLine="437"/>
        <w:outlineLvl w:val="2"/>
        <w:rPr>
          <w:rFonts w:ascii="宋体" w:hAnsi="宋体" w:eastAsia="宋体"/>
          <w:b/>
          <w:sz w:val="24"/>
        </w:rPr>
      </w:pPr>
      <w:bookmarkStart w:id="171" w:name="_Toc279701264"/>
      <w:bookmarkStart w:id="172" w:name="_Toc16673"/>
      <w:bookmarkStart w:id="173" w:name="_Toc259093693"/>
      <w:bookmarkStart w:id="174" w:name="_Toc3148"/>
      <w:bookmarkStart w:id="175" w:name="_Toc12004"/>
      <w:bookmarkStart w:id="176"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71"/>
      <w:bookmarkEnd w:id="172"/>
      <w:bookmarkEnd w:id="173"/>
      <w:bookmarkEnd w:id="174"/>
      <w:bookmarkEnd w:id="175"/>
    </w:p>
    <w:p w14:paraId="7A6A1D2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497BD2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79B6A0A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76"/>
    <w:p w14:paraId="0EF603FB">
      <w:pPr>
        <w:spacing w:line="360" w:lineRule="auto"/>
        <w:ind w:firstLine="437"/>
        <w:outlineLvl w:val="2"/>
        <w:rPr>
          <w:rFonts w:ascii="宋体" w:hAnsi="宋体" w:eastAsia="宋体"/>
          <w:b/>
          <w:sz w:val="24"/>
        </w:rPr>
      </w:pPr>
      <w:bookmarkStart w:id="177" w:name="_Toc6885"/>
      <w:bookmarkStart w:id="178" w:name="_Toc19890"/>
      <w:bookmarkStart w:id="179"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77"/>
      <w:bookmarkEnd w:id="178"/>
      <w:bookmarkEnd w:id="179"/>
    </w:p>
    <w:p w14:paraId="45F8EDA5">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2B0A86B6">
      <w:pPr>
        <w:spacing w:line="360" w:lineRule="auto"/>
        <w:jc w:val="center"/>
        <w:outlineLvl w:val="1"/>
        <w:rPr>
          <w:rFonts w:ascii="宋体" w:hAnsi="宋体" w:eastAsia="宋体"/>
          <w:b/>
          <w:sz w:val="24"/>
        </w:rPr>
      </w:pPr>
      <w:r>
        <w:rPr>
          <w:rFonts w:ascii="宋体" w:hAnsi="宋体" w:eastAsia="宋体"/>
          <w:sz w:val="24"/>
        </w:rPr>
        <w:br w:type="page"/>
      </w:r>
      <w:bookmarkStart w:id="180" w:name="_Toc28177"/>
      <w:bookmarkStart w:id="181" w:name="_Toc331685784"/>
      <w:bookmarkStart w:id="182" w:name="_Toc13315"/>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80"/>
      <w:bookmarkEnd w:id="181"/>
      <w:bookmarkEnd w:id="182"/>
    </w:p>
    <w:p w14:paraId="2E6E6349">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4C804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7A72B5FB">
            <w:pPr>
              <w:jc w:val="center"/>
              <w:rPr>
                <w:rFonts w:ascii="宋体" w:hAnsi="宋体" w:eastAsia="宋体"/>
                <w:b/>
                <w:sz w:val="24"/>
              </w:rPr>
            </w:pPr>
            <w:r>
              <w:rPr>
                <w:rFonts w:ascii="宋体" w:hAnsi="宋体" w:eastAsia="宋体"/>
                <w:b/>
                <w:sz w:val="24"/>
              </w:rPr>
              <w:t>条款号</w:t>
            </w:r>
          </w:p>
        </w:tc>
        <w:tc>
          <w:tcPr>
            <w:tcW w:w="4525" w:type="pct"/>
            <w:vAlign w:val="center"/>
          </w:tcPr>
          <w:p w14:paraId="5818ECBB">
            <w:pPr>
              <w:jc w:val="center"/>
              <w:rPr>
                <w:rFonts w:ascii="宋体" w:hAnsi="宋体" w:eastAsia="宋体"/>
                <w:b/>
                <w:sz w:val="24"/>
              </w:rPr>
            </w:pPr>
            <w:r>
              <w:rPr>
                <w:rFonts w:ascii="宋体" w:hAnsi="宋体" w:eastAsia="宋体"/>
                <w:b/>
                <w:sz w:val="24"/>
              </w:rPr>
              <w:t>约定内容</w:t>
            </w:r>
          </w:p>
        </w:tc>
      </w:tr>
      <w:tr w14:paraId="3DD21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4146536A">
            <w:pPr>
              <w:spacing w:line="560" w:lineRule="exact"/>
              <w:rPr>
                <w:rFonts w:ascii="宋体" w:hAnsi="宋体" w:eastAsia="宋体"/>
                <w:sz w:val="24"/>
              </w:rPr>
            </w:pPr>
          </w:p>
        </w:tc>
        <w:tc>
          <w:tcPr>
            <w:tcW w:w="4525" w:type="pct"/>
            <w:vAlign w:val="center"/>
          </w:tcPr>
          <w:p w14:paraId="3B027BAE">
            <w:pPr>
              <w:spacing w:line="560" w:lineRule="exact"/>
              <w:rPr>
                <w:rFonts w:ascii="宋体" w:hAnsi="宋体" w:eastAsia="宋体"/>
                <w:sz w:val="24"/>
              </w:rPr>
            </w:pPr>
          </w:p>
        </w:tc>
      </w:tr>
      <w:tr w14:paraId="34AB1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FA8BFC7">
            <w:pPr>
              <w:spacing w:line="560" w:lineRule="exact"/>
              <w:rPr>
                <w:rFonts w:ascii="宋体" w:hAnsi="宋体" w:eastAsia="宋体"/>
                <w:sz w:val="24"/>
              </w:rPr>
            </w:pPr>
          </w:p>
        </w:tc>
        <w:tc>
          <w:tcPr>
            <w:tcW w:w="4525" w:type="pct"/>
            <w:vAlign w:val="center"/>
          </w:tcPr>
          <w:p w14:paraId="72E15FB6">
            <w:pPr>
              <w:spacing w:line="560" w:lineRule="exact"/>
              <w:rPr>
                <w:rFonts w:ascii="宋体" w:hAnsi="宋体" w:eastAsia="宋体"/>
                <w:sz w:val="24"/>
              </w:rPr>
            </w:pPr>
          </w:p>
        </w:tc>
      </w:tr>
      <w:tr w14:paraId="31A00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B7EB9CD">
            <w:pPr>
              <w:spacing w:line="560" w:lineRule="exact"/>
              <w:rPr>
                <w:rFonts w:ascii="宋体" w:hAnsi="宋体" w:eastAsia="宋体"/>
                <w:sz w:val="24"/>
              </w:rPr>
            </w:pPr>
          </w:p>
        </w:tc>
        <w:tc>
          <w:tcPr>
            <w:tcW w:w="4525" w:type="pct"/>
            <w:vAlign w:val="center"/>
          </w:tcPr>
          <w:p w14:paraId="64BB93BF">
            <w:pPr>
              <w:spacing w:line="560" w:lineRule="exact"/>
              <w:rPr>
                <w:rFonts w:ascii="宋体" w:hAnsi="宋体" w:eastAsia="宋体"/>
                <w:sz w:val="24"/>
              </w:rPr>
            </w:pPr>
          </w:p>
        </w:tc>
      </w:tr>
      <w:tr w14:paraId="70AA3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D56732">
            <w:pPr>
              <w:spacing w:line="560" w:lineRule="exact"/>
              <w:rPr>
                <w:rFonts w:ascii="宋体" w:hAnsi="宋体" w:eastAsia="宋体"/>
                <w:sz w:val="24"/>
              </w:rPr>
            </w:pPr>
          </w:p>
        </w:tc>
        <w:tc>
          <w:tcPr>
            <w:tcW w:w="4525" w:type="pct"/>
            <w:vAlign w:val="center"/>
          </w:tcPr>
          <w:p w14:paraId="664154EC">
            <w:pPr>
              <w:spacing w:line="560" w:lineRule="exact"/>
              <w:rPr>
                <w:rFonts w:ascii="宋体" w:hAnsi="宋体" w:eastAsia="宋体"/>
                <w:sz w:val="24"/>
              </w:rPr>
            </w:pPr>
          </w:p>
        </w:tc>
      </w:tr>
      <w:tr w14:paraId="53862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6E1CBF4">
            <w:pPr>
              <w:spacing w:line="560" w:lineRule="exact"/>
              <w:rPr>
                <w:rFonts w:ascii="宋体" w:hAnsi="宋体" w:eastAsia="宋体"/>
                <w:sz w:val="24"/>
              </w:rPr>
            </w:pPr>
          </w:p>
        </w:tc>
        <w:tc>
          <w:tcPr>
            <w:tcW w:w="4525" w:type="pct"/>
            <w:vAlign w:val="center"/>
          </w:tcPr>
          <w:p w14:paraId="27016420">
            <w:pPr>
              <w:spacing w:line="560" w:lineRule="exact"/>
              <w:rPr>
                <w:rFonts w:ascii="宋体" w:hAnsi="宋体" w:eastAsia="宋体"/>
                <w:sz w:val="24"/>
                <w:u w:val="single"/>
              </w:rPr>
            </w:pPr>
          </w:p>
        </w:tc>
      </w:tr>
      <w:tr w14:paraId="44BD8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3EB9D34">
            <w:pPr>
              <w:spacing w:line="560" w:lineRule="exact"/>
              <w:rPr>
                <w:rFonts w:ascii="宋体" w:hAnsi="宋体" w:eastAsia="宋体"/>
                <w:sz w:val="24"/>
              </w:rPr>
            </w:pPr>
          </w:p>
        </w:tc>
        <w:tc>
          <w:tcPr>
            <w:tcW w:w="4525" w:type="pct"/>
            <w:vAlign w:val="center"/>
          </w:tcPr>
          <w:p w14:paraId="22A7685B">
            <w:pPr>
              <w:spacing w:line="560" w:lineRule="exact"/>
              <w:rPr>
                <w:rFonts w:ascii="宋体" w:hAnsi="宋体" w:eastAsia="宋体"/>
                <w:sz w:val="24"/>
              </w:rPr>
            </w:pPr>
          </w:p>
        </w:tc>
      </w:tr>
      <w:tr w14:paraId="1A94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48E68A">
            <w:pPr>
              <w:spacing w:line="560" w:lineRule="exact"/>
              <w:rPr>
                <w:rFonts w:ascii="宋体" w:hAnsi="宋体" w:eastAsia="宋体"/>
                <w:sz w:val="24"/>
              </w:rPr>
            </w:pPr>
          </w:p>
        </w:tc>
        <w:tc>
          <w:tcPr>
            <w:tcW w:w="4525" w:type="pct"/>
            <w:vAlign w:val="center"/>
          </w:tcPr>
          <w:p w14:paraId="2A52BB65">
            <w:pPr>
              <w:spacing w:line="560" w:lineRule="exact"/>
              <w:rPr>
                <w:rFonts w:ascii="宋体" w:hAnsi="宋体" w:eastAsia="宋体"/>
                <w:sz w:val="24"/>
                <w:u w:val="single"/>
              </w:rPr>
            </w:pPr>
          </w:p>
        </w:tc>
      </w:tr>
      <w:tr w14:paraId="6088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45D0AE1">
            <w:pPr>
              <w:spacing w:line="560" w:lineRule="exact"/>
              <w:rPr>
                <w:rFonts w:ascii="宋体" w:hAnsi="宋体" w:eastAsia="宋体"/>
                <w:sz w:val="24"/>
              </w:rPr>
            </w:pPr>
          </w:p>
        </w:tc>
        <w:tc>
          <w:tcPr>
            <w:tcW w:w="4525" w:type="pct"/>
            <w:vAlign w:val="center"/>
          </w:tcPr>
          <w:p w14:paraId="1CD5CBEF">
            <w:pPr>
              <w:spacing w:line="560" w:lineRule="exact"/>
              <w:rPr>
                <w:rFonts w:ascii="宋体" w:hAnsi="宋体" w:eastAsia="宋体"/>
                <w:sz w:val="24"/>
              </w:rPr>
            </w:pPr>
          </w:p>
        </w:tc>
      </w:tr>
      <w:tr w14:paraId="7285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750CAAD">
            <w:pPr>
              <w:spacing w:line="560" w:lineRule="exact"/>
              <w:rPr>
                <w:rFonts w:ascii="宋体" w:hAnsi="宋体" w:eastAsia="宋体"/>
                <w:sz w:val="24"/>
              </w:rPr>
            </w:pPr>
          </w:p>
        </w:tc>
        <w:tc>
          <w:tcPr>
            <w:tcW w:w="4525" w:type="pct"/>
            <w:vAlign w:val="center"/>
          </w:tcPr>
          <w:p w14:paraId="7FEEA15E">
            <w:pPr>
              <w:spacing w:line="560" w:lineRule="exact"/>
              <w:rPr>
                <w:rFonts w:ascii="宋体" w:hAnsi="宋体" w:eastAsia="宋体"/>
                <w:sz w:val="24"/>
              </w:rPr>
            </w:pPr>
          </w:p>
        </w:tc>
      </w:tr>
      <w:tr w14:paraId="3D5BA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9A22517">
            <w:pPr>
              <w:spacing w:line="560" w:lineRule="exact"/>
              <w:rPr>
                <w:rFonts w:ascii="宋体" w:hAnsi="宋体" w:eastAsia="宋体"/>
                <w:sz w:val="24"/>
              </w:rPr>
            </w:pPr>
          </w:p>
        </w:tc>
        <w:tc>
          <w:tcPr>
            <w:tcW w:w="4525" w:type="pct"/>
            <w:vAlign w:val="center"/>
          </w:tcPr>
          <w:p w14:paraId="4BBBBAFF">
            <w:pPr>
              <w:spacing w:line="560" w:lineRule="exact"/>
              <w:rPr>
                <w:rFonts w:ascii="宋体" w:hAnsi="宋体" w:eastAsia="宋体"/>
                <w:sz w:val="24"/>
              </w:rPr>
            </w:pPr>
          </w:p>
        </w:tc>
      </w:tr>
      <w:tr w14:paraId="20D62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7ADC41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0858CE04">
            <w:pPr>
              <w:spacing w:line="560" w:lineRule="exact"/>
              <w:rPr>
                <w:rFonts w:ascii="宋体" w:hAnsi="宋体" w:eastAsia="宋体"/>
                <w:sz w:val="24"/>
              </w:rPr>
            </w:pPr>
          </w:p>
        </w:tc>
      </w:tr>
      <w:tr w14:paraId="5CA7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7055DFC">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3B4ADE0B">
            <w:pPr>
              <w:spacing w:line="560" w:lineRule="exact"/>
              <w:rPr>
                <w:rFonts w:ascii="宋体" w:hAnsi="宋体" w:eastAsia="宋体"/>
                <w:sz w:val="24"/>
              </w:rPr>
            </w:pPr>
          </w:p>
        </w:tc>
      </w:tr>
    </w:tbl>
    <w:p w14:paraId="7D4C23E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0CEFF0F">
      <w:pPr>
        <w:spacing w:line="360" w:lineRule="auto"/>
        <w:jc w:val="center"/>
        <w:outlineLvl w:val="0"/>
        <w:rPr>
          <w:rFonts w:asciiTheme="minorEastAsia" w:hAnsiTheme="minorEastAsia" w:eastAsiaTheme="minorEastAsia"/>
          <w:b/>
          <w:sz w:val="28"/>
        </w:rPr>
      </w:pPr>
      <w:bookmarkStart w:id="183" w:name="_Toc1312"/>
      <w:r>
        <w:rPr>
          <w:rFonts w:hint="eastAsia" w:asciiTheme="minorEastAsia" w:hAnsiTheme="minorEastAsia" w:eastAsiaTheme="minorEastAsia"/>
          <w:b/>
          <w:sz w:val="28"/>
        </w:rPr>
        <w:t>第六章  响应文件格式</w:t>
      </w:r>
      <w:bookmarkEnd w:id="183"/>
    </w:p>
    <w:p w14:paraId="7BF72932">
      <w:pPr>
        <w:spacing w:line="900" w:lineRule="exact"/>
        <w:jc w:val="center"/>
        <w:rPr>
          <w:rFonts w:asciiTheme="minorEastAsia" w:hAnsiTheme="minorEastAsia" w:eastAsiaTheme="minorEastAsia"/>
          <w:b/>
          <w:sz w:val="72"/>
        </w:rPr>
      </w:pPr>
    </w:p>
    <w:p w14:paraId="05B7D6DF">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29261FC2">
      <w:pPr>
        <w:spacing w:line="900" w:lineRule="exact"/>
        <w:jc w:val="center"/>
        <w:rPr>
          <w:rFonts w:asciiTheme="minorEastAsia" w:hAnsiTheme="minorEastAsia" w:eastAsiaTheme="minorEastAsia"/>
          <w:b/>
          <w:sz w:val="72"/>
        </w:rPr>
      </w:pPr>
    </w:p>
    <w:p w14:paraId="253E55DC">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0B26E7FA">
      <w:pPr>
        <w:spacing w:line="900" w:lineRule="exact"/>
        <w:jc w:val="center"/>
        <w:rPr>
          <w:rFonts w:asciiTheme="minorEastAsia" w:hAnsiTheme="minorEastAsia" w:eastAsiaTheme="minorEastAsia"/>
          <w:b/>
          <w:sz w:val="72"/>
        </w:rPr>
      </w:pPr>
    </w:p>
    <w:p w14:paraId="543284F1">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58C9AC1E">
      <w:pPr>
        <w:spacing w:line="900" w:lineRule="exact"/>
        <w:jc w:val="center"/>
        <w:rPr>
          <w:rFonts w:asciiTheme="minorEastAsia" w:hAnsiTheme="minorEastAsia" w:eastAsiaTheme="minorEastAsia"/>
          <w:b/>
          <w:sz w:val="72"/>
        </w:rPr>
      </w:pPr>
    </w:p>
    <w:p w14:paraId="5D9497EB">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36E79B97">
      <w:pPr>
        <w:spacing w:after="156" w:afterLines="50"/>
        <w:jc w:val="center"/>
        <w:rPr>
          <w:rFonts w:asciiTheme="minorEastAsia" w:hAnsiTheme="minorEastAsia" w:eastAsiaTheme="minorEastAsia"/>
          <w:b/>
          <w:sz w:val="72"/>
        </w:rPr>
      </w:pPr>
    </w:p>
    <w:p w14:paraId="3C0595A8">
      <w:pPr>
        <w:spacing w:after="156" w:afterLines="50" w:line="500" w:lineRule="exact"/>
        <w:jc w:val="center"/>
        <w:rPr>
          <w:rFonts w:asciiTheme="minorEastAsia" w:hAnsiTheme="minorEastAsia" w:eastAsiaTheme="minorEastAsia"/>
          <w:b/>
          <w:sz w:val="28"/>
          <w:szCs w:val="28"/>
        </w:rPr>
      </w:pPr>
    </w:p>
    <w:p w14:paraId="3B9DD7B2">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606" w:firstLineChars="500"/>
        <w:jc w:val="both"/>
        <w:textAlignment w:val="auto"/>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61642C">
      <w:pPr>
        <w:keepNext w:val="0"/>
        <w:keepLines w:val="0"/>
        <w:pageBreakBefore w:val="0"/>
        <w:widowControl w:val="0"/>
        <w:kinsoku/>
        <w:wordWrap/>
        <w:overflowPunct/>
        <w:topLinePunct w:val="0"/>
        <w:bidi w:val="0"/>
        <w:spacing w:line="360" w:lineRule="auto"/>
        <w:ind w:firstLine="1606" w:firstLineChars="500"/>
        <w:textAlignment w:val="auto"/>
        <w:outlineLvl w:val="9"/>
        <w:rPr>
          <w:rFonts w:asciiTheme="minorEastAsia" w:hAnsiTheme="minorEastAsia" w:eastAsiaTheme="minorEastAsia"/>
          <w:b/>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DB0122">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highlight w:val="none"/>
          <w:u w:val="single"/>
        </w:rPr>
        <w:t xml:space="preserve">    </w:t>
      </w:r>
      <w:bookmarkStart w:id="184" w:name="_Toc1888"/>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184"/>
    </w:p>
    <w:p w14:paraId="1802D9E0">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7F9C8AEE">
      <w:pPr>
        <w:spacing w:line="360" w:lineRule="auto"/>
        <w:jc w:val="center"/>
        <w:outlineLvl w:val="1"/>
        <w:rPr>
          <w:rFonts w:asciiTheme="minorEastAsia" w:hAnsiTheme="minorEastAsia" w:eastAsiaTheme="minorEastAsia"/>
          <w:b/>
          <w:sz w:val="24"/>
        </w:rPr>
      </w:pPr>
      <w:bookmarkStart w:id="185" w:name="_Toc461053086"/>
      <w:bookmarkStart w:id="186" w:name="_Toc461056631"/>
      <w:bookmarkStart w:id="187" w:name="_Toc25098"/>
      <w:bookmarkStart w:id="188" w:name="_Toc5977"/>
      <w:bookmarkStart w:id="189" w:name="_Toc520983587"/>
      <w:r>
        <w:rPr>
          <w:rFonts w:hint="eastAsia" w:asciiTheme="minorEastAsia" w:hAnsiTheme="minorEastAsia" w:eastAsiaTheme="minorEastAsia"/>
          <w:b/>
          <w:sz w:val="24"/>
        </w:rPr>
        <w:t>一</w:t>
      </w:r>
      <w:bookmarkEnd w:id="185"/>
      <w:bookmarkEnd w:id="186"/>
      <w:r>
        <w:rPr>
          <w:rFonts w:hint="eastAsia" w:asciiTheme="minorEastAsia" w:hAnsiTheme="minorEastAsia" w:eastAsiaTheme="minorEastAsia"/>
          <w:b/>
          <w:sz w:val="24"/>
        </w:rPr>
        <w:t>、报价表格式</w:t>
      </w:r>
      <w:bookmarkEnd w:id="187"/>
      <w:bookmarkEnd w:id="188"/>
      <w:bookmarkEnd w:id="189"/>
    </w:p>
    <w:p w14:paraId="0C18DEDA">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0FE28281">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逍遥津公园灯展区部分绿化修复</w:t>
      </w:r>
      <w:r>
        <w:rPr>
          <w:rFonts w:hint="eastAsia" w:ascii="宋体" w:hAnsi="宋体" w:eastAsia="宋体"/>
          <w:b/>
          <w:sz w:val="24"/>
          <w:szCs w:val="28"/>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1937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2C0EA44">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2A5F0263">
            <w:pPr>
              <w:spacing w:line="360" w:lineRule="auto"/>
              <w:rPr>
                <w:rFonts w:ascii="宋体" w:hAnsi="宋体" w:eastAsia="宋体"/>
                <w:b/>
                <w:sz w:val="24"/>
              </w:rPr>
            </w:pPr>
          </w:p>
        </w:tc>
      </w:tr>
      <w:tr w14:paraId="4DD8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772F075">
            <w:pPr>
              <w:spacing w:line="360" w:lineRule="exact"/>
              <w:jc w:val="center"/>
              <w:rPr>
                <w:rFonts w:ascii="宋体" w:hAnsi="宋体" w:eastAsia="宋体"/>
                <w:b/>
                <w:sz w:val="24"/>
              </w:rPr>
            </w:pPr>
            <w:r>
              <w:rPr>
                <w:rFonts w:hint="eastAsia" w:ascii="宋体" w:hAnsi="宋体" w:eastAsia="宋体"/>
                <w:b/>
                <w:sz w:val="24"/>
              </w:rPr>
              <w:t>磋商范围</w:t>
            </w:r>
          </w:p>
        </w:tc>
        <w:tc>
          <w:tcPr>
            <w:tcW w:w="3557" w:type="pct"/>
            <w:tcBorders>
              <w:left w:val="single" w:color="auto" w:sz="4" w:space="0"/>
            </w:tcBorders>
            <w:vAlign w:val="center"/>
          </w:tcPr>
          <w:p w14:paraId="0D49CEBD">
            <w:pPr>
              <w:widowControl/>
              <w:spacing w:line="360" w:lineRule="exact"/>
              <w:rPr>
                <w:rFonts w:ascii="宋体" w:hAnsi="宋体" w:eastAsia="宋体"/>
                <w:b/>
                <w:sz w:val="24"/>
              </w:rPr>
            </w:pPr>
            <w:r>
              <w:rPr>
                <w:rFonts w:hint="eastAsia" w:asciiTheme="minorEastAsia" w:hAnsiTheme="minorEastAsia" w:eastAsiaTheme="minorEastAsia"/>
                <w:color w:val="auto"/>
                <w:sz w:val="24"/>
                <w:szCs w:val="28"/>
              </w:rPr>
              <w:t xml:space="preserve">全部 </w:t>
            </w:r>
          </w:p>
        </w:tc>
      </w:tr>
      <w:tr w14:paraId="0D1B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322751">
            <w:pPr>
              <w:spacing w:line="360" w:lineRule="auto"/>
              <w:jc w:val="center"/>
              <w:rPr>
                <w:rFonts w:ascii="宋体" w:hAnsi="宋体" w:eastAsia="宋体"/>
                <w:b/>
                <w:sz w:val="24"/>
              </w:rPr>
            </w:pPr>
            <w:r>
              <w:rPr>
                <w:rFonts w:hint="eastAsia" w:ascii="宋体" w:hAnsi="宋体" w:eastAsia="宋体"/>
                <w:b/>
                <w:sz w:val="24"/>
              </w:rPr>
              <w:t>报价</w:t>
            </w:r>
          </w:p>
          <w:p w14:paraId="00999433">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5FCA6EAC">
            <w:pPr>
              <w:snapToGrid w:val="0"/>
              <w:spacing w:line="360" w:lineRule="auto"/>
              <w:rPr>
                <w:rFonts w:ascii="宋体" w:hAnsi="宋体" w:eastAsia="宋体"/>
                <w:sz w:val="24"/>
                <w:szCs w:val="28"/>
              </w:rPr>
            </w:pPr>
          </w:p>
          <w:p w14:paraId="7590D363">
            <w:pPr>
              <w:snapToGrid w:val="0"/>
              <w:spacing w:line="360" w:lineRule="auto"/>
              <w:rPr>
                <w:rFonts w:hint="default" w:ascii="宋体" w:hAnsi="宋体" w:eastAsia="宋体"/>
                <w:bCs/>
                <w:sz w:val="24"/>
                <w:u w:val="single"/>
                <w:lang w:val="en-US" w:eastAsia="zh-CN"/>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u w:val="single"/>
                <w:lang w:val="en-US" w:eastAsia="zh-CN"/>
              </w:rPr>
              <w:t xml:space="preserve">   </w:t>
            </w:r>
          </w:p>
          <w:p w14:paraId="5E192EE7">
            <w:pPr>
              <w:snapToGrid w:val="0"/>
              <w:spacing w:line="360" w:lineRule="auto"/>
              <w:rPr>
                <w:rFonts w:hint="eastAsia" w:ascii="宋体" w:hAnsi="宋体" w:eastAsia="宋体"/>
                <w:bCs/>
                <w:sz w:val="24"/>
                <w:u w:val="single"/>
                <w:lang w:eastAsia="zh-CN"/>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u w:val="single"/>
              </w:rPr>
              <w:t xml:space="preserve"> </w:t>
            </w:r>
            <w:r>
              <w:rPr>
                <w:rFonts w:hint="eastAsia" w:ascii="宋体" w:hAnsi="宋体" w:eastAsia="宋体"/>
                <w:bCs/>
                <w:sz w:val="24"/>
                <w:u w:val="none"/>
                <w:lang w:val="en-US" w:eastAsia="zh-CN"/>
              </w:rPr>
              <w:t>元</w:t>
            </w:r>
          </w:p>
          <w:p w14:paraId="3EB8DFF7">
            <w:pPr>
              <w:snapToGrid w:val="0"/>
              <w:spacing w:line="360" w:lineRule="auto"/>
              <w:rPr>
                <w:rFonts w:ascii="宋体" w:hAnsi="宋体" w:eastAsia="宋体"/>
                <w:b/>
                <w:sz w:val="24"/>
              </w:rPr>
            </w:pPr>
          </w:p>
        </w:tc>
      </w:tr>
      <w:tr w14:paraId="034F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144F50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0CC6FEE2">
            <w:pPr>
              <w:spacing w:line="360" w:lineRule="auto"/>
              <w:rPr>
                <w:rFonts w:ascii="宋体" w:hAnsi="宋体" w:eastAsia="宋体"/>
                <w:b/>
                <w:sz w:val="24"/>
              </w:rPr>
            </w:pPr>
          </w:p>
        </w:tc>
      </w:tr>
    </w:tbl>
    <w:p w14:paraId="5418E3E3">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供应商电子签章：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p>
    <w:p w14:paraId="02FA39E5">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5958064A">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56BEAF79">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w:t>
      </w:r>
      <w:r>
        <w:rPr>
          <w:rFonts w:hint="eastAsia" w:cs="宋体" w:asciiTheme="minorEastAsia" w:hAnsiTheme="minorEastAsia" w:eastAsiaTheme="minorEastAsia"/>
          <w:b/>
          <w:bCs/>
          <w:kern w:val="2"/>
          <w:sz w:val="24"/>
          <w:szCs w:val="24"/>
          <w:highlight w:val="none"/>
        </w:rPr>
        <w:t>本表内容根据磋商文件要求包括了磋商文件要求提供的全部内容的所有费用</w:t>
      </w:r>
      <w:r>
        <w:rPr>
          <w:rFonts w:hint="eastAsia" w:ascii="宋体" w:hAnsi="宋体" w:eastAsia="宋体"/>
          <w:b/>
          <w:bCs/>
          <w:sz w:val="24"/>
          <w:szCs w:val="28"/>
        </w:rPr>
        <w:t>。</w:t>
      </w:r>
    </w:p>
    <w:p w14:paraId="02327DFC">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7761268F">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783B3990">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lang w:val="en-US" w:eastAsia="zh-CN"/>
        </w:rPr>
        <w:t>4.</w:t>
      </w:r>
      <w:r>
        <w:rPr>
          <w:rFonts w:hint="eastAsia" w:ascii="宋体" w:hAnsi="宋体" w:eastAsia="宋体"/>
          <w:b/>
          <w:bCs/>
          <w:sz w:val="24"/>
          <w:szCs w:val="28"/>
        </w:rPr>
        <w:t>表中大写金额与小写金额不一致的，以大写金额为准。</w:t>
      </w:r>
    </w:p>
    <w:p w14:paraId="5D2507EA">
      <w:pPr>
        <w:widowControl/>
        <w:jc w:val="left"/>
        <w:rPr>
          <w:rFonts w:ascii="宋体" w:hAnsi="宋体" w:eastAsia="宋体"/>
          <w:b/>
          <w:bCs/>
          <w:sz w:val="24"/>
          <w:szCs w:val="28"/>
        </w:rPr>
      </w:pPr>
      <w:r>
        <w:rPr>
          <w:rFonts w:ascii="宋体" w:hAnsi="宋体" w:eastAsia="宋体"/>
          <w:b/>
          <w:bCs/>
          <w:sz w:val="24"/>
          <w:szCs w:val="28"/>
        </w:rPr>
        <w:br w:type="page"/>
      </w:r>
    </w:p>
    <w:p w14:paraId="4C2EADE4">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61CAB884">
      <w:pPr>
        <w:spacing w:line="360" w:lineRule="auto"/>
        <w:ind w:firstLine="435"/>
        <w:jc w:val="center"/>
        <w:rPr>
          <w:rFonts w:hint="eastAsia" w:asciiTheme="minorEastAsia" w:hAnsiTheme="minorEastAsia" w:eastAsiaTheme="minorEastAsia"/>
          <w:i/>
          <w:sz w:val="24"/>
          <w:highlight w:val="none"/>
        </w:rPr>
      </w:pPr>
      <w:r>
        <w:rPr>
          <w:rFonts w:hint="eastAsia" w:asciiTheme="minorEastAsia" w:hAnsiTheme="minorEastAsia" w:eastAsiaTheme="minorEastAsia"/>
          <w:i/>
          <w:sz w:val="24"/>
          <w:highlight w:val="none"/>
        </w:rPr>
        <w:t>（仅供参考，供应商可自行制作格式）</w:t>
      </w:r>
    </w:p>
    <w:tbl>
      <w:tblPr>
        <w:tblStyle w:val="20"/>
        <w:tblW w:w="949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957"/>
        <w:gridCol w:w="712"/>
        <w:gridCol w:w="3685"/>
        <w:gridCol w:w="1186"/>
        <w:gridCol w:w="1532"/>
      </w:tblGrid>
      <w:tr w14:paraId="4EA0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25" w:type="dxa"/>
            <w:noWrap w:val="0"/>
            <w:vAlign w:val="center"/>
          </w:tcPr>
          <w:p w14:paraId="4CAA2A0E">
            <w:pPr>
              <w:jc w:val="center"/>
              <w:rPr>
                <w:rFonts w:hint="eastAsia" w:ascii="宋体" w:hAnsi="宋体" w:eastAsia="宋体"/>
                <w:b/>
                <w:sz w:val="24"/>
                <w:lang w:val="en-US" w:eastAsia="zh-CN"/>
              </w:rPr>
            </w:pPr>
            <w:r>
              <w:rPr>
                <w:rFonts w:hint="eastAsia" w:ascii="宋体" w:hAnsi="宋体" w:eastAsia="宋体"/>
                <w:b/>
                <w:sz w:val="24"/>
                <w:lang w:val="en-US" w:eastAsia="zh-CN"/>
              </w:rPr>
              <w:t>绿植名称</w:t>
            </w:r>
          </w:p>
        </w:tc>
        <w:tc>
          <w:tcPr>
            <w:tcW w:w="957" w:type="dxa"/>
            <w:noWrap w:val="0"/>
            <w:vAlign w:val="center"/>
          </w:tcPr>
          <w:p w14:paraId="2DD173B7">
            <w:pPr>
              <w:jc w:val="center"/>
              <w:rPr>
                <w:rFonts w:hint="eastAsia" w:ascii="宋体" w:hAnsi="宋体" w:eastAsia="宋体"/>
                <w:b/>
                <w:sz w:val="24"/>
                <w:lang w:val="en-US" w:eastAsia="zh-CN"/>
              </w:rPr>
            </w:pPr>
            <w:r>
              <w:rPr>
                <w:rFonts w:hint="eastAsia" w:ascii="宋体" w:hAnsi="宋体" w:eastAsia="宋体"/>
                <w:b/>
                <w:sz w:val="24"/>
                <w:lang w:val="en-US" w:eastAsia="zh-CN"/>
              </w:rPr>
              <w:t>数量</w:t>
            </w:r>
          </w:p>
        </w:tc>
        <w:tc>
          <w:tcPr>
            <w:tcW w:w="712" w:type="dxa"/>
            <w:noWrap w:val="0"/>
            <w:vAlign w:val="center"/>
          </w:tcPr>
          <w:p w14:paraId="1074C1A7">
            <w:pPr>
              <w:jc w:val="center"/>
              <w:rPr>
                <w:rFonts w:hint="default" w:ascii="宋体" w:hAnsi="宋体" w:eastAsia="宋体"/>
                <w:b/>
                <w:sz w:val="24"/>
                <w:lang w:val="en-US" w:eastAsia="zh-CN"/>
              </w:rPr>
            </w:pPr>
            <w:r>
              <w:rPr>
                <w:rFonts w:hint="eastAsia" w:ascii="宋体" w:hAnsi="宋体" w:eastAsia="宋体"/>
                <w:b/>
                <w:sz w:val="24"/>
                <w:lang w:val="en-US" w:eastAsia="zh-CN"/>
              </w:rPr>
              <w:t>单位</w:t>
            </w:r>
          </w:p>
        </w:tc>
        <w:tc>
          <w:tcPr>
            <w:tcW w:w="3685" w:type="dxa"/>
            <w:noWrap w:val="0"/>
            <w:vAlign w:val="center"/>
          </w:tcPr>
          <w:p w14:paraId="60D4D931">
            <w:pPr>
              <w:jc w:val="center"/>
              <w:rPr>
                <w:rFonts w:hint="default" w:ascii="宋体" w:hAnsi="宋体" w:eastAsia="宋体"/>
                <w:b/>
                <w:sz w:val="24"/>
                <w:lang w:val="en-US" w:eastAsia="zh-CN"/>
              </w:rPr>
            </w:pPr>
            <w:r>
              <w:rPr>
                <w:rFonts w:hint="eastAsia" w:ascii="宋体" w:hAnsi="宋体" w:eastAsia="宋体"/>
                <w:b/>
                <w:sz w:val="24"/>
                <w:lang w:val="en-US" w:eastAsia="zh-CN"/>
              </w:rPr>
              <w:t>绿化位置</w:t>
            </w:r>
          </w:p>
        </w:tc>
        <w:tc>
          <w:tcPr>
            <w:tcW w:w="1186" w:type="dxa"/>
            <w:noWrap w:val="0"/>
            <w:vAlign w:val="center"/>
          </w:tcPr>
          <w:p w14:paraId="11D89DB3">
            <w:pPr>
              <w:jc w:val="center"/>
              <w:rPr>
                <w:rFonts w:hint="default" w:ascii="宋体" w:hAnsi="宋体" w:eastAsia="宋体"/>
                <w:b/>
                <w:sz w:val="24"/>
                <w:lang w:val="en-US" w:eastAsia="zh-CN"/>
              </w:rPr>
            </w:pPr>
            <w:r>
              <w:rPr>
                <w:rFonts w:hint="eastAsia" w:ascii="宋体" w:hAnsi="宋体" w:eastAsia="宋体"/>
                <w:b/>
                <w:sz w:val="24"/>
                <w:lang w:val="en-US" w:eastAsia="zh-CN"/>
              </w:rPr>
              <w:t>单价（元）</w:t>
            </w:r>
          </w:p>
        </w:tc>
        <w:tc>
          <w:tcPr>
            <w:tcW w:w="1532" w:type="dxa"/>
            <w:noWrap w:val="0"/>
            <w:vAlign w:val="center"/>
          </w:tcPr>
          <w:p w14:paraId="3CF4115F">
            <w:pPr>
              <w:jc w:val="center"/>
              <w:rPr>
                <w:rFonts w:hint="default" w:ascii="宋体" w:hAnsi="宋体" w:eastAsia="宋体"/>
                <w:b/>
                <w:sz w:val="24"/>
                <w:lang w:val="en-US" w:eastAsia="zh-CN"/>
              </w:rPr>
            </w:pPr>
            <w:r>
              <w:rPr>
                <w:rFonts w:hint="eastAsia" w:ascii="宋体" w:hAnsi="宋体" w:eastAsia="宋体"/>
                <w:b/>
                <w:sz w:val="24"/>
                <w:lang w:val="en-US" w:eastAsia="zh-CN"/>
              </w:rPr>
              <w:t>合价（元）</w:t>
            </w:r>
          </w:p>
        </w:tc>
      </w:tr>
      <w:tr w14:paraId="2900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425" w:type="dxa"/>
            <w:noWrap w:val="0"/>
            <w:vAlign w:val="center"/>
          </w:tcPr>
          <w:p w14:paraId="0EFC2643">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草 坪</w:t>
            </w:r>
          </w:p>
        </w:tc>
        <w:tc>
          <w:tcPr>
            <w:tcW w:w="957" w:type="dxa"/>
            <w:noWrap w:val="0"/>
            <w:vAlign w:val="center"/>
          </w:tcPr>
          <w:p w14:paraId="38D4133D">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9200</w:t>
            </w:r>
          </w:p>
        </w:tc>
        <w:tc>
          <w:tcPr>
            <w:tcW w:w="712" w:type="dxa"/>
            <w:noWrap w:val="0"/>
            <w:vAlign w:val="center"/>
          </w:tcPr>
          <w:p w14:paraId="67EA7C32">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49C52B58">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中心草地约7000㎡，南门入口中轴抬升草地3块约260㎡，蘧庄附近约500㎡，西园逍遥诗茶社门口约500㎡，西园尚武堂约600㎡，及其余零星草坪</w:t>
            </w:r>
          </w:p>
        </w:tc>
        <w:tc>
          <w:tcPr>
            <w:tcW w:w="1186" w:type="dxa"/>
            <w:noWrap w:val="0"/>
            <w:vAlign w:val="center"/>
          </w:tcPr>
          <w:p w14:paraId="0CF81DC1">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1A376BA4">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0EF6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5" w:type="dxa"/>
            <w:noWrap w:val="0"/>
            <w:vAlign w:val="center"/>
          </w:tcPr>
          <w:p w14:paraId="1033445C">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韭 莲</w:t>
            </w:r>
          </w:p>
        </w:tc>
        <w:tc>
          <w:tcPr>
            <w:tcW w:w="957" w:type="dxa"/>
            <w:noWrap w:val="0"/>
            <w:vAlign w:val="center"/>
          </w:tcPr>
          <w:p w14:paraId="50112295">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50</w:t>
            </w:r>
          </w:p>
        </w:tc>
        <w:tc>
          <w:tcPr>
            <w:tcW w:w="712" w:type="dxa"/>
            <w:noWrap w:val="0"/>
            <w:vAlign w:val="center"/>
          </w:tcPr>
          <w:p w14:paraId="17818678">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5B6615E8">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蘧庄西侧及逍遥诗茶社附近</w:t>
            </w:r>
          </w:p>
        </w:tc>
        <w:tc>
          <w:tcPr>
            <w:tcW w:w="1186" w:type="dxa"/>
            <w:noWrap w:val="0"/>
            <w:vAlign w:val="center"/>
          </w:tcPr>
          <w:p w14:paraId="2501F060">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0162A4CE">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746D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25" w:type="dxa"/>
            <w:noWrap w:val="0"/>
            <w:vAlign w:val="center"/>
          </w:tcPr>
          <w:p w14:paraId="6D5F1B97">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金边麦冬</w:t>
            </w:r>
          </w:p>
        </w:tc>
        <w:tc>
          <w:tcPr>
            <w:tcW w:w="957" w:type="dxa"/>
            <w:noWrap w:val="0"/>
            <w:vAlign w:val="center"/>
          </w:tcPr>
          <w:p w14:paraId="187F68F7">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25</w:t>
            </w:r>
          </w:p>
        </w:tc>
        <w:tc>
          <w:tcPr>
            <w:tcW w:w="712" w:type="dxa"/>
            <w:noWrap w:val="0"/>
            <w:vAlign w:val="center"/>
          </w:tcPr>
          <w:p w14:paraId="30B43017">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2D093C02">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蘧庄西侧</w:t>
            </w:r>
          </w:p>
        </w:tc>
        <w:tc>
          <w:tcPr>
            <w:tcW w:w="1186" w:type="dxa"/>
            <w:noWrap w:val="0"/>
            <w:vAlign w:val="center"/>
          </w:tcPr>
          <w:p w14:paraId="2E0798C7">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5FAD70F6">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22F2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25" w:type="dxa"/>
            <w:noWrap w:val="0"/>
            <w:vAlign w:val="center"/>
          </w:tcPr>
          <w:p w14:paraId="708B030A">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吉祥草</w:t>
            </w:r>
          </w:p>
        </w:tc>
        <w:tc>
          <w:tcPr>
            <w:tcW w:w="957" w:type="dxa"/>
            <w:noWrap w:val="0"/>
            <w:vAlign w:val="center"/>
          </w:tcPr>
          <w:p w14:paraId="705EB63F">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200</w:t>
            </w:r>
          </w:p>
        </w:tc>
        <w:tc>
          <w:tcPr>
            <w:tcW w:w="712" w:type="dxa"/>
            <w:noWrap w:val="0"/>
            <w:vAlign w:val="center"/>
          </w:tcPr>
          <w:p w14:paraId="4E57D83E">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35297712">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中心草地外侧</w:t>
            </w:r>
          </w:p>
        </w:tc>
        <w:tc>
          <w:tcPr>
            <w:tcW w:w="1186" w:type="dxa"/>
            <w:noWrap w:val="0"/>
            <w:vAlign w:val="center"/>
          </w:tcPr>
          <w:p w14:paraId="580BEAFF">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4140E9F8">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5B86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25" w:type="dxa"/>
            <w:noWrap w:val="0"/>
            <w:vAlign w:val="center"/>
          </w:tcPr>
          <w:p w14:paraId="20954368">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滨菊花</w:t>
            </w:r>
          </w:p>
        </w:tc>
        <w:tc>
          <w:tcPr>
            <w:tcW w:w="957" w:type="dxa"/>
            <w:noWrap w:val="0"/>
            <w:vAlign w:val="center"/>
          </w:tcPr>
          <w:p w14:paraId="6D7D3525">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60</w:t>
            </w:r>
          </w:p>
        </w:tc>
        <w:tc>
          <w:tcPr>
            <w:tcW w:w="712" w:type="dxa"/>
            <w:noWrap w:val="0"/>
            <w:vAlign w:val="center"/>
          </w:tcPr>
          <w:p w14:paraId="464A0DC9">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68731B28">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文远亭附近</w:t>
            </w:r>
          </w:p>
        </w:tc>
        <w:tc>
          <w:tcPr>
            <w:tcW w:w="1186" w:type="dxa"/>
            <w:noWrap w:val="0"/>
            <w:vAlign w:val="center"/>
          </w:tcPr>
          <w:p w14:paraId="06B25F4E">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666DAFEA">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49C3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25" w:type="dxa"/>
            <w:noWrap w:val="0"/>
            <w:vAlign w:val="center"/>
          </w:tcPr>
          <w:p w14:paraId="166CF588">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银边八仙花</w:t>
            </w:r>
          </w:p>
        </w:tc>
        <w:tc>
          <w:tcPr>
            <w:tcW w:w="957" w:type="dxa"/>
            <w:noWrap w:val="0"/>
            <w:vAlign w:val="center"/>
          </w:tcPr>
          <w:p w14:paraId="25112D77">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10</w:t>
            </w:r>
          </w:p>
        </w:tc>
        <w:tc>
          <w:tcPr>
            <w:tcW w:w="712" w:type="dxa"/>
            <w:noWrap w:val="0"/>
            <w:vAlign w:val="center"/>
          </w:tcPr>
          <w:p w14:paraId="078B5449">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75EF4B98">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文远亭附近</w:t>
            </w:r>
          </w:p>
        </w:tc>
        <w:tc>
          <w:tcPr>
            <w:tcW w:w="1186" w:type="dxa"/>
            <w:noWrap w:val="0"/>
            <w:vAlign w:val="center"/>
          </w:tcPr>
          <w:p w14:paraId="72E22A3E">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6CD9556E">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2AF2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25" w:type="dxa"/>
            <w:noWrap w:val="0"/>
            <w:vAlign w:val="center"/>
          </w:tcPr>
          <w:p w14:paraId="6AD806CD">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花叶落石花</w:t>
            </w:r>
          </w:p>
        </w:tc>
        <w:tc>
          <w:tcPr>
            <w:tcW w:w="957" w:type="dxa"/>
            <w:noWrap w:val="0"/>
            <w:vAlign w:val="center"/>
          </w:tcPr>
          <w:p w14:paraId="0BF2F417">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10</w:t>
            </w:r>
          </w:p>
        </w:tc>
        <w:tc>
          <w:tcPr>
            <w:tcW w:w="712" w:type="dxa"/>
            <w:noWrap w:val="0"/>
            <w:vAlign w:val="center"/>
          </w:tcPr>
          <w:p w14:paraId="516C0729">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792C91A1">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中心草地外侧</w:t>
            </w:r>
          </w:p>
        </w:tc>
        <w:tc>
          <w:tcPr>
            <w:tcW w:w="1186" w:type="dxa"/>
            <w:noWrap w:val="0"/>
            <w:vAlign w:val="center"/>
          </w:tcPr>
          <w:p w14:paraId="14848899">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71648A43">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7FDE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5" w:type="dxa"/>
            <w:noWrap w:val="0"/>
            <w:vAlign w:val="center"/>
          </w:tcPr>
          <w:p w14:paraId="5D1DE198">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酢浆草</w:t>
            </w:r>
          </w:p>
        </w:tc>
        <w:tc>
          <w:tcPr>
            <w:tcW w:w="957" w:type="dxa"/>
            <w:noWrap w:val="0"/>
            <w:vAlign w:val="center"/>
          </w:tcPr>
          <w:p w14:paraId="4B9EB28E">
            <w:pPr>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10</w:t>
            </w:r>
          </w:p>
        </w:tc>
        <w:tc>
          <w:tcPr>
            <w:tcW w:w="712" w:type="dxa"/>
            <w:noWrap w:val="0"/>
            <w:vAlign w:val="center"/>
          </w:tcPr>
          <w:p w14:paraId="02CED651">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w:t>
            </w:r>
          </w:p>
        </w:tc>
        <w:tc>
          <w:tcPr>
            <w:tcW w:w="3685" w:type="dxa"/>
            <w:noWrap w:val="0"/>
            <w:vAlign w:val="center"/>
          </w:tcPr>
          <w:p w14:paraId="63A4D8AD">
            <w:pPr>
              <w:jc w:val="center"/>
              <w:rPr>
                <w:rFonts w:hint="eastAsia" w:ascii="宋体" w:hAnsi="宋体" w:eastAsia="宋体"/>
                <w:b w:val="0"/>
                <w:bCs/>
                <w:sz w:val="24"/>
                <w:lang w:val="en-US" w:eastAsia="zh-CN"/>
              </w:rPr>
            </w:pPr>
            <w:r>
              <w:rPr>
                <w:rFonts w:hint="eastAsia" w:ascii="宋体" w:hAnsi="宋体" w:eastAsia="宋体"/>
                <w:b w:val="0"/>
                <w:bCs/>
                <w:sz w:val="24"/>
                <w:lang w:val="en-US" w:eastAsia="zh-CN"/>
              </w:rPr>
              <w:t>中心草地外侧</w:t>
            </w:r>
          </w:p>
        </w:tc>
        <w:tc>
          <w:tcPr>
            <w:tcW w:w="1186" w:type="dxa"/>
            <w:noWrap w:val="0"/>
            <w:vAlign w:val="center"/>
          </w:tcPr>
          <w:p w14:paraId="3FD3E57A">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c>
          <w:tcPr>
            <w:tcW w:w="1532" w:type="dxa"/>
            <w:noWrap w:val="0"/>
            <w:vAlign w:val="center"/>
          </w:tcPr>
          <w:p w14:paraId="0328E66A">
            <w:pPr>
              <w:keepNext w:val="0"/>
              <w:keepLines w:val="0"/>
              <w:widowControl/>
              <w:suppressLineNumbers w:val="0"/>
              <w:jc w:val="center"/>
              <w:textAlignment w:val="center"/>
              <w:rPr>
                <w:rFonts w:hint="default" w:ascii="仿宋_GB2312" w:hAnsi="Times New Roman" w:eastAsia="仿宋_GB2312" w:cs="仿宋_GB2312"/>
                <w:b w:val="0"/>
                <w:bCs w:val="0"/>
                <w:i w:val="0"/>
                <w:iCs w:val="0"/>
                <w:caps w:val="0"/>
                <w:color w:val="333333"/>
                <w:spacing w:val="0"/>
                <w:kern w:val="0"/>
                <w:sz w:val="24"/>
                <w:szCs w:val="24"/>
                <w:vertAlign w:val="baseline"/>
                <w:lang w:val="en-US" w:eastAsia="zh-CN" w:bidi="ar"/>
              </w:rPr>
            </w:pPr>
          </w:p>
        </w:tc>
      </w:tr>
      <w:tr w14:paraId="5BE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965" w:type="dxa"/>
            <w:gridSpan w:val="5"/>
            <w:noWrap w:val="0"/>
            <w:vAlign w:val="center"/>
          </w:tcPr>
          <w:p w14:paraId="17478DFD">
            <w:pPr>
              <w:jc w:val="center"/>
              <w:rPr>
                <w:rFonts w:hint="default" w:ascii="宋体" w:hAnsi="宋体" w:eastAsia="宋体"/>
                <w:b/>
                <w:sz w:val="24"/>
                <w:lang w:val="en-US" w:eastAsia="zh-CN"/>
              </w:rPr>
            </w:pPr>
            <w:r>
              <w:rPr>
                <w:rFonts w:hint="eastAsia" w:ascii="宋体" w:hAnsi="宋体" w:eastAsia="宋体"/>
                <w:b/>
                <w:sz w:val="24"/>
                <w:lang w:val="en-US" w:eastAsia="zh-CN"/>
              </w:rPr>
              <w:t>合  计（元）</w:t>
            </w:r>
          </w:p>
        </w:tc>
        <w:tc>
          <w:tcPr>
            <w:tcW w:w="1532" w:type="dxa"/>
            <w:noWrap w:val="0"/>
            <w:vAlign w:val="center"/>
          </w:tcPr>
          <w:p w14:paraId="6621DCE4">
            <w:pPr>
              <w:jc w:val="center"/>
              <w:rPr>
                <w:rFonts w:hint="default" w:ascii="宋体" w:hAnsi="宋体" w:eastAsia="宋体"/>
                <w:b/>
                <w:sz w:val="24"/>
                <w:lang w:val="en-US" w:eastAsia="zh-CN"/>
              </w:rPr>
            </w:pPr>
          </w:p>
        </w:tc>
      </w:tr>
    </w:tbl>
    <w:p w14:paraId="7B7820AE">
      <w:pPr>
        <w:spacing w:line="360" w:lineRule="auto"/>
        <w:ind w:firstLine="435"/>
        <w:jc w:val="center"/>
        <w:rPr>
          <w:rFonts w:hint="eastAsia" w:asciiTheme="minorEastAsia" w:hAnsiTheme="minorEastAsia" w:eastAsiaTheme="minorEastAsia"/>
          <w:i/>
          <w:sz w:val="24"/>
          <w:highlight w:val="yellow"/>
        </w:rPr>
      </w:pPr>
    </w:p>
    <w:p w14:paraId="1F42544A">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供应商电子签章：     </w:t>
      </w:r>
      <w:r>
        <w:rPr>
          <w:rFonts w:ascii="宋体" w:hAnsi="宋体" w:eastAsia="宋体"/>
          <w:sz w:val="24"/>
          <w:szCs w:val="24"/>
        </w:rPr>
        <w:t xml:space="preserve">    </w:t>
      </w:r>
      <w:r>
        <w:rPr>
          <w:rFonts w:hint="eastAsia" w:ascii="宋体" w:hAnsi="宋体" w:eastAsia="宋体"/>
          <w:sz w:val="24"/>
          <w:szCs w:val="24"/>
        </w:rPr>
        <w:t xml:space="preserve">    </w:t>
      </w:r>
    </w:p>
    <w:p w14:paraId="261D20F6">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14:paraId="31C880CF">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22602BC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6D4F20A0">
      <w:pPr>
        <w:widowControl/>
        <w:jc w:val="left"/>
        <w:rPr>
          <w:rFonts w:ascii="宋体" w:hAnsi="宋体" w:eastAsia="宋体"/>
          <w:b/>
          <w:bCs/>
          <w:sz w:val="24"/>
          <w:szCs w:val="28"/>
        </w:rPr>
      </w:pPr>
      <w:r>
        <w:rPr>
          <w:rFonts w:ascii="宋体" w:hAnsi="宋体" w:eastAsia="宋体"/>
          <w:b/>
          <w:bCs/>
          <w:sz w:val="24"/>
          <w:szCs w:val="28"/>
        </w:rPr>
        <w:br w:type="page"/>
      </w:r>
    </w:p>
    <w:p w14:paraId="7A5387DF">
      <w:pPr>
        <w:spacing w:line="360" w:lineRule="auto"/>
        <w:jc w:val="center"/>
        <w:outlineLvl w:val="1"/>
        <w:rPr>
          <w:rFonts w:asciiTheme="minorEastAsia" w:hAnsiTheme="minorEastAsia" w:eastAsiaTheme="minorEastAsia"/>
          <w:b/>
          <w:sz w:val="24"/>
        </w:rPr>
      </w:pPr>
      <w:bookmarkStart w:id="190" w:name="_Toc461053087"/>
      <w:bookmarkStart w:id="191" w:name="_Toc461056632"/>
      <w:bookmarkStart w:id="192" w:name="_Toc520983588"/>
      <w:bookmarkStart w:id="193" w:name="_Toc24402"/>
      <w:bookmarkStart w:id="194" w:name="_Toc26143"/>
      <w:r>
        <w:rPr>
          <w:rFonts w:hint="eastAsia" w:asciiTheme="minorEastAsia" w:hAnsiTheme="minorEastAsia" w:eastAsiaTheme="minorEastAsia"/>
          <w:b/>
          <w:sz w:val="24"/>
        </w:rPr>
        <w:t>二</w:t>
      </w:r>
      <w:bookmarkEnd w:id="190"/>
      <w:bookmarkEnd w:id="191"/>
      <w:r>
        <w:rPr>
          <w:rFonts w:hint="eastAsia" w:asciiTheme="minorEastAsia" w:hAnsiTheme="minorEastAsia" w:eastAsiaTheme="minorEastAsia"/>
          <w:b/>
          <w:sz w:val="24"/>
        </w:rPr>
        <w:t>、最后承诺报价表</w:t>
      </w:r>
      <w:bookmarkEnd w:id="192"/>
      <w:bookmarkEnd w:id="193"/>
      <w:bookmarkEnd w:id="194"/>
    </w:p>
    <w:p w14:paraId="4C933676">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lang w:eastAsia="zh-CN"/>
        </w:rPr>
        <w:t>逍遥津公园灯展区部分绿化修复</w:t>
      </w: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3853D516">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eastAsia="zh-CN"/>
        </w:rPr>
        <w:t>逍遥津公园灯展区部分绿化修复</w:t>
      </w:r>
      <w:r>
        <w:rPr>
          <w:rFonts w:hint="eastAsia" w:ascii="宋体" w:hAnsi="宋体" w:eastAsia="宋体"/>
          <w:b/>
          <w:sz w:val="24"/>
          <w:szCs w:val="28"/>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727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8235D10">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1DC4B1C">
            <w:pPr>
              <w:spacing w:line="360" w:lineRule="auto"/>
              <w:rPr>
                <w:rFonts w:ascii="宋体" w:hAnsi="宋体" w:eastAsia="宋体"/>
                <w:b/>
                <w:sz w:val="24"/>
              </w:rPr>
            </w:pPr>
          </w:p>
        </w:tc>
      </w:tr>
      <w:tr w14:paraId="7A46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C71EFE">
            <w:pPr>
              <w:spacing w:line="360" w:lineRule="exact"/>
              <w:jc w:val="center"/>
              <w:rPr>
                <w:rFonts w:ascii="宋体" w:hAnsi="宋体" w:eastAsia="宋体"/>
                <w:b/>
                <w:sz w:val="24"/>
                <w:highlight w:val="none"/>
              </w:rPr>
            </w:pPr>
            <w:r>
              <w:rPr>
                <w:rFonts w:hint="eastAsia" w:ascii="宋体" w:hAnsi="宋体" w:eastAsia="宋体"/>
                <w:b/>
                <w:bCs/>
                <w:sz w:val="24"/>
                <w:szCs w:val="28"/>
                <w:highlight w:val="none"/>
              </w:rPr>
              <w:t>磋商</w:t>
            </w:r>
            <w:r>
              <w:rPr>
                <w:rFonts w:hint="eastAsia" w:ascii="宋体" w:hAnsi="宋体" w:eastAsia="宋体"/>
                <w:b/>
                <w:sz w:val="24"/>
                <w:highlight w:val="none"/>
              </w:rPr>
              <w:t>范围</w:t>
            </w:r>
          </w:p>
        </w:tc>
        <w:tc>
          <w:tcPr>
            <w:tcW w:w="3557" w:type="pct"/>
            <w:tcBorders>
              <w:left w:val="single" w:color="auto" w:sz="4" w:space="0"/>
            </w:tcBorders>
            <w:vAlign w:val="center"/>
          </w:tcPr>
          <w:p w14:paraId="2569FD09">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665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6833180">
            <w:pPr>
              <w:spacing w:line="360" w:lineRule="auto"/>
              <w:jc w:val="center"/>
              <w:rPr>
                <w:rFonts w:ascii="宋体" w:hAnsi="宋体" w:eastAsia="宋体"/>
                <w:b/>
                <w:sz w:val="24"/>
              </w:rPr>
            </w:pPr>
            <w:r>
              <w:rPr>
                <w:rFonts w:hint="eastAsia" w:ascii="宋体" w:hAnsi="宋体" w:eastAsia="宋体"/>
                <w:b/>
                <w:bCs/>
                <w:sz w:val="24"/>
                <w:szCs w:val="28"/>
              </w:rPr>
              <w:t>最后报价</w:t>
            </w:r>
          </w:p>
          <w:p w14:paraId="23D439F4">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30138554">
            <w:pPr>
              <w:snapToGrid w:val="0"/>
              <w:spacing w:line="360" w:lineRule="auto"/>
              <w:rPr>
                <w:rFonts w:ascii="宋体" w:hAnsi="宋体" w:eastAsia="宋体"/>
                <w:sz w:val="24"/>
                <w:szCs w:val="28"/>
              </w:rPr>
            </w:pPr>
          </w:p>
          <w:p w14:paraId="03277F57">
            <w:pPr>
              <w:snapToGrid w:val="0"/>
              <w:spacing w:line="360" w:lineRule="auto"/>
              <w:rPr>
                <w:rFonts w:hint="default" w:ascii="宋体" w:hAnsi="宋体" w:eastAsia="宋体"/>
                <w:bCs/>
                <w:sz w:val="24"/>
                <w:u w:val="single"/>
                <w:lang w:val="en-US" w:eastAsia="zh-CN"/>
              </w:rPr>
            </w:pPr>
            <w:r>
              <w:rPr>
                <w:rFonts w:hint="eastAsia" w:ascii="宋体" w:hAnsi="宋体" w:eastAsia="宋体"/>
                <w:bCs/>
                <w:sz w:val="24"/>
              </w:rPr>
              <w:t>人民币大写：</w:t>
            </w:r>
            <w:r>
              <w:rPr>
                <w:rFonts w:hint="eastAsia" w:ascii="宋体" w:hAnsi="宋体" w:eastAsia="宋体"/>
                <w:bCs/>
                <w:sz w:val="24"/>
                <w:u w:val="single"/>
              </w:rPr>
              <w:t xml:space="preserve">                     </w:t>
            </w:r>
            <w:r>
              <w:rPr>
                <w:rFonts w:hint="eastAsia" w:ascii="宋体" w:hAnsi="宋体" w:eastAsia="宋体"/>
                <w:bCs/>
                <w:sz w:val="24"/>
                <w:u w:val="single"/>
                <w:lang w:val="en-US" w:eastAsia="zh-CN"/>
              </w:rPr>
              <w:t xml:space="preserve">   </w:t>
            </w:r>
          </w:p>
          <w:p w14:paraId="739F9604">
            <w:pPr>
              <w:snapToGrid w:val="0"/>
              <w:spacing w:line="360" w:lineRule="auto"/>
              <w:rPr>
                <w:rFonts w:hint="eastAsia" w:ascii="宋体" w:hAnsi="宋体" w:eastAsia="宋体"/>
                <w:bCs/>
                <w:sz w:val="24"/>
                <w:u w:val="single"/>
                <w:lang w:val="en-US" w:eastAsia="zh-CN"/>
              </w:rPr>
            </w:pPr>
            <w:r>
              <w:rPr>
                <w:rFonts w:hint="eastAsia" w:ascii="宋体" w:hAnsi="宋体" w:eastAsia="宋体" w:cs="宋体"/>
                <w:bCs/>
                <w:sz w:val="24"/>
                <w:szCs w:val="24"/>
                <w:lang w:val="en-US" w:eastAsia="zh-CN"/>
              </w:rPr>
              <w:t>人民币</w:t>
            </w: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bCs/>
                <w:sz w:val="24"/>
                <w:u w:val="single"/>
              </w:rPr>
              <w:t xml:space="preserve">  </w:t>
            </w:r>
            <w:r>
              <w:rPr>
                <w:rFonts w:hint="eastAsia" w:ascii="宋体" w:hAnsi="宋体" w:eastAsia="宋体"/>
                <w:bCs/>
                <w:sz w:val="24"/>
                <w:u w:val="none"/>
                <w:lang w:val="en-US" w:eastAsia="zh-CN"/>
              </w:rPr>
              <w:t>元</w:t>
            </w:r>
          </w:p>
          <w:p w14:paraId="662B9D64">
            <w:pPr>
              <w:snapToGrid w:val="0"/>
              <w:spacing w:line="360" w:lineRule="auto"/>
              <w:rPr>
                <w:rFonts w:ascii="宋体" w:hAnsi="宋体" w:eastAsia="宋体"/>
                <w:b/>
                <w:sz w:val="24"/>
              </w:rPr>
            </w:pPr>
          </w:p>
        </w:tc>
      </w:tr>
      <w:tr w14:paraId="70D0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6EB871D5">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03F8EB45">
            <w:pPr>
              <w:spacing w:line="360" w:lineRule="auto"/>
              <w:rPr>
                <w:rFonts w:ascii="宋体" w:hAnsi="宋体" w:eastAsia="宋体"/>
                <w:b/>
                <w:sz w:val="24"/>
              </w:rPr>
            </w:pPr>
          </w:p>
        </w:tc>
      </w:tr>
      <w:tr w14:paraId="13C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F8DE8F0">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7A755744">
            <w:pPr>
              <w:spacing w:line="360" w:lineRule="auto"/>
              <w:rPr>
                <w:rFonts w:ascii="宋体" w:hAnsi="宋体" w:eastAsia="宋体"/>
                <w:b/>
                <w:sz w:val="24"/>
              </w:rPr>
            </w:pPr>
          </w:p>
        </w:tc>
      </w:tr>
    </w:tbl>
    <w:p w14:paraId="4B725817">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w:t>
      </w:r>
      <w:r>
        <w:rPr>
          <w:rFonts w:hint="eastAsia" w:ascii="宋体" w:hAnsi="宋体" w:eastAsia="宋体"/>
          <w:sz w:val="24"/>
          <w:lang w:val="en-US" w:eastAsia="zh-CN"/>
        </w:rPr>
        <w:t>电子签</w:t>
      </w:r>
      <w:r>
        <w:rPr>
          <w:rFonts w:hint="eastAsia" w:ascii="宋体" w:hAnsi="宋体" w:eastAsia="宋体"/>
          <w:sz w:val="24"/>
        </w:rPr>
        <w:t>章：</w:t>
      </w:r>
    </w:p>
    <w:p w14:paraId="1519A3B6">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w:t>
      </w:r>
      <w:r>
        <w:rPr>
          <w:rFonts w:hint="eastAsia" w:ascii="宋体" w:hAnsi="宋体" w:eastAsia="宋体"/>
          <w:sz w:val="24"/>
          <w:lang w:val="en-US" w:eastAsia="zh-CN"/>
        </w:rPr>
        <w:t xml:space="preserve">    </w:t>
      </w:r>
      <w:r>
        <w:rPr>
          <w:rFonts w:hint="eastAsia" w:ascii="宋体" w:hAnsi="宋体" w:eastAsia="宋体"/>
          <w:sz w:val="24"/>
        </w:rPr>
        <w:t xml:space="preserve">期：           </w:t>
      </w:r>
    </w:p>
    <w:p w14:paraId="1A207980">
      <w:pPr>
        <w:spacing w:line="360" w:lineRule="auto"/>
        <w:jc w:val="left"/>
        <w:rPr>
          <w:rFonts w:hint="eastAsia" w:ascii="宋体" w:hAnsi="宋体" w:eastAsia="宋体"/>
          <w:b/>
          <w:bCs/>
          <w:sz w:val="24"/>
        </w:rPr>
      </w:pPr>
      <w:r>
        <w:rPr>
          <w:rFonts w:hint="eastAsia" w:ascii="宋体" w:hAnsi="宋体" w:eastAsia="宋体"/>
          <w:b/>
          <w:bCs/>
          <w:sz w:val="24"/>
        </w:rPr>
        <w:t>注：</w:t>
      </w:r>
    </w:p>
    <w:p w14:paraId="424C5406">
      <w:pPr>
        <w:numPr>
          <w:ilvl w:val="0"/>
          <w:numId w:val="0"/>
        </w:numPr>
        <w:spacing w:line="360" w:lineRule="auto"/>
        <w:jc w:val="left"/>
        <w:rPr>
          <w:rFonts w:hint="eastAsia" w:ascii="宋体" w:hAnsi="宋体" w:eastAsia="宋体"/>
          <w:bCs/>
          <w:sz w:val="24"/>
        </w:rPr>
      </w:pPr>
      <w:r>
        <w:rPr>
          <w:rFonts w:hint="eastAsia" w:ascii="宋体" w:hAnsi="宋体" w:eastAsia="宋体"/>
          <w:b/>
          <w:bCs/>
          <w:sz w:val="24"/>
          <w:lang w:val="en-US" w:eastAsia="zh-CN"/>
        </w:rPr>
        <w:t>1.</w:t>
      </w:r>
      <w:r>
        <w:rPr>
          <w:rFonts w:hint="eastAsia" w:ascii="宋体" w:hAnsi="宋体" w:eastAsia="宋体"/>
          <w:b/>
          <w:bCs/>
          <w:sz w:val="24"/>
        </w:rPr>
        <w:t>本页《报价表》由供应商在接到报价通知后依据磋商情况填写,并在规定时间内</w:t>
      </w:r>
      <w:r>
        <w:rPr>
          <w:rFonts w:hint="eastAsia" w:ascii="宋体" w:hAnsi="宋体" w:eastAsia="宋体"/>
          <w:b/>
          <w:bCs/>
          <w:sz w:val="24"/>
          <w:lang w:val="en-US" w:eastAsia="zh-CN"/>
        </w:rPr>
        <w:t>提交</w:t>
      </w:r>
      <w:r>
        <w:rPr>
          <w:rFonts w:hint="eastAsia" w:ascii="宋体" w:hAnsi="宋体" w:eastAsia="宋体"/>
          <w:b/>
          <w:bCs/>
          <w:sz w:val="24"/>
        </w:rPr>
        <w:t>。</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6199DB3F">
      <w:pPr>
        <w:adjustRightInd w:val="0"/>
        <w:snapToGrid w:val="0"/>
        <w:spacing w:line="360" w:lineRule="auto"/>
        <w:rPr>
          <w:rFonts w:hint="eastAsia" w:ascii="宋体" w:hAnsi="宋体" w:eastAsia="宋体"/>
          <w:bCs/>
          <w:sz w:val="24"/>
        </w:rPr>
      </w:pPr>
      <w:r>
        <w:rPr>
          <w:rFonts w:hint="eastAsia" w:ascii="宋体" w:hAnsi="宋体" w:eastAsia="宋体"/>
          <w:b/>
          <w:bCs/>
          <w:sz w:val="24"/>
          <w:szCs w:val="28"/>
          <w:lang w:val="en-US" w:eastAsia="zh-CN"/>
        </w:rPr>
        <w:t>2.报价</w:t>
      </w:r>
      <w:r>
        <w:rPr>
          <w:rFonts w:hint="eastAsia" w:ascii="宋体" w:hAnsi="宋体" w:eastAsia="宋体"/>
          <w:b/>
          <w:bCs/>
          <w:sz w:val="24"/>
          <w:szCs w:val="28"/>
        </w:rPr>
        <w:t>表中大写金额与小写金额不一致的，以大写金额为准。</w:t>
      </w:r>
    </w:p>
    <w:p w14:paraId="3AE466A1">
      <w:pPr>
        <w:widowControl/>
        <w:jc w:val="left"/>
        <w:rPr>
          <w:rFonts w:ascii="宋体" w:hAnsi="宋体" w:eastAsia="宋体"/>
          <w:bCs/>
          <w:sz w:val="24"/>
        </w:rPr>
      </w:pPr>
      <w:r>
        <w:rPr>
          <w:rFonts w:ascii="宋体" w:hAnsi="宋体" w:eastAsia="宋体"/>
          <w:bCs/>
          <w:sz w:val="24"/>
        </w:rPr>
        <w:br w:type="page"/>
      </w:r>
    </w:p>
    <w:p w14:paraId="2168B403">
      <w:pPr>
        <w:spacing w:line="360" w:lineRule="auto"/>
        <w:jc w:val="center"/>
        <w:outlineLvl w:val="1"/>
        <w:rPr>
          <w:rFonts w:asciiTheme="minorEastAsia" w:hAnsiTheme="minorEastAsia" w:eastAsiaTheme="minorEastAsia"/>
          <w:b/>
          <w:sz w:val="24"/>
          <w:highlight w:val="none"/>
        </w:rPr>
      </w:pPr>
      <w:bookmarkStart w:id="195" w:name="_Toc520983591"/>
      <w:bookmarkStart w:id="196" w:name="_Toc31777"/>
      <w:bookmarkStart w:id="197" w:name="_Toc4031"/>
      <w:r>
        <w:rPr>
          <w:rFonts w:hint="eastAsia" w:asciiTheme="minorEastAsia" w:hAnsiTheme="minorEastAsia" w:eastAsiaTheme="minorEastAsia"/>
          <w:b/>
          <w:sz w:val="24"/>
        </w:rPr>
        <w:t>三、磋商响</w:t>
      </w:r>
      <w:r>
        <w:rPr>
          <w:rFonts w:hint="eastAsia" w:asciiTheme="minorEastAsia" w:hAnsiTheme="minorEastAsia" w:eastAsiaTheme="minorEastAsia"/>
          <w:b/>
          <w:sz w:val="24"/>
          <w:highlight w:val="none"/>
        </w:rPr>
        <w:t>应函</w:t>
      </w:r>
      <w:bookmarkEnd w:id="195"/>
      <w:bookmarkEnd w:id="196"/>
      <w:bookmarkEnd w:id="197"/>
    </w:p>
    <w:p w14:paraId="23EA7A83">
      <w:pPr>
        <w:pStyle w:val="10"/>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合肥庐阳文化旅游发展集团有限公司</w:t>
      </w:r>
    </w:p>
    <w:p w14:paraId="55C7AE0E">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3DA4261B">
      <w:pPr>
        <w:spacing w:line="360" w:lineRule="auto"/>
        <w:ind w:firstLine="480" w:firstLineChars="200"/>
        <w:rPr>
          <w:rFonts w:hint="eastAsia" w:ascii="宋体" w:hAnsi="宋体" w:eastAsia="宋体"/>
          <w:sz w:val="24"/>
        </w:rPr>
      </w:pPr>
      <w:r>
        <w:rPr>
          <w:rFonts w:hint="eastAsia" w:ascii="宋体" w:hAnsi="宋体" w:eastAsia="宋体"/>
          <w:sz w:val="24"/>
        </w:rPr>
        <w:t>1.我方根据磋商文件的规定，严格履行合同的责任和义务,并保证于买方要求的日期内完成，并通过买方验收。</w:t>
      </w:r>
    </w:p>
    <w:p w14:paraId="40681B4D">
      <w:pPr>
        <w:spacing w:line="360" w:lineRule="auto"/>
        <w:ind w:firstLine="480" w:firstLineChars="200"/>
        <w:rPr>
          <w:rFonts w:hint="eastAsia" w:ascii="宋体" w:hAnsi="宋体" w:eastAsia="宋体"/>
          <w:sz w:val="24"/>
        </w:rPr>
      </w:pPr>
      <w:r>
        <w:rPr>
          <w:rFonts w:hint="eastAsia" w:ascii="宋体" w:hAnsi="宋体" w:eastAsia="宋体"/>
          <w:sz w:val="24"/>
        </w:rPr>
        <w:t>2.我方已详细审核全部磋商文件，包括磋商文件附件及更正公告（如有），我方正式认可并遵守本次磋商文件，并对磋商文件各项条款、规定及要求均无异议。</w:t>
      </w:r>
    </w:p>
    <w:p w14:paraId="4F762B2B">
      <w:pPr>
        <w:spacing w:line="360" w:lineRule="auto"/>
        <w:ind w:firstLine="480" w:firstLineChars="200"/>
        <w:rPr>
          <w:rFonts w:hint="eastAsia" w:ascii="宋体" w:hAnsi="宋体" w:eastAsia="宋体"/>
          <w:sz w:val="24"/>
        </w:rPr>
      </w:pPr>
      <w:r>
        <w:rPr>
          <w:rFonts w:hint="eastAsia" w:ascii="宋体" w:hAnsi="宋体" w:eastAsia="宋体"/>
          <w:sz w:val="24"/>
        </w:rPr>
        <w:t>3.我方同意从磋商文件规定的磋商日期起遵循本磋商文件，并在磋商文件规定的磋商有效期之前均具有约束力。</w:t>
      </w:r>
    </w:p>
    <w:p w14:paraId="5F4763B6">
      <w:pPr>
        <w:spacing w:line="360" w:lineRule="auto"/>
        <w:ind w:firstLine="480" w:firstLineChars="200"/>
        <w:rPr>
          <w:rFonts w:ascii="宋体" w:hAnsi="宋体" w:eastAsia="宋体"/>
          <w:sz w:val="24"/>
        </w:rPr>
      </w:pPr>
      <w:r>
        <w:rPr>
          <w:rFonts w:hint="eastAsia" w:ascii="宋体" w:hAnsi="宋体" w:eastAsia="宋体"/>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0A716B1D">
      <w:pPr>
        <w:spacing w:line="360" w:lineRule="auto"/>
        <w:ind w:firstLine="480" w:firstLineChars="200"/>
        <w:rPr>
          <w:rFonts w:ascii="宋体" w:hAnsi="宋体" w:eastAsia="宋体"/>
          <w:sz w:val="24"/>
        </w:rPr>
      </w:pPr>
    </w:p>
    <w:p w14:paraId="28939787">
      <w:pPr>
        <w:spacing w:line="360" w:lineRule="auto"/>
        <w:jc w:val="left"/>
        <w:rPr>
          <w:rFonts w:hint="eastAsia" w:ascii="宋体" w:hAnsi="宋体" w:eastAsia="宋体"/>
          <w:sz w:val="24"/>
        </w:rPr>
      </w:pPr>
    </w:p>
    <w:p w14:paraId="3610659A">
      <w:pPr>
        <w:spacing w:line="360" w:lineRule="auto"/>
        <w:ind w:firstLine="4800" w:firstLineChars="2000"/>
        <w:rPr>
          <w:rFonts w:ascii="宋体" w:hAnsi="宋体" w:eastAsia="宋体"/>
          <w:sz w:val="24"/>
        </w:rPr>
      </w:pPr>
      <w:r>
        <w:rPr>
          <w:rFonts w:hint="eastAsia" w:ascii="宋体" w:hAnsi="宋体" w:eastAsia="宋体"/>
          <w:sz w:val="24"/>
        </w:rPr>
        <w:t>供应商电子签章：</w:t>
      </w:r>
      <w:r>
        <w:rPr>
          <w:rFonts w:hint="eastAsia" w:ascii="宋体" w:hAnsi="宋体" w:eastAsia="宋体"/>
          <w:sz w:val="24"/>
          <w:u w:val="single"/>
        </w:rPr>
        <w:t xml:space="preserve">             </w:t>
      </w:r>
    </w:p>
    <w:p w14:paraId="599D81FF">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7AC3FB6">
      <w:pPr>
        <w:widowControl/>
        <w:jc w:val="left"/>
        <w:rPr>
          <w:rFonts w:ascii="宋体" w:hAnsi="宋体" w:eastAsia="宋体"/>
          <w:sz w:val="24"/>
        </w:rPr>
      </w:pPr>
      <w:r>
        <w:rPr>
          <w:rFonts w:ascii="宋体" w:hAnsi="宋体" w:eastAsia="宋体"/>
          <w:sz w:val="24"/>
        </w:rPr>
        <w:br w:type="page"/>
      </w:r>
    </w:p>
    <w:p w14:paraId="2257464B">
      <w:pPr>
        <w:spacing w:line="360" w:lineRule="auto"/>
        <w:jc w:val="center"/>
        <w:outlineLvl w:val="1"/>
        <w:rPr>
          <w:rFonts w:asciiTheme="minorEastAsia" w:hAnsiTheme="minorEastAsia" w:eastAsiaTheme="minorEastAsia"/>
          <w:b/>
          <w:sz w:val="24"/>
        </w:rPr>
      </w:pPr>
      <w:bookmarkStart w:id="198" w:name="_Toc23800"/>
      <w:bookmarkStart w:id="199" w:name="_Toc14663"/>
      <w:r>
        <w:rPr>
          <w:rFonts w:hint="eastAsia" w:asciiTheme="minorEastAsia" w:hAnsiTheme="minorEastAsia" w:eastAsiaTheme="minorEastAsia"/>
          <w:b/>
          <w:sz w:val="24"/>
          <w:lang w:val="en-US" w:eastAsia="zh-CN"/>
        </w:rPr>
        <w:t>四</w:t>
      </w:r>
      <w:r>
        <w:rPr>
          <w:rFonts w:hint="eastAsia" w:asciiTheme="minorEastAsia" w:hAnsiTheme="minorEastAsia" w:eastAsiaTheme="minorEastAsia"/>
          <w:b/>
          <w:sz w:val="24"/>
        </w:rPr>
        <w:t>、</w:t>
      </w:r>
      <w:bookmarkEnd w:id="198"/>
      <w:bookmarkEnd w:id="199"/>
      <w:r>
        <w:rPr>
          <w:rFonts w:hint="eastAsia" w:asciiTheme="minorEastAsia" w:hAnsiTheme="minorEastAsia" w:eastAsiaTheme="minorEastAsia"/>
          <w:b/>
          <w:color w:val="auto"/>
          <w:sz w:val="24"/>
          <w:highlight w:val="none"/>
          <w:lang w:val="en-US" w:eastAsia="zh-CN"/>
        </w:rPr>
        <w:t>供应商资格声明书</w:t>
      </w:r>
    </w:p>
    <w:p w14:paraId="37FB52C5">
      <w:pPr>
        <w:spacing w:line="360" w:lineRule="auto"/>
        <w:jc w:val="center"/>
        <w:rPr>
          <w:rFonts w:ascii="宋体" w:hAnsi="宋体" w:eastAsia="宋体"/>
          <w:i/>
          <w:sz w:val="24"/>
        </w:rPr>
      </w:pPr>
    </w:p>
    <w:p w14:paraId="174AE090">
      <w:pPr>
        <w:spacing w:line="360" w:lineRule="auto"/>
        <w:rPr>
          <w:rFonts w:hint="eastAsia" w:ascii="宋体" w:hAnsi="宋体" w:eastAsia="宋体"/>
          <w:b/>
          <w:bCs/>
          <w:sz w:val="24"/>
          <w:lang w:eastAsia="zh-CN"/>
        </w:rPr>
      </w:pPr>
      <w:r>
        <w:rPr>
          <w:rFonts w:hint="eastAsia" w:ascii="宋体" w:hAnsi="宋体" w:eastAsia="宋体"/>
          <w:b/>
          <w:bCs/>
          <w:sz w:val="24"/>
        </w:rPr>
        <w:t>致：</w:t>
      </w:r>
      <w:r>
        <w:rPr>
          <w:rFonts w:hint="eastAsia" w:ascii="宋体" w:hAnsi="宋体" w:eastAsia="宋体"/>
          <w:b/>
          <w:bCs/>
          <w:sz w:val="24"/>
          <w:lang w:eastAsia="zh-CN"/>
        </w:rPr>
        <w:t>合肥庐阳文化旅游发展集团有限公司</w:t>
      </w:r>
    </w:p>
    <w:p w14:paraId="45853C4E">
      <w:pPr>
        <w:spacing w:line="360" w:lineRule="auto"/>
        <w:ind w:firstLine="435"/>
        <w:rPr>
          <w:rFonts w:hint="eastAsia" w:ascii="宋体" w:hAnsi="宋体" w:eastAsia="宋体"/>
          <w:sz w:val="24"/>
        </w:rPr>
      </w:pPr>
      <w:r>
        <w:rPr>
          <w:rFonts w:hint="eastAsia" w:ascii="宋体" w:hAnsi="宋体" w:eastAsia="宋体"/>
          <w:sz w:val="24"/>
        </w:rPr>
        <w:t>在参与本次项目磋商中，我单位承诺：</w:t>
      </w:r>
    </w:p>
    <w:p w14:paraId="26145F11">
      <w:pPr>
        <w:spacing w:line="360" w:lineRule="auto"/>
        <w:ind w:firstLine="435"/>
        <w:rPr>
          <w:rFonts w:hint="eastAsia" w:ascii="宋体" w:hAnsi="宋体" w:eastAsia="宋体"/>
          <w:sz w:val="24"/>
        </w:rPr>
      </w:pPr>
      <w:r>
        <w:rPr>
          <w:rFonts w:hint="eastAsia" w:ascii="宋体" w:hAnsi="宋体" w:eastAsia="宋体"/>
          <w:sz w:val="24"/>
        </w:rPr>
        <w:t>（一）具有良好的商业信誉和健全的财务会计制度；</w:t>
      </w:r>
    </w:p>
    <w:p w14:paraId="4D64FAE8">
      <w:pPr>
        <w:spacing w:line="360" w:lineRule="auto"/>
        <w:ind w:firstLine="435"/>
        <w:rPr>
          <w:rFonts w:hint="eastAsia" w:ascii="宋体" w:hAnsi="宋体" w:eastAsia="宋体"/>
          <w:sz w:val="24"/>
        </w:rPr>
      </w:pPr>
      <w:r>
        <w:rPr>
          <w:rFonts w:hint="eastAsia" w:ascii="宋体" w:hAnsi="宋体" w:eastAsia="宋体"/>
          <w:sz w:val="24"/>
        </w:rPr>
        <w:t>（二）具有履行合同所必需的设备和专业技术能力；</w:t>
      </w:r>
    </w:p>
    <w:p w14:paraId="7BEA0662">
      <w:pPr>
        <w:spacing w:line="360" w:lineRule="auto"/>
        <w:ind w:firstLine="435"/>
        <w:rPr>
          <w:rFonts w:hint="eastAsia" w:ascii="宋体" w:hAnsi="宋体" w:eastAsia="宋体"/>
          <w:sz w:val="24"/>
        </w:rPr>
      </w:pPr>
      <w:r>
        <w:rPr>
          <w:rFonts w:hint="eastAsia" w:ascii="宋体" w:hAnsi="宋体" w:eastAsia="宋体"/>
          <w:sz w:val="24"/>
        </w:rPr>
        <w:t>（三）有依法缴纳税收和社会保障资金的良好记录；</w:t>
      </w:r>
    </w:p>
    <w:p w14:paraId="523334F9">
      <w:pPr>
        <w:spacing w:line="360" w:lineRule="auto"/>
        <w:ind w:firstLine="435"/>
        <w:rPr>
          <w:rFonts w:hint="eastAsia" w:ascii="宋体" w:hAnsi="宋体" w:eastAsia="宋体"/>
          <w:sz w:val="24"/>
        </w:rPr>
      </w:pPr>
      <w:r>
        <w:rPr>
          <w:rFonts w:hint="eastAsia" w:ascii="宋体" w:hAnsi="宋体" w:eastAsia="宋体"/>
          <w:sz w:val="24"/>
        </w:rPr>
        <w:t>（四）参加采购活动前三年内，在经营活动中没有重大违法记录（重大违法记录指因违法经营受到刑事处罚或者责令停产停业、吊销许可证或者执照、较大数额罚款等行政处罚</w:t>
      </w:r>
      <w:r>
        <w:rPr>
          <w:rFonts w:hint="eastAsia" w:ascii="宋体" w:hAnsi="宋体" w:eastAsia="宋体"/>
          <w:sz w:val="24"/>
          <w:lang w:eastAsia="zh-CN"/>
        </w:rPr>
        <w:t>）</w:t>
      </w:r>
      <w:r>
        <w:rPr>
          <w:rFonts w:hint="eastAsia" w:ascii="宋体" w:hAnsi="宋体" w:eastAsia="宋体"/>
          <w:sz w:val="24"/>
        </w:rPr>
        <w:t>；</w:t>
      </w:r>
    </w:p>
    <w:p w14:paraId="1A9B0812">
      <w:pPr>
        <w:spacing w:line="360" w:lineRule="auto"/>
        <w:ind w:firstLine="435"/>
        <w:rPr>
          <w:rFonts w:hint="eastAsia" w:ascii="宋体" w:hAnsi="宋体" w:eastAsia="宋体"/>
          <w:sz w:val="24"/>
        </w:rPr>
      </w:pPr>
      <w:r>
        <w:rPr>
          <w:rFonts w:hint="eastAsia" w:ascii="宋体" w:hAnsi="宋体" w:eastAsia="宋体"/>
          <w:sz w:val="24"/>
        </w:rPr>
        <w:t>（五）我单位不存在为采购项目提供整体设计、规范编制或者项目管理、监理、检测等服务后，再参加该采购项目的其他采购活动的情形（单一来源采购项目除外）；</w:t>
      </w:r>
    </w:p>
    <w:p w14:paraId="77B8D6DC">
      <w:pPr>
        <w:spacing w:line="360" w:lineRule="auto"/>
        <w:ind w:firstLine="435"/>
        <w:rPr>
          <w:rFonts w:hint="eastAsia" w:ascii="宋体" w:hAnsi="宋体" w:eastAsia="宋体"/>
          <w:sz w:val="24"/>
        </w:rPr>
      </w:pPr>
      <w:r>
        <w:rPr>
          <w:rFonts w:hint="eastAsia" w:ascii="宋体" w:hAnsi="宋体" w:eastAsia="宋体"/>
          <w:sz w:val="24"/>
        </w:rPr>
        <w:t>（</w:t>
      </w:r>
      <w:r>
        <w:rPr>
          <w:rFonts w:hint="eastAsia" w:ascii="宋体" w:hAnsi="宋体" w:eastAsia="宋体"/>
          <w:sz w:val="24"/>
          <w:lang w:val="en-US" w:eastAsia="zh-CN"/>
        </w:rPr>
        <w:t>六</w:t>
      </w:r>
      <w:r>
        <w:rPr>
          <w:rFonts w:hint="eastAsia" w:ascii="宋体" w:hAnsi="宋体" w:eastAsia="宋体"/>
          <w:sz w:val="24"/>
        </w:rPr>
        <w:t>）与我单位存在单位负责人为同一人或者存在直接控股、管理关系的其他法人单位信息如下（如有，不论其是否参加同一合同项下的采购活动均须填写）：</w:t>
      </w:r>
    </w:p>
    <w:tbl>
      <w:tblPr>
        <w:tblStyle w:val="20"/>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978"/>
        <w:gridCol w:w="2703"/>
      </w:tblGrid>
      <w:tr w14:paraId="1909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9D720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14:paraId="08053CB1">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14:paraId="294958C5">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710E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D45E140">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14:paraId="6AE7E442">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5EF3BE0E">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21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198EFB07">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14:paraId="006B986D">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385EC0D5">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647D781A">
      <w:pPr>
        <w:spacing w:line="360" w:lineRule="auto"/>
        <w:ind w:firstLine="435"/>
        <w:rPr>
          <w:rFonts w:ascii="宋体" w:hAnsi="宋体" w:eastAsia="宋体"/>
          <w:sz w:val="24"/>
        </w:rPr>
      </w:pPr>
      <w:r>
        <w:rPr>
          <w:rFonts w:hint="eastAsia" w:ascii="宋体" w:hAnsi="宋体" w:eastAsia="宋体"/>
          <w:sz w:val="24"/>
        </w:rPr>
        <w:t>本单位对上述声明的真实性负责。如有虚假，将依法承担相应责任。</w:t>
      </w:r>
    </w:p>
    <w:p w14:paraId="43371CB6">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hint="eastAsia" w:ascii="宋体" w:hAnsi="宋体" w:eastAsia="宋体"/>
          <w:sz w:val="24"/>
          <w:lang w:val="en-US" w:eastAsia="zh-CN"/>
        </w:rPr>
      </w:pPr>
    </w:p>
    <w:p w14:paraId="2ABF45F1">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ascii="宋体" w:hAnsi="宋体" w:eastAsia="宋体"/>
          <w:sz w:val="24"/>
          <w:u w:val="single"/>
        </w:rPr>
      </w:pPr>
      <w:r>
        <w:rPr>
          <w:rFonts w:hint="eastAsia" w:ascii="宋体" w:hAnsi="宋体" w:eastAsia="宋体"/>
          <w:sz w:val="24"/>
          <w:lang w:val="en-US" w:eastAsia="zh-CN"/>
        </w:rPr>
        <w:t>供应商</w:t>
      </w:r>
      <w:r>
        <w:rPr>
          <w:rFonts w:hint="eastAsia" w:ascii="宋体" w:hAnsi="宋体" w:eastAsia="宋体"/>
          <w:sz w:val="24"/>
        </w:rPr>
        <w:t>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1D414A9">
      <w:pPr>
        <w:keepNext w:val="0"/>
        <w:keepLines w:val="0"/>
        <w:pageBreakBefore w:val="0"/>
        <w:widowControl/>
        <w:kinsoku/>
        <w:wordWrap w:val="0"/>
        <w:overflowPunct/>
        <w:topLinePunct w:val="0"/>
        <w:autoSpaceDE/>
        <w:autoSpaceDN/>
        <w:bidi w:val="0"/>
        <w:adjustRightInd/>
        <w:snapToGrid/>
        <w:jc w:val="right"/>
        <w:textAlignment w:val="auto"/>
        <w:rPr>
          <w:rFonts w:ascii="宋体" w:hAnsi="宋体" w:eastAsia="宋体"/>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4FC5B7A0">
      <w:pPr>
        <w:rPr>
          <w:rFonts w:hint="eastAsia" w:asciiTheme="minorEastAsia" w:hAnsiTheme="minorEastAsia" w:eastAsiaTheme="minorEastAsia"/>
          <w:b/>
          <w:sz w:val="24"/>
        </w:rPr>
      </w:pPr>
      <w:bookmarkStart w:id="200" w:name="_Toc516969106"/>
      <w:bookmarkStart w:id="201" w:name="_Toc121626298"/>
      <w:bookmarkStart w:id="202" w:name="_Toc520983594"/>
      <w:bookmarkStart w:id="203" w:name="_Toc204594911"/>
      <w:r>
        <w:rPr>
          <w:rFonts w:hint="eastAsia" w:asciiTheme="minorEastAsia" w:hAnsiTheme="minorEastAsia" w:eastAsiaTheme="minorEastAsia"/>
          <w:b/>
          <w:sz w:val="24"/>
        </w:rPr>
        <w:br w:type="page"/>
      </w:r>
    </w:p>
    <w:p w14:paraId="27D5A4C7">
      <w:pPr>
        <w:spacing w:line="360" w:lineRule="auto"/>
        <w:jc w:val="center"/>
        <w:outlineLvl w:val="1"/>
        <w:rPr>
          <w:rFonts w:asciiTheme="minorEastAsia" w:hAnsiTheme="minorEastAsia" w:eastAsiaTheme="minorEastAsia"/>
          <w:b/>
          <w:sz w:val="24"/>
        </w:rPr>
      </w:pPr>
      <w:bookmarkStart w:id="204" w:name="_Toc13106"/>
      <w:bookmarkStart w:id="205" w:name="_Toc29605"/>
      <w:r>
        <w:rPr>
          <w:rFonts w:hint="eastAsia" w:asciiTheme="minorEastAsia" w:hAnsiTheme="minorEastAsia" w:eastAsiaTheme="minorEastAsia"/>
          <w:b/>
          <w:sz w:val="24"/>
        </w:rPr>
        <w:t>五、授权书</w:t>
      </w:r>
      <w:bookmarkEnd w:id="200"/>
      <w:bookmarkEnd w:id="201"/>
      <w:bookmarkEnd w:id="202"/>
      <w:bookmarkEnd w:id="203"/>
      <w:bookmarkEnd w:id="204"/>
      <w:bookmarkEnd w:id="205"/>
    </w:p>
    <w:p w14:paraId="40ED6F39">
      <w:pPr>
        <w:spacing w:line="360" w:lineRule="auto"/>
        <w:jc w:val="center"/>
        <w:rPr>
          <w:rFonts w:asciiTheme="minorEastAsia" w:hAnsiTheme="minorEastAsia" w:eastAsiaTheme="minorEastAsia"/>
          <w:b/>
          <w:sz w:val="24"/>
        </w:rPr>
      </w:pPr>
    </w:p>
    <w:p w14:paraId="3834E3F1">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w:t>
      </w:r>
      <w:r>
        <w:rPr>
          <w:rFonts w:hint="eastAsia" w:hAnsi="宋体" w:eastAsia="宋体"/>
          <w:sz w:val="24"/>
          <w:szCs w:val="28"/>
          <w:lang w:eastAsia="zh-CN"/>
        </w:rPr>
        <w:t>程中</w:t>
      </w:r>
      <w:r>
        <w:rPr>
          <w:rFonts w:hint="eastAsia" w:hAnsi="宋体" w:eastAsia="宋体"/>
          <w:sz w:val="24"/>
          <w:szCs w:val="28"/>
        </w:rPr>
        <w:t>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2B2E3EA">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33CF433D">
      <w:pPr>
        <w:pStyle w:val="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w:t>
      </w:r>
      <w:r>
        <w:rPr>
          <w:rFonts w:hint="eastAsia" w:hAnsi="宋体" w:eastAsia="宋体"/>
          <w:sz w:val="24"/>
          <w:lang w:eastAsia="zh-CN"/>
        </w:rPr>
        <w:t>（正反面）</w:t>
      </w:r>
      <w:r>
        <w:rPr>
          <w:rFonts w:hint="eastAsia" w:hAnsi="宋体" w:eastAsia="宋体"/>
          <w:sz w:val="24"/>
        </w:rPr>
        <w:t>证明扫描件：</w:t>
      </w:r>
    </w:p>
    <w:p w14:paraId="3EC61617">
      <w:pPr>
        <w:pStyle w:val="9"/>
        <w:snapToGrid w:val="0"/>
        <w:spacing w:line="360" w:lineRule="auto"/>
        <w:ind w:firstLine="480" w:firstLineChars="200"/>
        <w:jc w:val="left"/>
        <w:rPr>
          <w:rFonts w:hAnsi="宋体" w:eastAsia="宋体"/>
          <w:sz w:val="24"/>
        </w:rPr>
      </w:pPr>
    </w:p>
    <w:p w14:paraId="4E513C69">
      <w:pPr>
        <w:pStyle w:val="9"/>
        <w:snapToGrid w:val="0"/>
        <w:spacing w:line="360" w:lineRule="auto"/>
        <w:ind w:firstLine="480" w:firstLineChars="200"/>
        <w:jc w:val="left"/>
        <w:rPr>
          <w:rFonts w:hAnsi="宋体" w:eastAsia="宋体"/>
          <w:sz w:val="24"/>
        </w:rPr>
      </w:pPr>
    </w:p>
    <w:p w14:paraId="0DABAF80">
      <w:pPr>
        <w:pStyle w:val="9"/>
        <w:snapToGrid w:val="0"/>
        <w:spacing w:line="360" w:lineRule="auto"/>
        <w:ind w:firstLine="480" w:firstLineChars="200"/>
        <w:jc w:val="left"/>
        <w:rPr>
          <w:rFonts w:hAnsi="宋体" w:eastAsia="宋体"/>
          <w:sz w:val="24"/>
        </w:rPr>
      </w:pPr>
    </w:p>
    <w:p w14:paraId="3F36FAA0">
      <w:pPr>
        <w:pStyle w:val="9"/>
        <w:snapToGrid w:val="0"/>
        <w:spacing w:line="360" w:lineRule="auto"/>
        <w:ind w:firstLine="480" w:firstLineChars="200"/>
        <w:jc w:val="left"/>
        <w:rPr>
          <w:rFonts w:hAnsi="宋体" w:eastAsia="宋体"/>
          <w:sz w:val="24"/>
        </w:rPr>
      </w:pPr>
    </w:p>
    <w:p w14:paraId="53DD58C5">
      <w:pPr>
        <w:pStyle w:val="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0CEA52A8">
      <w:pPr>
        <w:pStyle w:val="9"/>
        <w:snapToGrid w:val="0"/>
        <w:spacing w:line="360" w:lineRule="auto"/>
        <w:ind w:firstLine="480" w:firstLineChars="200"/>
        <w:jc w:val="left"/>
        <w:rPr>
          <w:rFonts w:hAnsi="宋体" w:eastAsia="宋体"/>
          <w:sz w:val="24"/>
          <w:szCs w:val="28"/>
        </w:rPr>
      </w:pPr>
    </w:p>
    <w:p w14:paraId="1B6521EF">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3B9C6356">
      <w:pPr>
        <w:spacing w:line="360" w:lineRule="auto"/>
        <w:rPr>
          <w:rFonts w:ascii="宋体" w:hAnsi="宋体" w:eastAsia="宋体"/>
          <w:sz w:val="24"/>
          <w:szCs w:val="28"/>
        </w:rPr>
      </w:pPr>
    </w:p>
    <w:p w14:paraId="0A303C32">
      <w:pPr>
        <w:keepNext w:val="0"/>
        <w:keepLines w:val="0"/>
        <w:pageBreakBefore w:val="0"/>
        <w:kinsoku/>
        <w:wordWrap w:val="0"/>
        <w:overflowPunct/>
        <w:topLinePunct w:val="0"/>
        <w:autoSpaceDE/>
        <w:autoSpaceDN/>
        <w:bidi w:val="0"/>
        <w:adjustRightInd/>
        <w:snapToGrid/>
        <w:spacing w:line="360" w:lineRule="auto"/>
        <w:ind w:firstLine="4800" w:firstLineChars="2000"/>
        <w:jc w:val="right"/>
        <w:textAlignment w:val="auto"/>
        <w:rPr>
          <w:rFonts w:ascii="宋体" w:hAnsi="宋体" w:eastAsia="宋体"/>
          <w:sz w:val="24"/>
          <w:u w:val="single"/>
        </w:rPr>
      </w:pPr>
      <w:r>
        <w:rPr>
          <w:rFonts w:hint="eastAsia" w:ascii="宋体" w:hAnsi="宋体" w:eastAsia="宋体"/>
          <w:sz w:val="24"/>
          <w:lang w:val="en-US" w:eastAsia="zh-CN"/>
        </w:rPr>
        <w:t>供应商</w:t>
      </w:r>
      <w:r>
        <w:rPr>
          <w:rFonts w:hint="eastAsia" w:ascii="宋体" w:hAnsi="宋体" w:eastAsia="宋体"/>
          <w:sz w:val="24"/>
        </w:rPr>
        <w:t>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A4FC306">
      <w:pPr>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78D3D22A">
      <w:pPr>
        <w:spacing w:line="360" w:lineRule="auto"/>
        <w:rPr>
          <w:rFonts w:ascii="宋体" w:hAnsi="宋体" w:eastAsia="宋体"/>
          <w:sz w:val="24"/>
          <w:szCs w:val="28"/>
        </w:rPr>
      </w:pPr>
    </w:p>
    <w:p w14:paraId="543DB8C2">
      <w:pPr>
        <w:spacing w:line="360" w:lineRule="auto"/>
        <w:rPr>
          <w:rFonts w:ascii="宋体" w:hAnsi="宋体" w:eastAsia="宋体"/>
          <w:sz w:val="24"/>
          <w:szCs w:val="28"/>
        </w:rPr>
      </w:pPr>
    </w:p>
    <w:p w14:paraId="2F91DA42">
      <w:pPr>
        <w:pStyle w:val="9"/>
        <w:snapToGrid w:val="0"/>
        <w:spacing w:line="360" w:lineRule="auto"/>
        <w:jc w:val="left"/>
        <w:rPr>
          <w:rFonts w:hAnsi="宋体" w:eastAsia="宋体"/>
          <w:sz w:val="24"/>
          <w:szCs w:val="28"/>
        </w:rPr>
      </w:pPr>
      <w:r>
        <w:rPr>
          <w:rFonts w:hint="eastAsia" w:hAnsi="宋体" w:eastAsia="宋体"/>
          <w:sz w:val="24"/>
          <w:szCs w:val="28"/>
        </w:rPr>
        <w:t>注：</w:t>
      </w:r>
    </w:p>
    <w:p w14:paraId="74D40753">
      <w:pPr>
        <w:pStyle w:val="9"/>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6307D840">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2AA77545">
      <w:pPr>
        <w:widowControl/>
        <w:jc w:val="left"/>
        <w:rPr>
          <w:rFonts w:ascii="宋体" w:hAnsi="宋体" w:eastAsia="宋体"/>
          <w:sz w:val="24"/>
        </w:rPr>
      </w:pPr>
      <w:r>
        <w:rPr>
          <w:rFonts w:ascii="宋体" w:hAnsi="宋体" w:eastAsia="宋体"/>
          <w:sz w:val="24"/>
        </w:rPr>
        <w:br w:type="page"/>
      </w:r>
    </w:p>
    <w:p w14:paraId="3AC9A688">
      <w:pPr>
        <w:spacing w:line="360" w:lineRule="auto"/>
        <w:jc w:val="center"/>
        <w:outlineLvl w:val="1"/>
        <w:rPr>
          <w:rFonts w:asciiTheme="minorEastAsia" w:hAnsiTheme="minorEastAsia" w:eastAsiaTheme="minorEastAsia"/>
          <w:b/>
          <w:sz w:val="24"/>
        </w:rPr>
      </w:pPr>
      <w:bookmarkStart w:id="206" w:name="_Toc13124"/>
      <w:bookmarkStart w:id="207" w:name="_Toc25159"/>
      <w:r>
        <w:rPr>
          <w:rFonts w:hint="eastAsia" w:asciiTheme="minorEastAsia" w:hAnsiTheme="minorEastAsia" w:eastAsiaTheme="minorEastAsia"/>
          <w:b/>
          <w:sz w:val="24"/>
        </w:rPr>
        <w:t>六、商务响应表</w:t>
      </w:r>
      <w:bookmarkEnd w:id="206"/>
      <w:bookmarkEnd w:id="207"/>
    </w:p>
    <w:p w14:paraId="7DD2F236">
      <w:pPr>
        <w:spacing w:line="360" w:lineRule="auto"/>
        <w:ind w:firstLine="435"/>
        <w:rPr>
          <w:rFonts w:asciiTheme="minorEastAsia" w:hAnsiTheme="minorEastAsia" w:eastAsiaTheme="minorEastAsia"/>
          <w:b/>
          <w:sz w:val="24"/>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5CBE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24DBDEF">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1B7BC9D7">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1C326E90">
            <w:pPr>
              <w:pStyle w:val="9"/>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16C80D66">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7FFFB6F6">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14:paraId="188D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F152181">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739FA6BD">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23338F99">
            <w:pPr>
              <w:jc w:val="center"/>
              <w:rPr>
                <w:rFonts w:asciiTheme="minorEastAsia" w:hAnsiTheme="minorEastAsia" w:eastAsiaTheme="minorEastAsia"/>
                <w:sz w:val="24"/>
              </w:rPr>
            </w:pPr>
          </w:p>
        </w:tc>
        <w:tc>
          <w:tcPr>
            <w:tcW w:w="2575" w:type="dxa"/>
            <w:vAlign w:val="center"/>
          </w:tcPr>
          <w:p w14:paraId="6F9631BB">
            <w:pPr>
              <w:jc w:val="center"/>
              <w:rPr>
                <w:rFonts w:asciiTheme="minorEastAsia" w:hAnsiTheme="minorEastAsia" w:eastAsiaTheme="minorEastAsia"/>
                <w:sz w:val="24"/>
              </w:rPr>
            </w:pPr>
          </w:p>
        </w:tc>
        <w:tc>
          <w:tcPr>
            <w:tcW w:w="810" w:type="dxa"/>
            <w:vAlign w:val="center"/>
          </w:tcPr>
          <w:p w14:paraId="2EE4B6BB">
            <w:pPr>
              <w:jc w:val="center"/>
              <w:rPr>
                <w:rFonts w:asciiTheme="minorEastAsia" w:hAnsiTheme="minorEastAsia" w:eastAsiaTheme="minorEastAsia"/>
                <w:sz w:val="24"/>
              </w:rPr>
            </w:pPr>
          </w:p>
        </w:tc>
      </w:tr>
      <w:tr w14:paraId="18F4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CC8E74">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552BC2AF">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65884CC0">
            <w:pPr>
              <w:jc w:val="center"/>
              <w:rPr>
                <w:rFonts w:asciiTheme="minorEastAsia" w:hAnsiTheme="minorEastAsia" w:eastAsiaTheme="minorEastAsia"/>
                <w:sz w:val="24"/>
              </w:rPr>
            </w:pPr>
          </w:p>
        </w:tc>
        <w:tc>
          <w:tcPr>
            <w:tcW w:w="2575" w:type="dxa"/>
            <w:vAlign w:val="center"/>
          </w:tcPr>
          <w:p w14:paraId="2D4D1814">
            <w:pPr>
              <w:jc w:val="center"/>
              <w:rPr>
                <w:rFonts w:asciiTheme="minorEastAsia" w:hAnsiTheme="minorEastAsia" w:eastAsiaTheme="minorEastAsia"/>
                <w:sz w:val="24"/>
              </w:rPr>
            </w:pPr>
          </w:p>
        </w:tc>
        <w:tc>
          <w:tcPr>
            <w:tcW w:w="810" w:type="dxa"/>
            <w:vAlign w:val="center"/>
          </w:tcPr>
          <w:p w14:paraId="1F1664E2">
            <w:pPr>
              <w:jc w:val="center"/>
              <w:rPr>
                <w:rFonts w:asciiTheme="minorEastAsia" w:hAnsiTheme="minorEastAsia" w:eastAsiaTheme="minorEastAsia"/>
                <w:sz w:val="24"/>
              </w:rPr>
            </w:pPr>
          </w:p>
        </w:tc>
      </w:tr>
      <w:tr w14:paraId="21D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7EFD3B1">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4048F25D">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32349042">
            <w:pPr>
              <w:jc w:val="center"/>
              <w:rPr>
                <w:rFonts w:asciiTheme="minorEastAsia" w:hAnsiTheme="minorEastAsia" w:eastAsiaTheme="minorEastAsia"/>
                <w:sz w:val="24"/>
              </w:rPr>
            </w:pPr>
          </w:p>
        </w:tc>
        <w:tc>
          <w:tcPr>
            <w:tcW w:w="2575" w:type="dxa"/>
            <w:vAlign w:val="center"/>
          </w:tcPr>
          <w:p w14:paraId="7E52CFD0">
            <w:pPr>
              <w:pStyle w:val="34"/>
              <w:jc w:val="center"/>
              <w:rPr>
                <w:rFonts w:asciiTheme="minorEastAsia" w:hAnsiTheme="minorEastAsia" w:eastAsiaTheme="minorEastAsia"/>
              </w:rPr>
            </w:pPr>
          </w:p>
        </w:tc>
        <w:tc>
          <w:tcPr>
            <w:tcW w:w="810" w:type="dxa"/>
            <w:vAlign w:val="center"/>
          </w:tcPr>
          <w:p w14:paraId="0A38EF3D">
            <w:pPr>
              <w:jc w:val="center"/>
              <w:rPr>
                <w:rFonts w:asciiTheme="minorEastAsia" w:hAnsiTheme="minorEastAsia" w:eastAsiaTheme="minorEastAsia"/>
                <w:sz w:val="24"/>
              </w:rPr>
            </w:pPr>
          </w:p>
        </w:tc>
      </w:tr>
    </w:tbl>
    <w:p w14:paraId="54AC4AB7">
      <w:pPr>
        <w:pStyle w:val="10"/>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044751A8">
      <w:pPr>
        <w:spacing w:line="360" w:lineRule="auto"/>
        <w:jc w:val="center"/>
        <w:outlineLvl w:val="1"/>
        <w:rPr>
          <w:rFonts w:asciiTheme="minorEastAsia" w:hAnsiTheme="minorEastAsia" w:eastAsiaTheme="minorEastAsia"/>
          <w:b/>
          <w:sz w:val="24"/>
        </w:rPr>
      </w:pPr>
      <w:bookmarkStart w:id="208" w:name="_Toc15726"/>
      <w:bookmarkStart w:id="209" w:name="_Toc23532"/>
      <w:r>
        <w:rPr>
          <w:rFonts w:hint="eastAsia" w:asciiTheme="minorEastAsia" w:hAnsiTheme="minorEastAsia" w:eastAsiaTheme="minorEastAsia"/>
          <w:b/>
          <w:sz w:val="24"/>
        </w:rPr>
        <w:t>七、</w:t>
      </w:r>
      <w:bookmarkEnd w:id="208"/>
      <w:bookmarkEnd w:id="209"/>
      <w:bookmarkStart w:id="210" w:name="_Toc14615"/>
      <w:bookmarkStart w:id="211" w:name="_Toc22599"/>
      <w:r>
        <w:rPr>
          <w:rFonts w:hint="eastAsia" w:asciiTheme="minorEastAsia" w:hAnsiTheme="minorEastAsia" w:eastAsiaTheme="minorEastAsia"/>
          <w:b/>
          <w:sz w:val="24"/>
        </w:rPr>
        <w:t>磋商业绩承诺函</w:t>
      </w:r>
      <w:bookmarkEnd w:id="210"/>
      <w:bookmarkEnd w:id="211"/>
    </w:p>
    <w:p w14:paraId="77BE3BEA">
      <w:pPr>
        <w:spacing w:line="360" w:lineRule="auto"/>
        <w:ind w:firstLine="435"/>
        <w:rPr>
          <w:rFonts w:asciiTheme="minorEastAsia" w:hAnsiTheme="minorEastAsia" w:eastAsiaTheme="minorEastAsia"/>
          <w:sz w:val="24"/>
        </w:rPr>
      </w:pPr>
    </w:p>
    <w:p w14:paraId="5CC34B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highlight w:val="none"/>
        </w:rPr>
        <w:t>我单位同意</w:t>
      </w:r>
      <w:r>
        <w:rPr>
          <w:rFonts w:hint="eastAsia" w:asciiTheme="minorEastAsia" w:hAnsiTheme="minorEastAsia" w:eastAsiaTheme="minorEastAsia"/>
          <w:sz w:val="24"/>
          <w:highlight w:val="none"/>
          <w:lang w:eastAsia="zh-CN"/>
        </w:rPr>
        <w:t>在</w:t>
      </w:r>
      <w:r>
        <w:rPr>
          <w:rFonts w:hint="eastAsia" w:asciiTheme="minorEastAsia" w:hAnsiTheme="minorEastAsia" w:eastAsiaTheme="minorEastAsia"/>
          <w:sz w:val="24"/>
          <w:highlight w:val="none"/>
        </w:rPr>
        <w:t>成交结果公告中公示以下业绩并承诺</w:t>
      </w:r>
      <w:r>
        <w:rPr>
          <w:rFonts w:hint="eastAsia" w:asciiTheme="minorEastAsia" w:hAnsiTheme="minorEastAsia" w:eastAsiaTheme="minorEastAsia"/>
          <w:sz w:val="24"/>
        </w:rPr>
        <w:t>：响应文件中所提供的业绩均真实有效，</w:t>
      </w:r>
      <w:r>
        <w:rPr>
          <w:rFonts w:hint="eastAsia" w:ascii="宋体" w:hAnsi="宋体" w:eastAsia="宋体" w:cs="宋体"/>
          <w:color w:val="auto"/>
          <w:sz w:val="24"/>
          <w:szCs w:val="24"/>
          <w:highlight w:val="none"/>
          <w:u w:val="none"/>
          <w:lang w:val="en-US" w:eastAsia="zh-CN"/>
        </w:rPr>
        <w:t>且不属于与</w:t>
      </w:r>
      <w:r>
        <w:rPr>
          <w:rFonts w:hint="eastAsia" w:ascii="宋体" w:hAnsi="宋体" w:eastAsia="宋体" w:cs="宋体"/>
          <w:color w:val="auto"/>
          <w:sz w:val="24"/>
          <w:szCs w:val="24"/>
          <w:highlight w:val="none"/>
          <w:u w:val="none"/>
        </w:rPr>
        <w:t>关联公司（如母公司、控股公司、分公司、子公司、同一法定代表人的公司）之间的</w:t>
      </w:r>
      <w:r>
        <w:rPr>
          <w:rFonts w:hint="eastAsia" w:ascii="宋体" w:hAnsi="宋体" w:eastAsia="宋体" w:cs="宋体"/>
          <w:color w:val="auto"/>
          <w:sz w:val="24"/>
          <w:szCs w:val="24"/>
          <w:highlight w:val="none"/>
          <w:u w:val="none"/>
          <w:lang w:val="en-US" w:eastAsia="zh-CN"/>
        </w:rPr>
        <w:t>业绩</w:t>
      </w:r>
      <w:r>
        <w:rPr>
          <w:rFonts w:hint="eastAsia" w:ascii="宋体" w:hAnsi="宋体" w:eastAsia="宋体" w:cs="宋体"/>
          <w:color w:val="auto"/>
          <w:sz w:val="24"/>
          <w:szCs w:val="24"/>
          <w:highlight w:val="none"/>
          <w:u w:val="none"/>
        </w:rPr>
        <w:t>，</w:t>
      </w:r>
      <w:r>
        <w:rPr>
          <w:rFonts w:hint="eastAsia" w:asciiTheme="minorEastAsia" w:hAnsiTheme="minorEastAsia" w:eastAsiaTheme="minorEastAsia"/>
          <w:sz w:val="24"/>
        </w:rPr>
        <w:t>若被发现存在任何虚假、隐瞒情况，我单位承担由此产生的一切后果。</w:t>
      </w:r>
    </w:p>
    <w:p w14:paraId="12808CA3">
      <w:pPr>
        <w:spacing w:line="360" w:lineRule="auto"/>
        <w:ind w:firstLine="435"/>
        <w:rPr>
          <w:rFonts w:asciiTheme="minorEastAsia" w:hAnsiTheme="minorEastAsia" w:eastAsiaTheme="minorEastAsia"/>
          <w:sz w:val="24"/>
        </w:rPr>
      </w:pPr>
    </w:p>
    <w:p w14:paraId="2814199E">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供应商电子签章：</w:t>
      </w:r>
      <w:r>
        <w:rPr>
          <w:rFonts w:hint="eastAsia" w:asciiTheme="minorEastAsia" w:hAnsiTheme="minorEastAsia" w:eastAsiaTheme="minorEastAsia"/>
          <w:sz w:val="24"/>
          <w:u w:val="single"/>
        </w:rPr>
        <w:t xml:space="preserve">              </w:t>
      </w:r>
    </w:p>
    <w:p w14:paraId="32F88753">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7687E5A">
      <w:pPr>
        <w:tabs>
          <w:tab w:val="left" w:pos="630"/>
        </w:tabs>
        <w:spacing w:line="360" w:lineRule="auto"/>
        <w:ind w:firstLine="3700" w:firstLineChars="1762"/>
        <w:rPr>
          <w:rFonts w:asciiTheme="minorEastAsia" w:hAnsiTheme="minorEastAsia" w:eastAsiaTheme="minorEastAsia"/>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572A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368A87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016B4687">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52D60D74">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12BAA4F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1A0A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4A700A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0A59EDD7">
            <w:pPr>
              <w:spacing w:line="360" w:lineRule="auto"/>
              <w:rPr>
                <w:rFonts w:asciiTheme="minorEastAsia" w:hAnsiTheme="minorEastAsia" w:eastAsiaTheme="minorEastAsia"/>
                <w:sz w:val="24"/>
                <w:szCs w:val="24"/>
              </w:rPr>
            </w:pPr>
          </w:p>
        </w:tc>
        <w:tc>
          <w:tcPr>
            <w:tcW w:w="1483" w:type="pct"/>
            <w:vAlign w:val="center"/>
          </w:tcPr>
          <w:p w14:paraId="62E74501">
            <w:pPr>
              <w:spacing w:line="360" w:lineRule="auto"/>
              <w:rPr>
                <w:rFonts w:asciiTheme="minorEastAsia" w:hAnsiTheme="minorEastAsia" w:eastAsiaTheme="minorEastAsia"/>
                <w:sz w:val="24"/>
                <w:szCs w:val="24"/>
              </w:rPr>
            </w:pPr>
          </w:p>
        </w:tc>
        <w:tc>
          <w:tcPr>
            <w:tcW w:w="556" w:type="pct"/>
            <w:vAlign w:val="center"/>
          </w:tcPr>
          <w:p w14:paraId="15859AF4">
            <w:pPr>
              <w:spacing w:line="360" w:lineRule="auto"/>
              <w:rPr>
                <w:rFonts w:asciiTheme="minorEastAsia" w:hAnsiTheme="minorEastAsia" w:eastAsiaTheme="minorEastAsia"/>
                <w:sz w:val="24"/>
                <w:szCs w:val="24"/>
              </w:rPr>
            </w:pPr>
          </w:p>
        </w:tc>
      </w:tr>
      <w:tr w14:paraId="78D3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CEB2CDD">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0F7EEE64">
            <w:pPr>
              <w:spacing w:line="360" w:lineRule="auto"/>
              <w:rPr>
                <w:rFonts w:asciiTheme="minorEastAsia" w:hAnsiTheme="minorEastAsia" w:eastAsiaTheme="minorEastAsia"/>
                <w:sz w:val="24"/>
                <w:szCs w:val="24"/>
              </w:rPr>
            </w:pPr>
          </w:p>
        </w:tc>
        <w:tc>
          <w:tcPr>
            <w:tcW w:w="1483" w:type="pct"/>
            <w:vAlign w:val="center"/>
          </w:tcPr>
          <w:p w14:paraId="4A58E713">
            <w:pPr>
              <w:spacing w:line="360" w:lineRule="auto"/>
              <w:rPr>
                <w:rFonts w:asciiTheme="minorEastAsia" w:hAnsiTheme="minorEastAsia" w:eastAsiaTheme="minorEastAsia"/>
                <w:sz w:val="24"/>
                <w:szCs w:val="24"/>
              </w:rPr>
            </w:pPr>
          </w:p>
        </w:tc>
        <w:tc>
          <w:tcPr>
            <w:tcW w:w="556" w:type="pct"/>
            <w:vAlign w:val="center"/>
          </w:tcPr>
          <w:p w14:paraId="501FA1E4">
            <w:pPr>
              <w:spacing w:line="360" w:lineRule="auto"/>
              <w:rPr>
                <w:rFonts w:asciiTheme="minorEastAsia" w:hAnsiTheme="minorEastAsia" w:eastAsiaTheme="minorEastAsia"/>
                <w:sz w:val="24"/>
                <w:szCs w:val="24"/>
              </w:rPr>
            </w:pPr>
          </w:p>
        </w:tc>
      </w:tr>
      <w:tr w14:paraId="3256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C72EE6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0DADA02E">
            <w:pPr>
              <w:spacing w:line="360" w:lineRule="auto"/>
              <w:rPr>
                <w:rFonts w:asciiTheme="minorEastAsia" w:hAnsiTheme="minorEastAsia" w:eastAsiaTheme="minorEastAsia"/>
                <w:sz w:val="24"/>
                <w:szCs w:val="24"/>
              </w:rPr>
            </w:pPr>
          </w:p>
        </w:tc>
        <w:tc>
          <w:tcPr>
            <w:tcW w:w="1483" w:type="pct"/>
            <w:vAlign w:val="center"/>
          </w:tcPr>
          <w:p w14:paraId="481DCD83">
            <w:pPr>
              <w:spacing w:line="360" w:lineRule="auto"/>
              <w:rPr>
                <w:rFonts w:asciiTheme="minorEastAsia" w:hAnsiTheme="minorEastAsia" w:eastAsiaTheme="minorEastAsia"/>
                <w:sz w:val="24"/>
                <w:szCs w:val="24"/>
              </w:rPr>
            </w:pPr>
          </w:p>
        </w:tc>
        <w:tc>
          <w:tcPr>
            <w:tcW w:w="556" w:type="pct"/>
            <w:vAlign w:val="center"/>
          </w:tcPr>
          <w:p w14:paraId="42861216">
            <w:pPr>
              <w:spacing w:line="360" w:lineRule="auto"/>
              <w:rPr>
                <w:rFonts w:asciiTheme="minorEastAsia" w:hAnsiTheme="minorEastAsia" w:eastAsiaTheme="minorEastAsia"/>
                <w:sz w:val="24"/>
                <w:szCs w:val="24"/>
              </w:rPr>
            </w:pPr>
          </w:p>
        </w:tc>
      </w:tr>
      <w:tr w14:paraId="2B5B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DC7956C">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6089F76C">
            <w:pPr>
              <w:spacing w:line="360" w:lineRule="auto"/>
              <w:rPr>
                <w:rFonts w:asciiTheme="minorEastAsia" w:hAnsiTheme="minorEastAsia" w:eastAsiaTheme="minorEastAsia"/>
                <w:sz w:val="24"/>
                <w:szCs w:val="24"/>
              </w:rPr>
            </w:pPr>
          </w:p>
        </w:tc>
        <w:tc>
          <w:tcPr>
            <w:tcW w:w="1483" w:type="pct"/>
            <w:vAlign w:val="center"/>
          </w:tcPr>
          <w:p w14:paraId="6EE57C67">
            <w:pPr>
              <w:spacing w:line="360" w:lineRule="auto"/>
              <w:rPr>
                <w:rFonts w:asciiTheme="minorEastAsia" w:hAnsiTheme="minorEastAsia" w:eastAsiaTheme="minorEastAsia"/>
                <w:sz w:val="24"/>
                <w:szCs w:val="24"/>
              </w:rPr>
            </w:pPr>
          </w:p>
        </w:tc>
        <w:tc>
          <w:tcPr>
            <w:tcW w:w="556" w:type="pct"/>
            <w:vAlign w:val="center"/>
          </w:tcPr>
          <w:p w14:paraId="64FA3DD3">
            <w:pPr>
              <w:spacing w:line="360" w:lineRule="auto"/>
              <w:rPr>
                <w:rFonts w:asciiTheme="minorEastAsia" w:hAnsiTheme="minorEastAsia" w:eastAsiaTheme="minorEastAsia"/>
                <w:sz w:val="24"/>
                <w:szCs w:val="24"/>
              </w:rPr>
            </w:pPr>
          </w:p>
        </w:tc>
      </w:tr>
      <w:tr w14:paraId="426D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9CBDC1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4C9228EB">
            <w:pPr>
              <w:spacing w:line="360" w:lineRule="auto"/>
              <w:rPr>
                <w:rFonts w:asciiTheme="minorEastAsia" w:hAnsiTheme="minorEastAsia" w:eastAsiaTheme="minorEastAsia"/>
                <w:sz w:val="24"/>
                <w:szCs w:val="24"/>
              </w:rPr>
            </w:pPr>
          </w:p>
        </w:tc>
        <w:tc>
          <w:tcPr>
            <w:tcW w:w="1483" w:type="pct"/>
            <w:vAlign w:val="center"/>
          </w:tcPr>
          <w:p w14:paraId="24BC74F7">
            <w:pPr>
              <w:spacing w:line="360" w:lineRule="auto"/>
              <w:rPr>
                <w:rFonts w:asciiTheme="minorEastAsia" w:hAnsiTheme="minorEastAsia" w:eastAsiaTheme="minorEastAsia"/>
                <w:sz w:val="24"/>
                <w:szCs w:val="24"/>
              </w:rPr>
            </w:pPr>
          </w:p>
        </w:tc>
        <w:tc>
          <w:tcPr>
            <w:tcW w:w="556" w:type="pct"/>
            <w:vAlign w:val="center"/>
          </w:tcPr>
          <w:p w14:paraId="29605706">
            <w:pPr>
              <w:spacing w:line="360" w:lineRule="auto"/>
              <w:rPr>
                <w:rFonts w:asciiTheme="minorEastAsia" w:hAnsiTheme="minorEastAsia" w:eastAsiaTheme="minorEastAsia"/>
                <w:sz w:val="24"/>
                <w:szCs w:val="24"/>
              </w:rPr>
            </w:pPr>
          </w:p>
        </w:tc>
      </w:tr>
      <w:tr w14:paraId="716A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37A68D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74252936">
            <w:pPr>
              <w:spacing w:line="360" w:lineRule="auto"/>
              <w:rPr>
                <w:rFonts w:asciiTheme="minorEastAsia" w:hAnsiTheme="minorEastAsia" w:eastAsiaTheme="minorEastAsia"/>
                <w:sz w:val="24"/>
                <w:szCs w:val="24"/>
              </w:rPr>
            </w:pPr>
          </w:p>
        </w:tc>
        <w:tc>
          <w:tcPr>
            <w:tcW w:w="1483" w:type="pct"/>
            <w:vAlign w:val="center"/>
          </w:tcPr>
          <w:p w14:paraId="6D048B67">
            <w:pPr>
              <w:spacing w:line="360" w:lineRule="auto"/>
              <w:rPr>
                <w:rFonts w:asciiTheme="minorEastAsia" w:hAnsiTheme="minorEastAsia" w:eastAsiaTheme="minorEastAsia"/>
                <w:sz w:val="24"/>
                <w:szCs w:val="24"/>
              </w:rPr>
            </w:pPr>
          </w:p>
        </w:tc>
        <w:tc>
          <w:tcPr>
            <w:tcW w:w="556" w:type="pct"/>
            <w:vAlign w:val="center"/>
          </w:tcPr>
          <w:p w14:paraId="206B6728">
            <w:pPr>
              <w:spacing w:line="360" w:lineRule="auto"/>
              <w:rPr>
                <w:rFonts w:asciiTheme="minorEastAsia" w:hAnsiTheme="minorEastAsia" w:eastAsiaTheme="minorEastAsia"/>
                <w:sz w:val="24"/>
                <w:szCs w:val="24"/>
              </w:rPr>
            </w:pPr>
          </w:p>
        </w:tc>
      </w:tr>
    </w:tbl>
    <w:p w14:paraId="426F3937">
      <w:pPr>
        <w:adjustRightInd w:val="0"/>
        <w:snapToGrid w:val="0"/>
        <w:spacing w:line="360" w:lineRule="auto"/>
        <w:rPr>
          <w:rFonts w:asciiTheme="minorEastAsia" w:hAnsiTheme="minorEastAsia" w:eastAsiaTheme="minorEastAsia"/>
          <w:b/>
          <w:bCs/>
          <w:sz w:val="24"/>
          <w:szCs w:val="28"/>
        </w:rPr>
      </w:pPr>
    </w:p>
    <w:p w14:paraId="4875032C">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45FC2C7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29873D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6F15B1E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9A1DAAD">
      <w:pPr>
        <w:spacing w:line="360" w:lineRule="auto"/>
        <w:jc w:val="center"/>
        <w:outlineLvl w:val="1"/>
        <w:rPr>
          <w:rFonts w:asciiTheme="minorEastAsia" w:hAnsiTheme="minorEastAsia" w:eastAsiaTheme="minorEastAsia"/>
          <w:b/>
          <w:sz w:val="24"/>
        </w:rPr>
      </w:pPr>
      <w:bookmarkStart w:id="212" w:name="_Hlk11531103"/>
      <w:bookmarkStart w:id="213" w:name="_Hlk44283017"/>
      <w:bookmarkStart w:id="214" w:name="_Toc3700"/>
      <w:bookmarkStart w:id="215" w:name="_Toc11708"/>
      <w:r>
        <w:rPr>
          <w:rFonts w:hint="eastAsia" w:asciiTheme="minorEastAsia" w:hAnsiTheme="minorEastAsia" w:eastAsiaTheme="minorEastAsia"/>
          <w:b/>
          <w:sz w:val="24"/>
          <w:lang w:eastAsia="zh-CN"/>
        </w:rPr>
        <w:t>八</w:t>
      </w:r>
      <w:r>
        <w:rPr>
          <w:rFonts w:hint="eastAsia" w:asciiTheme="minorEastAsia" w:hAnsiTheme="minorEastAsia" w:eastAsiaTheme="minorEastAsia"/>
          <w:b/>
          <w:sz w:val="24"/>
        </w:rPr>
        <w:t>、</w:t>
      </w:r>
      <w:bookmarkEnd w:id="212"/>
      <w:bookmarkEnd w:id="213"/>
      <w:r>
        <w:rPr>
          <w:rFonts w:hint="eastAsia" w:asciiTheme="minorEastAsia" w:hAnsiTheme="minorEastAsia" w:eastAsiaTheme="minorEastAsia"/>
          <w:b/>
          <w:sz w:val="24"/>
        </w:rPr>
        <w:t>其他相关证明材料</w:t>
      </w:r>
      <w:bookmarkEnd w:id="214"/>
      <w:bookmarkEnd w:id="215"/>
    </w:p>
    <w:p w14:paraId="00C088A7">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468FB35B">
      <w:pPr>
        <w:spacing w:line="360" w:lineRule="auto"/>
        <w:ind w:firstLine="435"/>
        <w:rPr>
          <w:rFonts w:asciiTheme="minorEastAsia" w:hAnsiTheme="minorEastAsia" w:eastAsiaTheme="minorEastAsia"/>
          <w:sz w:val="24"/>
        </w:rPr>
      </w:pPr>
    </w:p>
    <w:p w14:paraId="23240246">
      <w:pPr>
        <w:spacing w:line="360" w:lineRule="auto"/>
        <w:ind w:firstLine="480" w:firstLineChars="200"/>
        <w:rPr>
          <w:rFonts w:asciiTheme="minorEastAsia" w:hAnsiTheme="minorEastAsia" w:eastAsiaTheme="minorEastAsia"/>
          <w:sz w:val="24"/>
        </w:rPr>
      </w:pPr>
    </w:p>
    <w:p w14:paraId="6162339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25ABF05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4AAD">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21D4EA3">
            <w:pPr>
              <w:pStyle w:val="1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59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57</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3936">
    <w:pPr>
      <w:pStyle w:val="13"/>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示范</w:t>
    </w:r>
    <w:r>
      <w:rPr>
        <w:rFonts w:hint="eastAsia" w:asciiTheme="minorEastAsia" w:hAnsiTheme="minorEastAsia" w:eastAsiaTheme="minorEastAsia"/>
      </w:rPr>
      <w:t>文件—服务</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文旅集团）</w:t>
    </w:r>
    <w:r>
      <w:rPr>
        <w:rFonts w:hint="eastAsia" w:asciiTheme="minorEastAsia" w:hAnsiTheme="minorEastAsia" w:eastAsiaTheme="minorEastAsia"/>
        <w:color w:val="FF0000"/>
        <w:lang w:val="en-US" w:eastAsia="zh-CN"/>
      </w:rPr>
      <w:t>20260325</w:t>
    </w:r>
    <w:r>
      <w:rPr>
        <w:rFonts w:hint="eastAsia" w:asciiTheme="minorEastAsia" w:hAnsiTheme="minorEastAsia" w:eastAsiaTheme="minorEastAsia"/>
        <w:lang w:val="en-US" w:eastAsia="zh-CN"/>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OGI4NTFkYzMwZWI5YTJkYTYyZTExNjdmOGE1YTkifQ=="/>
  </w:docVars>
  <w:rsids>
    <w:rsidRoot w:val="00276BA1"/>
    <w:rsid w:val="0000043F"/>
    <w:rsid w:val="000037F9"/>
    <w:rsid w:val="000049DA"/>
    <w:rsid w:val="000056B7"/>
    <w:rsid w:val="00007D87"/>
    <w:rsid w:val="00012C2E"/>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86FEB"/>
    <w:rsid w:val="00094D41"/>
    <w:rsid w:val="00097CB9"/>
    <w:rsid w:val="000A0161"/>
    <w:rsid w:val="000A10A9"/>
    <w:rsid w:val="000A6693"/>
    <w:rsid w:val="000A7970"/>
    <w:rsid w:val="000A7D94"/>
    <w:rsid w:val="000B1511"/>
    <w:rsid w:val="000B6249"/>
    <w:rsid w:val="000C1DB1"/>
    <w:rsid w:val="000D3F37"/>
    <w:rsid w:val="000E2129"/>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4691"/>
    <w:rsid w:val="001258BA"/>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6FF"/>
    <w:rsid w:val="00172B93"/>
    <w:rsid w:val="0018119B"/>
    <w:rsid w:val="001844AB"/>
    <w:rsid w:val="001853C7"/>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AF1"/>
    <w:rsid w:val="00224B69"/>
    <w:rsid w:val="00224C4A"/>
    <w:rsid w:val="00231187"/>
    <w:rsid w:val="0023407E"/>
    <w:rsid w:val="00240B40"/>
    <w:rsid w:val="00241C45"/>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C60"/>
    <w:rsid w:val="003B25A5"/>
    <w:rsid w:val="003B4130"/>
    <w:rsid w:val="003B715B"/>
    <w:rsid w:val="003C2C62"/>
    <w:rsid w:val="003C5566"/>
    <w:rsid w:val="003C577A"/>
    <w:rsid w:val="003D1D14"/>
    <w:rsid w:val="003D6C7C"/>
    <w:rsid w:val="003D6EFB"/>
    <w:rsid w:val="003D7E52"/>
    <w:rsid w:val="003E1D53"/>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59A7"/>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5B90"/>
    <w:rsid w:val="004D3D4B"/>
    <w:rsid w:val="004D5498"/>
    <w:rsid w:val="004D66A5"/>
    <w:rsid w:val="004D6B00"/>
    <w:rsid w:val="004E1C7A"/>
    <w:rsid w:val="004E1D50"/>
    <w:rsid w:val="004E3266"/>
    <w:rsid w:val="004E38BA"/>
    <w:rsid w:val="004E50CA"/>
    <w:rsid w:val="004F27A0"/>
    <w:rsid w:val="004F7597"/>
    <w:rsid w:val="0050027D"/>
    <w:rsid w:val="00501382"/>
    <w:rsid w:val="005048FB"/>
    <w:rsid w:val="00510798"/>
    <w:rsid w:val="005119B5"/>
    <w:rsid w:val="005125F1"/>
    <w:rsid w:val="00524A11"/>
    <w:rsid w:val="00527768"/>
    <w:rsid w:val="00530EA4"/>
    <w:rsid w:val="005327FB"/>
    <w:rsid w:val="00533251"/>
    <w:rsid w:val="00533FCA"/>
    <w:rsid w:val="005346EF"/>
    <w:rsid w:val="005378B2"/>
    <w:rsid w:val="005470D4"/>
    <w:rsid w:val="0055705E"/>
    <w:rsid w:val="005616B5"/>
    <w:rsid w:val="00566690"/>
    <w:rsid w:val="005679A4"/>
    <w:rsid w:val="00574CE6"/>
    <w:rsid w:val="0059223D"/>
    <w:rsid w:val="0059365B"/>
    <w:rsid w:val="00593ABC"/>
    <w:rsid w:val="00597B15"/>
    <w:rsid w:val="005A044C"/>
    <w:rsid w:val="005A149F"/>
    <w:rsid w:val="005A3A32"/>
    <w:rsid w:val="005A7208"/>
    <w:rsid w:val="005B2C9F"/>
    <w:rsid w:val="005B34C9"/>
    <w:rsid w:val="005C1D52"/>
    <w:rsid w:val="005D0200"/>
    <w:rsid w:val="005D44EF"/>
    <w:rsid w:val="005D5112"/>
    <w:rsid w:val="005D5D67"/>
    <w:rsid w:val="005E3789"/>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90DB1"/>
    <w:rsid w:val="00693404"/>
    <w:rsid w:val="00694F49"/>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6F64BA"/>
    <w:rsid w:val="00710804"/>
    <w:rsid w:val="007110F0"/>
    <w:rsid w:val="00711FC6"/>
    <w:rsid w:val="00712952"/>
    <w:rsid w:val="007130B1"/>
    <w:rsid w:val="00713487"/>
    <w:rsid w:val="00715071"/>
    <w:rsid w:val="007231E9"/>
    <w:rsid w:val="00724F0E"/>
    <w:rsid w:val="007270A6"/>
    <w:rsid w:val="00727C59"/>
    <w:rsid w:val="00733730"/>
    <w:rsid w:val="00734A5D"/>
    <w:rsid w:val="00734E5D"/>
    <w:rsid w:val="00736013"/>
    <w:rsid w:val="00737BF8"/>
    <w:rsid w:val="00741091"/>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C06AC"/>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5B3C"/>
    <w:rsid w:val="008172F7"/>
    <w:rsid w:val="00817A01"/>
    <w:rsid w:val="00820937"/>
    <w:rsid w:val="00825E35"/>
    <w:rsid w:val="00830A4E"/>
    <w:rsid w:val="008334F8"/>
    <w:rsid w:val="008344E6"/>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976F1"/>
    <w:rsid w:val="008A16C4"/>
    <w:rsid w:val="008A4A27"/>
    <w:rsid w:val="008A649F"/>
    <w:rsid w:val="008A6FED"/>
    <w:rsid w:val="008B39C5"/>
    <w:rsid w:val="008B51AA"/>
    <w:rsid w:val="008B79D5"/>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D2998"/>
    <w:rsid w:val="009D31F7"/>
    <w:rsid w:val="009D32C2"/>
    <w:rsid w:val="009D50DB"/>
    <w:rsid w:val="009E2932"/>
    <w:rsid w:val="009E3A0A"/>
    <w:rsid w:val="009F1936"/>
    <w:rsid w:val="009F3E91"/>
    <w:rsid w:val="00A008DA"/>
    <w:rsid w:val="00A00C93"/>
    <w:rsid w:val="00A03957"/>
    <w:rsid w:val="00A0571E"/>
    <w:rsid w:val="00A13A27"/>
    <w:rsid w:val="00A1499B"/>
    <w:rsid w:val="00A170D8"/>
    <w:rsid w:val="00A30A1B"/>
    <w:rsid w:val="00A314C2"/>
    <w:rsid w:val="00A478D9"/>
    <w:rsid w:val="00A501BF"/>
    <w:rsid w:val="00A519A0"/>
    <w:rsid w:val="00A62A2E"/>
    <w:rsid w:val="00A63E86"/>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2EC"/>
    <w:rsid w:val="00AD079A"/>
    <w:rsid w:val="00AD1890"/>
    <w:rsid w:val="00AE2149"/>
    <w:rsid w:val="00AE2BF3"/>
    <w:rsid w:val="00AE33AE"/>
    <w:rsid w:val="00AE3F91"/>
    <w:rsid w:val="00AF30E4"/>
    <w:rsid w:val="00AF5B63"/>
    <w:rsid w:val="00B0053D"/>
    <w:rsid w:val="00B039E3"/>
    <w:rsid w:val="00B06D36"/>
    <w:rsid w:val="00B12BC4"/>
    <w:rsid w:val="00B22838"/>
    <w:rsid w:val="00B33E8F"/>
    <w:rsid w:val="00B33E95"/>
    <w:rsid w:val="00B3720B"/>
    <w:rsid w:val="00B45D0B"/>
    <w:rsid w:val="00B5558A"/>
    <w:rsid w:val="00B56513"/>
    <w:rsid w:val="00B61B64"/>
    <w:rsid w:val="00B633C1"/>
    <w:rsid w:val="00B64376"/>
    <w:rsid w:val="00B6570C"/>
    <w:rsid w:val="00B7401F"/>
    <w:rsid w:val="00B769CF"/>
    <w:rsid w:val="00B806C3"/>
    <w:rsid w:val="00B80D6F"/>
    <w:rsid w:val="00B819CD"/>
    <w:rsid w:val="00B826E5"/>
    <w:rsid w:val="00B84FCA"/>
    <w:rsid w:val="00B9089F"/>
    <w:rsid w:val="00B91826"/>
    <w:rsid w:val="00B91AEE"/>
    <w:rsid w:val="00B922CF"/>
    <w:rsid w:val="00B95F5A"/>
    <w:rsid w:val="00B96EAD"/>
    <w:rsid w:val="00BA4B7C"/>
    <w:rsid w:val="00BA79F5"/>
    <w:rsid w:val="00BA7EA7"/>
    <w:rsid w:val="00BB3AB6"/>
    <w:rsid w:val="00BB766D"/>
    <w:rsid w:val="00BC007B"/>
    <w:rsid w:val="00BC26BA"/>
    <w:rsid w:val="00BC35F8"/>
    <w:rsid w:val="00BC481B"/>
    <w:rsid w:val="00BC74A8"/>
    <w:rsid w:val="00BD08DF"/>
    <w:rsid w:val="00BD2D29"/>
    <w:rsid w:val="00BD617C"/>
    <w:rsid w:val="00BE019B"/>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82558"/>
    <w:rsid w:val="00C827A2"/>
    <w:rsid w:val="00C82B69"/>
    <w:rsid w:val="00C82C8E"/>
    <w:rsid w:val="00C82CB3"/>
    <w:rsid w:val="00C875E8"/>
    <w:rsid w:val="00C91B28"/>
    <w:rsid w:val="00C91F3A"/>
    <w:rsid w:val="00C93590"/>
    <w:rsid w:val="00CA5446"/>
    <w:rsid w:val="00CB14E5"/>
    <w:rsid w:val="00CB218D"/>
    <w:rsid w:val="00CB5625"/>
    <w:rsid w:val="00CB5797"/>
    <w:rsid w:val="00CB7C9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4585"/>
    <w:rsid w:val="00D153C8"/>
    <w:rsid w:val="00D20EFF"/>
    <w:rsid w:val="00D31324"/>
    <w:rsid w:val="00D4386E"/>
    <w:rsid w:val="00D51432"/>
    <w:rsid w:val="00D53ED8"/>
    <w:rsid w:val="00D541A0"/>
    <w:rsid w:val="00D6295C"/>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1AAE"/>
    <w:rsid w:val="00E44B88"/>
    <w:rsid w:val="00E66E36"/>
    <w:rsid w:val="00E702ED"/>
    <w:rsid w:val="00E709A4"/>
    <w:rsid w:val="00E75917"/>
    <w:rsid w:val="00E772DB"/>
    <w:rsid w:val="00E82967"/>
    <w:rsid w:val="00E86012"/>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056C"/>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F092F"/>
    <w:rsid w:val="00FF0DA7"/>
    <w:rsid w:val="00FF44E0"/>
    <w:rsid w:val="00FF6C72"/>
    <w:rsid w:val="04204710"/>
    <w:rsid w:val="051F0693"/>
    <w:rsid w:val="0557469B"/>
    <w:rsid w:val="0670620B"/>
    <w:rsid w:val="08683FD5"/>
    <w:rsid w:val="095F13EB"/>
    <w:rsid w:val="0ABE4F93"/>
    <w:rsid w:val="0BE74D2E"/>
    <w:rsid w:val="0C9D4705"/>
    <w:rsid w:val="0DC7755F"/>
    <w:rsid w:val="10F07DAD"/>
    <w:rsid w:val="11D16BFE"/>
    <w:rsid w:val="122D61C5"/>
    <w:rsid w:val="125B6C72"/>
    <w:rsid w:val="13730A68"/>
    <w:rsid w:val="14C5277F"/>
    <w:rsid w:val="16E822B4"/>
    <w:rsid w:val="17475CF0"/>
    <w:rsid w:val="17622F1A"/>
    <w:rsid w:val="19214590"/>
    <w:rsid w:val="1AFA4C10"/>
    <w:rsid w:val="1B1A62A3"/>
    <w:rsid w:val="1B937EC1"/>
    <w:rsid w:val="1BCB7EF1"/>
    <w:rsid w:val="1CA3450A"/>
    <w:rsid w:val="1D675B19"/>
    <w:rsid w:val="1DE5622A"/>
    <w:rsid w:val="1E4B2EF3"/>
    <w:rsid w:val="1E6A01BF"/>
    <w:rsid w:val="1EC91389"/>
    <w:rsid w:val="1FB11DD6"/>
    <w:rsid w:val="1FC65A88"/>
    <w:rsid w:val="216215D5"/>
    <w:rsid w:val="22405E06"/>
    <w:rsid w:val="23CD3297"/>
    <w:rsid w:val="23D139A2"/>
    <w:rsid w:val="25D845A8"/>
    <w:rsid w:val="273B21D2"/>
    <w:rsid w:val="27541A0C"/>
    <w:rsid w:val="27E85AF1"/>
    <w:rsid w:val="27F07885"/>
    <w:rsid w:val="29EC23D0"/>
    <w:rsid w:val="29ED4B68"/>
    <w:rsid w:val="2B860332"/>
    <w:rsid w:val="2CF976E5"/>
    <w:rsid w:val="2D0253A9"/>
    <w:rsid w:val="2D1633EB"/>
    <w:rsid w:val="2D9727D3"/>
    <w:rsid w:val="2E3B3A3F"/>
    <w:rsid w:val="2E9D1C0D"/>
    <w:rsid w:val="2ECD25BA"/>
    <w:rsid w:val="2EFC3C74"/>
    <w:rsid w:val="30200F14"/>
    <w:rsid w:val="309B06AC"/>
    <w:rsid w:val="33877CC6"/>
    <w:rsid w:val="3416438E"/>
    <w:rsid w:val="34AA2D67"/>
    <w:rsid w:val="34E500D8"/>
    <w:rsid w:val="350D491F"/>
    <w:rsid w:val="3597359D"/>
    <w:rsid w:val="364D2448"/>
    <w:rsid w:val="3699743B"/>
    <w:rsid w:val="376D1096"/>
    <w:rsid w:val="381B6A63"/>
    <w:rsid w:val="386F2B4A"/>
    <w:rsid w:val="38A45FAF"/>
    <w:rsid w:val="38B8369F"/>
    <w:rsid w:val="3B9D352A"/>
    <w:rsid w:val="3D516CC2"/>
    <w:rsid w:val="3E4E0EEC"/>
    <w:rsid w:val="3E6A7AB7"/>
    <w:rsid w:val="3E726EF0"/>
    <w:rsid w:val="414F3518"/>
    <w:rsid w:val="41594411"/>
    <w:rsid w:val="430A4AB8"/>
    <w:rsid w:val="4395028B"/>
    <w:rsid w:val="44523338"/>
    <w:rsid w:val="44A6072E"/>
    <w:rsid w:val="4612132F"/>
    <w:rsid w:val="464B0B10"/>
    <w:rsid w:val="465E28CB"/>
    <w:rsid w:val="46E330B1"/>
    <w:rsid w:val="47785445"/>
    <w:rsid w:val="49AB59AC"/>
    <w:rsid w:val="4B767B14"/>
    <w:rsid w:val="4C082C41"/>
    <w:rsid w:val="4C973386"/>
    <w:rsid w:val="4DEB45C9"/>
    <w:rsid w:val="4E93713A"/>
    <w:rsid w:val="4E967C37"/>
    <w:rsid w:val="4E9E5ADF"/>
    <w:rsid w:val="4EDE7C89"/>
    <w:rsid w:val="4F2A04A0"/>
    <w:rsid w:val="4F50269F"/>
    <w:rsid w:val="4FAC7D88"/>
    <w:rsid w:val="4FF5172F"/>
    <w:rsid w:val="50AF405F"/>
    <w:rsid w:val="51527B83"/>
    <w:rsid w:val="51AB6549"/>
    <w:rsid w:val="523302EC"/>
    <w:rsid w:val="52DD0026"/>
    <w:rsid w:val="52F45CCD"/>
    <w:rsid w:val="533304C3"/>
    <w:rsid w:val="539861DF"/>
    <w:rsid w:val="54B10735"/>
    <w:rsid w:val="54CF4F30"/>
    <w:rsid w:val="55004DFD"/>
    <w:rsid w:val="55385606"/>
    <w:rsid w:val="56055DCF"/>
    <w:rsid w:val="5740292B"/>
    <w:rsid w:val="57584464"/>
    <w:rsid w:val="57CF6D09"/>
    <w:rsid w:val="57E83927"/>
    <w:rsid w:val="58070251"/>
    <w:rsid w:val="5809250B"/>
    <w:rsid w:val="586002A1"/>
    <w:rsid w:val="59D872AA"/>
    <w:rsid w:val="5C2530CC"/>
    <w:rsid w:val="5C494FBA"/>
    <w:rsid w:val="5D864194"/>
    <w:rsid w:val="5FB86184"/>
    <w:rsid w:val="610D4DF9"/>
    <w:rsid w:val="61C2793D"/>
    <w:rsid w:val="62A97D09"/>
    <w:rsid w:val="6338251F"/>
    <w:rsid w:val="63812258"/>
    <w:rsid w:val="63B9249B"/>
    <w:rsid w:val="656F25BA"/>
    <w:rsid w:val="658253BB"/>
    <w:rsid w:val="65CA5623"/>
    <w:rsid w:val="677A377D"/>
    <w:rsid w:val="680D00C1"/>
    <w:rsid w:val="685C1DC4"/>
    <w:rsid w:val="68C03F76"/>
    <w:rsid w:val="69041236"/>
    <w:rsid w:val="6A2A7D94"/>
    <w:rsid w:val="6ADD205C"/>
    <w:rsid w:val="6B285A45"/>
    <w:rsid w:val="6E581F01"/>
    <w:rsid w:val="6EC428A1"/>
    <w:rsid w:val="6F0926A9"/>
    <w:rsid w:val="704C22D7"/>
    <w:rsid w:val="73F7666E"/>
    <w:rsid w:val="74EE3E2D"/>
    <w:rsid w:val="74FC2405"/>
    <w:rsid w:val="751824B5"/>
    <w:rsid w:val="76FF686B"/>
    <w:rsid w:val="773D7ED4"/>
    <w:rsid w:val="774C58B3"/>
    <w:rsid w:val="777F52D6"/>
    <w:rsid w:val="799B26EC"/>
    <w:rsid w:val="7B543C10"/>
    <w:rsid w:val="7B550BB5"/>
    <w:rsid w:val="7C43544C"/>
    <w:rsid w:val="7C75312C"/>
    <w:rsid w:val="7FDF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4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49"/>
    <w:qFormat/>
    <w:uiPriority w:val="0"/>
    <w:pPr>
      <w:keepNext/>
      <w:keepLines/>
      <w:spacing w:before="280" w:after="290" w:line="376" w:lineRule="auto"/>
      <w:outlineLvl w:val="3"/>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1"/>
    <w:qFormat/>
    <w:uiPriority w:val="0"/>
    <w:pPr>
      <w:jc w:val="left"/>
    </w:pPr>
    <w:rPr>
      <w:rFonts w:ascii="Arial" w:hAnsi="Arial" w:eastAsia="黑体" w:cs="Arial"/>
    </w:rPr>
  </w:style>
  <w:style w:type="paragraph" w:styleId="7">
    <w:name w:val="Body Text"/>
    <w:basedOn w:val="1"/>
    <w:link w:val="50"/>
    <w:qFormat/>
    <w:uiPriority w:val="0"/>
    <w:pPr>
      <w:spacing w:after="120"/>
    </w:pPr>
    <w:rPr>
      <w:rFonts w:ascii="@微软简标宋" w:hAnsi="@微软简标宋" w:eastAsia="@微软简标宋" w:cs="@微软简标宋"/>
      <w:szCs w:val="24"/>
      <w:lang w:val="zh-CN"/>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30"/>
    <w:qFormat/>
    <w:uiPriority w:val="99"/>
    <w:rPr>
      <w:rFonts w:ascii="宋体" w:hAnsi="Courier New" w:eastAsiaTheme="minorEastAsia" w:cstheme="minorBidi"/>
      <w:szCs w:val="22"/>
    </w:rPr>
  </w:style>
  <w:style w:type="paragraph" w:styleId="10">
    <w:name w:val="Date"/>
    <w:basedOn w:val="1"/>
    <w:next w:val="1"/>
    <w:link w:val="37"/>
    <w:qFormat/>
    <w:uiPriority w:val="0"/>
    <w:rPr>
      <w:rFonts w:ascii="Arial" w:hAnsi="Arial" w:eastAsia="宋体" w:cs="Arial"/>
      <w:b/>
      <w:sz w:val="28"/>
    </w:rPr>
  </w:style>
  <w:style w:type="paragraph" w:styleId="11">
    <w:name w:val="Balloon Text"/>
    <w:basedOn w:val="1"/>
    <w:link w:val="24"/>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7"/>
    <w:unhideWhenUsed/>
    <w:qFormat/>
    <w:uiPriority w:val="99"/>
    <w:pPr>
      <w:ind w:firstLine="420" w:firstLineChars="100"/>
    </w:p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批注框文本 Char"/>
    <w:basedOn w:val="21"/>
    <w:link w:val="11"/>
    <w:semiHidden/>
    <w:qFormat/>
    <w:uiPriority w:val="99"/>
    <w:rPr>
      <w:rFonts w:ascii="@仿宋_GB2312" w:hAnsi="@仿宋_GB2312" w:eastAsia="@仿宋_GB2312" w:cs="@仿宋_GB2312"/>
      <w:sz w:val="18"/>
      <w:szCs w:val="18"/>
    </w:rPr>
  </w:style>
  <w:style w:type="paragraph" w:customStyle="1" w:styleId="25">
    <w:name w:val="正文（缩进）"/>
    <w:basedOn w:val="1"/>
    <w:qFormat/>
    <w:uiPriority w:val="0"/>
    <w:pPr>
      <w:widowControl/>
      <w:spacing w:before="156" w:after="156"/>
      <w:ind w:firstLine="480" w:firstLineChars="200"/>
      <w:jc w:val="left"/>
    </w:pPr>
    <w:rPr>
      <w:kern w:val="0"/>
      <w:sz w:val="24"/>
      <w:szCs w:val="24"/>
    </w:rPr>
  </w:style>
  <w:style w:type="paragraph" w:customStyle="1" w:styleId="26">
    <w:name w:val="xl31"/>
    <w:basedOn w:val="1"/>
    <w:qFormat/>
    <w:uiPriority w:val="0"/>
    <w:pPr>
      <w:widowControl/>
      <w:spacing w:before="100" w:beforeAutospacing="1" w:after="100" w:afterAutospacing="1"/>
      <w:jc w:val="center"/>
    </w:pPr>
    <w:rPr>
      <w:b/>
      <w:bCs/>
      <w:kern w:val="0"/>
      <w:sz w:val="28"/>
      <w:szCs w:val="28"/>
    </w:rPr>
  </w:style>
  <w:style w:type="paragraph" w:customStyle="1" w:styleId="27">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8">
    <w:name w:val="页眉 Char"/>
    <w:basedOn w:val="21"/>
    <w:link w:val="13"/>
    <w:qFormat/>
    <w:uiPriority w:val="0"/>
    <w:rPr>
      <w:rFonts w:ascii="@仿宋_GB2312" w:hAnsi="@仿宋_GB2312" w:eastAsia="@仿宋_GB2312" w:cs="@仿宋_GB2312"/>
      <w:sz w:val="18"/>
      <w:szCs w:val="18"/>
    </w:rPr>
  </w:style>
  <w:style w:type="character" w:customStyle="1" w:styleId="29">
    <w:name w:val="页脚 Char"/>
    <w:basedOn w:val="21"/>
    <w:link w:val="12"/>
    <w:qFormat/>
    <w:uiPriority w:val="99"/>
    <w:rPr>
      <w:rFonts w:ascii="@仿宋_GB2312" w:hAnsi="@仿宋_GB2312" w:eastAsia="@仿宋_GB2312" w:cs="@仿宋_GB2312"/>
      <w:sz w:val="18"/>
      <w:szCs w:val="18"/>
    </w:rPr>
  </w:style>
  <w:style w:type="character" w:customStyle="1" w:styleId="30">
    <w:name w:val="纯文本 Char"/>
    <w:link w:val="9"/>
    <w:qFormat/>
    <w:uiPriority w:val="0"/>
    <w:rPr>
      <w:rFonts w:ascii="宋体" w:hAnsi="Courier New"/>
    </w:rPr>
  </w:style>
  <w:style w:type="character" w:customStyle="1" w:styleId="31">
    <w:name w:val="纯文本 字符1"/>
    <w:basedOn w:val="21"/>
    <w:semiHidden/>
    <w:qFormat/>
    <w:uiPriority w:val="99"/>
    <w:rPr>
      <w:rFonts w:hAnsi="Courier New" w:cs="Courier New" w:asciiTheme="minorEastAsia"/>
      <w:szCs w:val="20"/>
    </w:rPr>
  </w:style>
  <w:style w:type="character" w:customStyle="1" w:styleId="32">
    <w:name w:val="未处理的提及1"/>
    <w:basedOn w:val="21"/>
    <w:semiHidden/>
    <w:unhideWhenUsed/>
    <w:qFormat/>
    <w:uiPriority w:val="99"/>
    <w:rPr>
      <w:color w:val="605E5C"/>
      <w:shd w:val="clear" w:color="auto" w:fill="E1DFDD"/>
    </w:rPr>
  </w:style>
  <w:style w:type="paragraph" w:styleId="33">
    <w:name w:val="List Paragraph"/>
    <w:basedOn w:val="1"/>
    <w:qFormat/>
    <w:uiPriority w:val="34"/>
    <w:pPr>
      <w:ind w:firstLine="420" w:firstLineChars="200"/>
    </w:pPr>
  </w:style>
  <w:style w:type="paragraph" w:customStyle="1" w:styleId="34">
    <w:name w:val="Char Char Char Char Char Char Char1 Char"/>
    <w:basedOn w:val="1"/>
    <w:qFormat/>
    <w:uiPriority w:val="0"/>
    <w:rPr>
      <w:rFonts w:ascii="Arial" w:hAnsi="Arial" w:eastAsia="宋体" w:cs="Arial"/>
      <w:sz w:val="24"/>
    </w:rPr>
  </w:style>
  <w:style w:type="table" w:customStyle="1" w:styleId="35">
    <w:name w:val="网格表 1 浅色1"/>
    <w:basedOn w:val="19"/>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6">
    <w:name w:val="日期 字符"/>
    <w:basedOn w:val="21"/>
    <w:semiHidden/>
    <w:qFormat/>
    <w:uiPriority w:val="99"/>
    <w:rPr>
      <w:rFonts w:ascii="@仿宋_GB2312" w:hAnsi="@仿宋_GB2312" w:eastAsia="@仿宋_GB2312" w:cs="@仿宋_GB2312"/>
      <w:szCs w:val="20"/>
    </w:rPr>
  </w:style>
  <w:style w:type="character" w:customStyle="1" w:styleId="37">
    <w:name w:val="日期 Char"/>
    <w:link w:val="10"/>
    <w:qFormat/>
    <w:uiPriority w:val="0"/>
    <w:rPr>
      <w:rFonts w:ascii="Arial" w:hAnsi="Arial" w:eastAsia="宋体" w:cs="Arial"/>
      <w:b/>
      <w:sz w:val="28"/>
      <w:szCs w:val="20"/>
    </w:rPr>
  </w:style>
  <w:style w:type="character" w:customStyle="1" w:styleId="38">
    <w:name w:val="纯文本 Char1"/>
    <w:link w:val="39"/>
    <w:qFormat/>
    <w:locked/>
    <w:uiPriority w:val="0"/>
    <w:rPr>
      <w:rFonts w:ascii="Arial" w:hAnsi="Arial" w:eastAsia="Arial"/>
      <w:kern w:val="2"/>
      <w:sz w:val="21"/>
      <w:lang w:val="en-US" w:eastAsia="zh-CN" w:bidi="ar-SA"/>
    </w:rPr>
  </w:style>
  <w:style w:type="paragraph" w:customStyle="1" w:styleId="39">
    <w:name w:val="纯文本1"/>
    <w:basedOn w:val="1"/>
    <w:link w:val="38"/>
    <w:qFormat/>
    <w:uiPriority w:val="0"/>
    <w:rPr>
      <w:rFonts w:ascii="Arial" w:hAnsi="Arial" w:eastAsia="Arial" w:cstheme="minorBidi"/>
    </w:rPr>
  </w:style>
  <w:style w:type="character" w:customStyle="1" w:styleId="40">
    <w:name w:val="批注文字 Char"/>
    <w:basedOn w:val="21"/>
    <w:semiHidden/>
    <w:qFormat/>
    <w:uiPriority w:val="99"/>
    <w:rPr>
      <w:rFonts w:ascii="@仿宋_GB2312" w:hAnsi="@仿宋_GB2312" w:eastAsia="@仿宋_GB2312" w:cs="@仿宋_GB2312"/>
      <w:szCs w:val="20"/>
    </w:rPr>
  </w:style>
  <w:style w:type="character" w:customStyle="1" w:styleId="41">
    <w:name w:val="批注文字 Char1"/>
    <w:link w:val="6"/>
    <w:qFormat/>
    <w:uiPriority w:val="0"/>
    <w:rPr>
      <w:rFonts w:ascii="Arial" w:hAnsi="Arial" w:eastAsia="黑体" w:cs="Arial"/>
      <w:szCs w:val="20"/>
    </w:rPr>
  </w:style>
  <w:style w:type="character" w:customStyle="1" w:styleId="42">
    <w:name w:val="标题 1 Char"/>
    <w:basedOn w:val="21"/>
    <w:link w:val="2"/>
    <w:qFormat/>
    <w:uiPriority w:val="9"/>
    <w:rPr>
      <w:rFonts w:ascii="@仿宋_GB2312" w:hAnsi="@仿宋_GB2312" w:eastAsia="@仿宋_GB2312" w:cs="@仿宋_GB2312"/>
      <w:b/>
      <w:bCs/>
      <w:kern w:val="44"/>
      <w:sz w:val="44"/>
      <w:szCs w:val="44"/>
    </w:rPr>
  </w:style>
  <w:style w:type="paragraph" w:customStyle="1" w:styleId="4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标题 3 Char"/>
    <w:basedOn w:val="21"/>
    <w:link w:val="3"/>
    <w:semiHidden/>
    <w:qFormat/>
    <w:uiPriority w:val="9"/>
    <w:rPr>
      <w:rFonts w:ascii="@仿宋_GB2312" w:hAnsi="@仿宋_GB2312" w:eastAsia="@仿宋_GB2312" w:cs="@仿宋_GB2312"/>
      <w:b/>
      <w:bCs/>
      <w:sz w:val="32"/>
      <w:szCs w:val="32"/>
    </w:rPr>
  </w:style>
  <w:style w:type="character" w:customStyle="1" w:styleId="45">
    <w:name w:val="fontstyle01"/>
    <w:basedOn w:val="21"/>
    <w:qFormat/>
    <w:uiPriority w:val="0"/>
    <w:rPr>
      <w:rFonts w:hint="eastAsia" w:ascii="宋体" w:hAnsi="宋体" w:eastAsia="宋体"/>
      <w:color w:val="000000"/>
      <w:sz w:val="22"/>
      <w:szCs w:val="22"/>
    </w:rPr>
  </w:style>
  <w:style w:type="character" w:customStyle="1" w:styleId="46">
    <w:name w:val="fontstyle21"/>
    <w:basedOn w:val="21"/>
    <w:qFormat/>
    <w:uiPriority w:val="0"/>
    <w:rPr>
      <w:rFonts w:hint="default" w:ascii="TimesNewRomanPSMT" w:hAnsi="TimesNewRomanPSMT"/>
      <w:color w:val="000000"/>
      <w:sz w:val="22"/>
      <w:szCs w:val="22"/>
    </w:rPr>
  </w:style>
  <w:style w:type="character" w:customStyle="1" w:styleId="4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8">
    <w:name w:val="标题 4 字符"/>
    <w:basedOn w:val="21"/>
    <w:semiHidden/>
    <w:qFormat/>
    <w:uiPriority w:val="9"/>
    <w:rPr>
      <w:rFonts w:asciiTheme="majorHAnsi" w:hAnsiTheme="majorHAnsi" w:eastAsiaTheme="majorEastAsia" w:cstheme="majorBidi"/>
      <w:b/>
      <w:bCs/>
      <w:sz w:val="28"/>
      <w:szCs w:val="28"/>
    </w:rPr>
  </w:style>
  <w:style w:type="character" w:customStyle="1" w:styleId="49">
    <w:name w:val="标题 4 Char"/>
    <w:link w:val="4"/>
    <w:qFormat/>
    <w:uiPriority w:val="0"/>
    <w:rPr>
      <w:rFonts w:ascii="@仿宋_GB2312" w:hAnsi="@仿宋_GB2312" w:eastAsia="@仿宋_GB2312" w:cs="@仿宋_GB2312"/>
      <w:b/>
      <w:bCs/>
      <w:sz w:val="28"/>
      <w:szCs w:val="28"/>
    </w:rPr>
  </w:style>
  <w:style w:type="character" w:customStyle="1" w:styleId="50">
    <w:name w:val="正文文本 Char"/>
    <w:basedOn w:val="21"/>
    <w:link w:val="7"/>
    <w:qFormat/>
    <w:uiPriority w:val="0"/>
    <w:rPr>
      <w:rFonts w:ascii="@微软简标宋" w:hAnsi="@微软简标宋" w:eastAsia="@微软简标宋" w:cs="@微软简标宋"/>
      <w:szCs w:val="24"/>
      <w:lang w:val="zh-CN" w:eastAsia="zh-CN"/>
    </w:rPr>
  </w:style>
  <w:style w:type="table" w:customStyle="1" w:styleId="51">
    <w:name w:val="网格型1"/>
    <w:basedOn w:val="1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Body Text First Indent 21"/>
    <w:basedOn w:val="53"/>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53">
    <w:name w:val="Body Text Indent1"/>
    <w:basedOn w:val="1"/>
    <w:next w:val="54"/>
    <w:qFormat/>
    <w:uiPriority w:val="0"/>
    <w:pPr>
      <w:ind w:firstLine="645"/>
    </w:pPr>
    <w:rPr>
      <w:rFonts w:ascii="楷体_GB2312" w:eastAsia="楷体_GB2312"/>
      <w:sz w:val="32"/>
    </w:rPr>
  </w:style>
  <w:style w:type="paragraph" w:customStyle="1" w:styleId="54">
    <w:name w:val="寄信人地址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8dc38431-0e06-4871-994a-8b1d1fb40396</errorID>
      <errorWord>：</errorWord>
      <group>L1_Format</group>
      <groupName>格式问题</groupName>
      <ability>L2_HalfPunc</ability>
      <abilityName>全半角检查</abilityName>
      <candidateList>
        <item>:</item>
      </candidateList>
      <explain>文本全半角错误。</explain>
      <paraID>3803BC43</paraID>
      <start>30</start>
      <end>31</end>
      <status>unmodified</status>
      <modifiedWord/>
      <trackRevisions>false</trackRevisions>
    </reviewItem>
    <reviewItem>
      <errorID>4877111a-84e1-4308-b4fe-6ea2fb49fb7b</errorID>
      <errorWord>：</errorWord>
      <group>L1_Format</group>
      <groupName>格式问题</groupName>
      <ability>L2_HalfPunc</ability>
      <abilityName>全半角检查</abilityName>
      <candidateList>
        <item>:</item>
      </candidateList>
      <explain>文本全半角错误。</explain>
      <paraID>3803BC43</paraID>
      <start>36</start>
      <end>37</end>
      <status>unmodified</status>
      <modifiedWord/>
      <trackRevisions>false</trackRevisions>
    </reviewItem>
    <reviewItem>
      <errorID>126f900d-dfa7-49a0-af85-f308b1f4b2e3</errorID>
      <errorWord>或</errorWord>
      <group>L1_Grammar</group>
      <groupName>语法问题</groupName>
      <ability>L2_Order</ability>
      <abilityName>语序不当</abilityName>
      <candidateList>
        <item>召开或</item>
      </candidateList>
      <explain>句子可能没有遵循时空、逻辑顺序，或者介词、关联词等位置不当。</explain>
      <paraID>13774432</paraID>
      <start>5</start>
      <end>6</end>
      <status>unmodified</status>
      <modifiedWord/>
      <trackRevisions>false</trackRevisions>
    </reviewItem>
    <reviewItem>
      <errorID>db12c7fd-3449-4ff7-8c1a-5dd2c93fce9c</errorID>
      <errorWord>法律、法规</errorWord>
      <group>L1_Word</group>
      <groupName>字词问题</groupName>
      <ability>L2_Typo</ability>
      <abilityName>字词错误</abilityName>
      <candidateList>
        <item>法律法规</item>
      </candidateList>
      <explain/>
      <paraID>7CF6FAA0</paraID>
      <start>2</start>
      <end>7</end>
      <status>unmodified</status>
      <modifiedWord/>
      <trackRevisions>false</trackRevisions>
    </reviewItem>
    <reviewItem>
      <errorID>54509233-d236-488c-9ac2-80dce952d021</errorID>
      <errorWord>，</errorWord>
      <group>L1_Word</group>
      <groupName>字词问题</groupName>
      <ability>L2_Typo</ability>
      <abilityName>字词错误</abilityName>
      <candidateList>
        <item>，具</item>
      </candidateList>
      <explain/>
      <paraID>3CEB6477</paraID>
      <start>28</start>
      <end>29</end>
      <status>unmodified</status>
      <modifiedWord/>
      <trackRevisions>false</trackRevisions>
    </reviewItem>
    <reviewItem>
      <errorID>5dcc484c-9cf5-4de4-acfa-e69e9d4da858</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7A59D5CD</paraID>
      <start>63</start>
      <end>67</end>
      <status>modified</status>
      <modifiedWord>其他语言</modifiedWord>
      <trackRevisions>false</trackRevisions>
    </reviewItem>
    <reviewItem>
      <errorID>76b88760-d22c-4005-952b-25fde4c47c5c</errorID>
      <errorWord>下</errorWord>
      <group>L1_Word</group>
      <groupName>字词问题</groupName>
      <ability>L2_Typo</ability>
      <abilityName>字词错误</abilityName>
      <candidateList>
        <item>下一</item>
      </candidateList>
      <explain/>
      <paraID> F7F8776</paraID>
      <start>29</start>
      <end>31</end>
      <status>modified</status>
      <modifiedWord>下一</modifiedWord>
      <trackRevisions>false</trackRevisions>
    </reviewItem>
    <reviewItem>
      <errorID>7278dc85-ced4-420e-ab26-90669c0193a4</errorID>
      <errorWord>人</errorWord>
      <group>L1_Word</group>
      <groupName>字词问题</groupName>
      <ability>L2_Typo</ability>
      <abilityName>字词错误</abilityName>
      <candidateList>
        <item>人在</item>
      </candidateList>
      <explain/>
      <paraID>2157F6A0</paraID>
      <start>6</start>
      <end>8</end>
      <status>modified</status>
      <modifiedWord>人在</modifiedWord>
      <trackRevisions>false</trackRevisions>
    </reviewItem>
    <reviewItem>
      <errorID>ce69b7e4-fb5d-4195-9ad5-3d820b7fd195</errorID>
      <errorWord>人</errorWord>
      <group>L1_Word</group>
      <groupName>字词问题</groupName>
      <ability>L2_Typo</ability>
      <abilityName>字词错误</abilityName>
      <candidateList>
        <item>人改</item>
      </candidateList>
      <explain/>
      <paraID>55711935</paraID>
      <start>40</start>
      <end>42</end>
      <status>modified</status>
      <modifiedWord>人改</modifiedWord>
      <trackRevisions>false</trackRevisions>
    </reviewItem>
    <reviewItem>
      <errorID>369714e6-2069-4490-8c33-1cfb30e8ef86</errorID>
      <errorWord>提出质疑</errorWord>
      <group>L1_Grammar</group>
      <groupName>语法问题</groupName>
      <ability>L2_Grammar</ability>
      <abilityName>语法错误</abilityName>
      <candidateList>
        <item>质疑</item>
      </candidateList>
      <explain>〈动〉提出疑问：～问难。</explain>
      <paraID>288ECCB5</paraID>
      <start>19</start>
      <end>23</end>
      <status>unmodified</status>
      <modifiedWord/>
      <trackRevisions>false</trackRevisions>
    </reviewItem>
    <reviewItem>
      <errorID>9948f72f-4b3f-4714-9d79-5e422d9077be</errorID>
      <errorWord>,</errorWord>
      <group>L1_Format</group>
      <groupName>格式问题</groupName>
      <ability>L2_HalfPunc</ability>
      <abilityName>全半角检查</abilityName>
      <candidateList>
        <item>，</item>
      </candidateList>
      <explain>文本全半角错误。</explain>
      <paraID>1707ACE9</paraID>
      <start>27</start>
      <end>28</end>
      <status>unmodified</status>
      <modifiedWord/>
      <trackRevisions>false</trackRevisions>
    </reviewItem>
    <reviewItem>
      <errorID>ecd51ca6-0afa-4707-a669-f8dd21fd957d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160BD453</paraID>
      <start>19</start>
      <end>20</end>
      <status>unmodified</status>
      <modifiedWord/>
      <trackRevisions>false</trackRevisions>
    </reviewItem>
    <reviewItem>
      <errorID>b604f82e-3177-4610-9608-b6c4ddaf0c41</errorID>
      <errorWord>：：</errorWord>
      <group>L1_Punc</group>
      <groupName>标点问题</groupName>
      <ability>L2_Punc</ability>
      <abilityName>标点符号检查</abilityName>
      <candidateList>
        <item>：</item>
      </candidateList>
      <explain/>
      <paraID>61DD3701</paraID>
      <start>8</start>
      <end>9</end>
      <status>modified</status>
      <modifiedWord>：</modifiedWord>
      <trackRevisions>false</trackRevisions>
    </reviewItem>
    <reviewItem>
      <errorID>707aee05-396f-4107-aa5f-809b16dd27da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482973C7</paraID>
      <start>13</start>
      <end>14</end>
      <status>unmodified</status>
      <modifiedWord/>
      <trackRevisions>false</trackRevisions>
    </reviewItem>
    <reviewItem>
      <errorID>54a2c7e6-3ded-4cd0-a2e6-c8ccc404340b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4E67B000</paraID>
      <start>39</start>
      <end>40</end>
      <status>unmodified</status>
      <modifiedWord/>
      <trackRevisions>false</trackRevisions>
    </reviewItem>
    <reviewItem>
      <errorID>02cab922-64d9-4272-bd66-481fb35cd7d4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5CDD48EB</paraID>
      <start>24</start>
      <end>25</end>
      <status>unmodified</status>
      <modifiedWord/>
      <trackRevisions>false</trackRevisions>
    </reviewItem>
    <reviewItem>
      <errorID>53ab83a6-339e-4f6c-b689-c1b70372190b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7258B6BD</paraID>
      <start>45</start>
      <end>46</end>
      <status>unmodified</status>
      <modifiedWord/>
      <trackRevisions>false</trackRevisions>
    </reviewItem>
    <reviewItem>
      <errorID>9210e662-d0c0-4d5c-aed7-a9f06a2cf606</errorID>
      <errorWord>，</errorWord>
      <group>L1_Word</group>
      <groupName>字词问题</groupName>
      <ability>L2_Typo</ability>
      <abilityName>字词错误</abilityName>
      <candidateList>
        <item>，在</item>
      </candidateList>
      <explain/>
      <paraID>44423556</paraID>
      <start>29</start>
      <end>30</end>
      <status>unmodified</status>
      <modifiedWord/>
      <trackRevisions>false</trackRevisions>
    </reviewItem>
    <reviewItem>
      <errorID>b8e6ca0d-6a89-466c-b643-0c1ef1c8e474</errorID>
      <errorWord>详实</errorWord>
      <group>L1_Word</group>
      <groupName>字词问题</groupName>
      <ability>L2_Typo</ability>
      <abilityName>字词错误</abilityName>
      <candidateList>
        <item>翔实</item>
      </candidateList>
      <explain/>
      <paraID>1485C0D4</paraID>
      <start>11</start>
      <end>13</end>
      <status>unmodified</status>
      <modifiedWord/>
      <trackRevisions>false</trackRevisions>
    </reviewItem>
    <reviewItem>
      <errorID>aa4dd25d-59af-4f72-8955-3bd8fcf5f620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386130CD</paraID>
      <start>0</start>
      <end>2</end>
      <status>unmodified</status>
      <modifiedWord/>
      <trackRevisions>false</trackRevisions>
    </reviewItem>
    <reviewItem>
      <errorID>8958a965-3c68-4ba6-96f4-3cfee0612791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17B9396B</paraID>
      <start>0</start>
      <end>2</end>
      <status>unmodified</status>
      <modifiedWord/>
      <trackRevisions>false</trackRevisions>
    </reviewItem>
    <reviewItem>
      <errorID>ef827530-fa21-4981-9a2b-d3f24afba12c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466DBED7</paraID>
      <start>0</start>
      <end>2</end>
      <status>unmodified</status>
      <modifiedWord/>
      <trackRevisions>false</trackRevisions>
    </reviewItem>
    <reviewItem>
      <errorID>1dcb6265-cb68-44a1-8ddc-ead9ac119b0d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40A0E81F</paraID>
      <start>0</start>
      <end>2</end>
      <status>unmodified</status>
      <modifiedWord/>
      <trackRevisions>false</trackRevisions>
    </reviewItem>
    <reviewItem>
      <errorID>9bc22331-2173-4b65-b871-22b267c92790</errorID>
      <errorWord>，</errorWord>
      <group>L1_Word</group>
      <groupName>字词问题</groupName>
      <ability>L2_Typo</ability>
      <abilityName>字词错误</abilityName>
      <candidateList>
        <item>，在</item>
      </candidateList>
      <explain/>
      <paraID> E8B8E87</paraID>
      <start>21</start>
      <end>22</end>
      <status>unmodified</status>
      <modifiedWord/>
      <trackRevisions>false</trackRevisions>
    </reviewItem>
    <reviewItem>
      <errorID>0955469c-fe20-470a-9e51-59fac05e8d5f</errorID>
      <errorWord>(</errorWord>
      <group>L1_Format</group>
      <groupName>格式问题</groupName>
      <ability>L2_HalfPunc</ability>
      <abilityName>全半角检查</abilityName>
      <candidateList>
        <item>（</item>
      </candidateList>
      <explain>文本全半角错误。</explain>
      <paraID>5D2E1830</paraID>
      <start>31</start>
      <end>32</end>
      <status>unmodified</status>
      <modifiedWord/>
      <trackRevisions>false</trackRevisions>
    </reviewItem>
    <reviewItem>
      <errorID>ada06b00-3f56-4196-9fc4-0eb7a7ef046b</errorID>
      <errorWord>)</errorWord>
      <group>L1_Format</group>
      <groupName>格式问题</groupName>
      <ability>L2_HalfPunc</ability>
      <abilityName>全半角检查</abilityName>
      <candidateList>
        <item>）</item>
      </candidateList>
      <explain>文本全半角错误。</explain>
      <paraID>5D2E1830</paraID>
      <start>37</start>
      <end>38</end>
      <status>unmodified</status>
      <modifiedWord/>
      <trackRevisions>false</trackRevisions>
    </reviewItem>
    <reviewItem>
      <errorID>0116f957-03ea-4168-aa7f-4b2df79ec32b</errorID>
      <errorWord>(</errorWord>
      <group>L1_Format</group>
      <groupName>格式问题</groupName>
      <ability>L2_HalfPunc</ability>
      <abilityName>全半角检查</abilityName>
      <candidateList>
        <item>（</item>
      </candidateList>
      <explain>文本全半角错误。</explain>
      <paraID>5D2E1830</paraID>
      <start>47</start>
      <end>48</end>
      <status>unmodified</status>
      <modifiedWord/>
      <trackRevisions>false</trackRevisions>
    </reviewItem>
    <reviewItem>
      <errorID>f3741d1e-9b85-4f89-9af4-afc87f85e68d</errorID>
      <errorWord>)</errorWord>
      <group>L1_Format</group>
      <groupName>格式问题</groupName>
      <ability>L2_HalfPunc</ability>
      <abilityName>全半角检查</abilityName>
      <candidateList>
        <item>）</item>
      </candidateList>
      <explain>文本全半角错误。</explain>
      <paraID>5D2E1830</paraID>
      <start>57</start>
      <end>58</end>
      <status>unmodified</status>
      <modifiedWord/>
      <trackRevisions>false</trackRevisions>
    </reviewItem>
    <reviewItem>
      <errorID>58d2b7eb-c87e-48a0-aa52-2e9ad6a14ba1</errorID>
      <errorWord>,</errorWord>
      <group>L1_Format</group>
      <groupName>格式问题</groupName>
      <ability>L2_HalfPunc</ability>
      <abilityName>全半角检查</abilityName>
      <candidateList>
        <item>，</item>
      </candidateList>
      <explain>文本全半角错误。</explain>
      <paraID>424C5406</paraID>
      <start>29</start>
      <end>30</end>
      <status>unmodified</status>
      <modifiedWord/>
      <trackRevisions>false</trackRevisions>
    </reviewItem>
    <reviewItem>
      <errorID>c1c67547-ac50-40bf-b9d6-4f95130008ba</errorID>
      <errorWord>-</errorWord>
      <group>L1_Format</group>
      <groupName>格式问题</groupName>
      <ability>L2_HalfPunc</ability>
      <abilityName>全半角检查</abilityName>
      <candidateList>
        <item>－</item>
      </candidateList>
      <explain>文本全半角错误。</explain>
      <paraID>424C5406</paraID>
      <start>70</start>
      <end>71</end>
      <status>unmodified</status>
      <modifiedWord/>
      <trackRevisions>false</trackRevisions>
    </reviewItem>
    <reviewItem>
      <errorID>a688b70a-692e-4f5b-a153-23904da2ad0c</errorID>
      <errorWord>,</errorWord>
      <group>L1_Format</group>
      <groupName>格式问题</groupName>
      <ability>L2_HalfPunc</ability>
      <abilityName>全半角检查</abilityName>
      <candidateList>
        <item>，</item>
      </candidateList>
      <explain>文本全半角错误。</explain>
      <paraID>3DA4261B</paraID>
      <start>26</start>
      <end>27</end>
      <status>unmodified</status>
      <modifiedWord/>
      <trackRevisions>false</trackRevisions>
    </reviewItem>
    <reviewItem>
      <errorID>6905d699-f30a-439e-858f-64175d47aecb</errorID>
      <errorWord>程</errorWord>
      <group>L1_Word</group>
      <groupName>字词问题</groupName>
      <ability>L2_Typo</ability>
      <abilityName>字词错误</abilityName>
      <candidateList>
        <item>程中</item>
      </candidateList>
      <explain/>
      <paraID>3834E3F1</paraID>
      <start>70</start>
      <end>72</end>
      <status>modified</status>
      <modifiedWord>程中</modifiedWord>
      <trackRevisions>false</trackRevisions>
    </reviewItem>
  </reviewItems>
  <config/>
</contractReview>
</file>

<file path=customXml/itemProps1.xml><?xml version="1.0" encoding="utf-8"?>
<ds:datastoreItem xmlns:ds="http://schemas.openxmlformats.org/officeDocument/2006/customXml" ds:itemID="{008c5b1f-afdb-4f1e-a7f7-d9b033a7779f}">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47</Pages>
  <Words>1067</Words>
  <Characters>1264</Characters>
  <Lines>202</Lines>
  <Paragraphs>57</Paragraphs>
  <TotalTime>1</TotalTime>
  <ScaleCrop>false</ScaleCrop>
  <LinksUpToDate>false</LinksUpToDate>
  <CharactersWithSpaces>1327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邹军</cp:lastModifiedBy>
  <cp:lastPrinted>2019-12-07T15:20:00Z</cp:lastPrinted>
  <dcterms:modified xsi:type="dcterms:W3CDTF">2026-04-02T09:26:41Z</dcterms:modified>
  <cp:revision>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65054B2FFCDB431583ADDD8958A675BA_13</vt:lpwstr>
  </property>
  <property fmtid="{D5CDD505-2E9C-101B-9397-08002B2CF9AE}" pid="4" name="KSOTemplateDocerSaveRecord">
    <vt:lpwstr>eyJoZGlkIjoiNDhkZWI0YmY2YTE2M2I2MzVmYTZjMWUwYzZjMTEyMTciLCJ1c2VySWQiOiIxNzY1MzQ1ODU2In0=</vt:lpwstr>
  </property>
</Properties>
</file>