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050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jc w:val="center"/>
        <w:textAlignment w:val="baseline"/>
        <w:outlineLvl w:val="0"/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报价表</w:t>
      </w:r>
    </w:p>
    <w:p w14:paraId="41830D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jc w:val="both"/>
        <w:textAlignment w:val="baseline"/>
        <w:outlineLvl w:val="0"/>
        <w:rPr>
          <w:rFonts w:hint="default" w:ascii="黑体" w:hAnsi="黑体" w:eastAsia="黑体" w:cs="黑体"/>
          <w:spacing w:val="7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pacing w:val="7"/>
          <w:sz w:val="24"/>
          <w:szCs w:val="24"/>
          <w:lang w:val="en-US" w:eastAsia="zh-CN"/>
        </w:rPr>
        <w:t>项目名称：</w:t>
      </w:r>
      <w:r>
        <w:rPr>
          <w:rFonts w:hint="eastAsia" w:ascii="黑体" w:hAnsi="黑体" w:eastAsia="黑体" w:cs="黑体"/>
          <w:spacing w:val="7"/>
          <w:sz w:val="24"/>
          <w:szCs w:val="24"/>
          <w:u w:val="single"/>
          <w:lang w:val="en-US" w:eastAsia="zh-CN"/>
        </w:rPr>
        <w:t>庐阳文旅集团资产数字化平台建设及咨询服务项目</w:t>
      </w:r>
    </w:p>
    <w:tbl>
      <w:tblPr>
        <w:tblStyle w:val="5"/>
        <w:tblW w:w="96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3061"/>
        <w:gridCol w:w="735"/>
        <w:gridCol w:w="1845"/>
        <w:gridCol w:w="1740"/>
        <w:gridCol w:w="1580"/>
      </w:tblGrid>
      <w:tr w14:paraId="732C4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656" w:type="dxa"/>
          </w:tcPr>
          <w:p w14:paraId="73FEB3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after="0" w:line="36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3061" w:type="dxa"/>
          </w:tcPr>
          <w:p w14:paraId="6B268F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after="0" w:line="36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  <w:t>项目</w:t>
            </w:r>
          </w:p>
        </w:tc>
        <w:tc>
          <w:tcPr>
            <w:tcW w:w="735" w:type="dxa"/>
          </w:tcPr>
          <w:p w14:paraId="7B638B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after="0" w:line="36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  <w:t>数量</w:t>
            </w:r>
          </w:p>
        </w:tc>
        <w:tc>
          <w:tcPr>
            <w:tcW w:w="1845" w:type="dxa"/>
          </w:tcPr>
          <w:p w14:paraId="251BF2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after="0" w:line="36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  <w:t>单价（含税）</w:t>
            </w:r>
          </w:p>
        </w:tc>
        <w:tc>
          <w:tcPr>
            <w:tcW w:w="1740" w:type="dxa"/>
          </w:tcPr>
          <w:p w14:paraId="4AE808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after="0" w:line="36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  <w:t>总价（含税）</w:t>
            </w:r>
          </w:p>
        </w:tc>
        <w:tc>
          <w:tcPr>
            <w:tcW w:w="1580" w:type="dxa"/>
          </w:tcPr>
          <w:p w14:paraId="643461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after="0" w:line="36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  <w:t>备注（税率）</w:t>
            </w:r>
          </w:p>
        </w:tc>
      </w:tr>
      <w:tr w14:paraId="797A2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56" w:type="dxa"/>
          </w:tcPr>
          <w:p w14:paraId="77C439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after="0" w:line="36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3061" w:type="dxa"/>
          </w:tcPr>
          <w:p w14:paraId="070BC7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after="0" w:line="360" w:lineRule="auto"/>
              <w:jc w:val="center"/>
              <w:textAlignment w:val="baseline"/>
              <w:outlineLvl w:val="0"/>
              <w:rPr>
                <w:rFonts w:hint="default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  <w:t>资管中心系统</w:t>
            </w:r>
          </w:p>
        </w:tc>
        <w:tc>
          <w:tcPr>
            <w:tcW w:w="735" w:type="dxa"/>
          </w:tcPr>
          <w:p w14:paraId="5C743F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after="0" w:line="36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845" w:type="dxa"/>
          </w:tcPr>
          <w:p w14:paraId="3D17CE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after="0" w:line="36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 w14:paraId="335D32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after="0" w:line="36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80" w:type="dxa"/>
          </w:tcPr>
          <w:p w14:paraId="700F5C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after="0" w:line="360" w:lineRule="auto"/>
              <w:jc w:val="center"/>
              <w:textAlignment w:val="baseline"/>
              <w:outlineLvl w:val="0"/>
              <w:rPr>
                <w:rFonts w:hint="default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5CEF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56" w:type="dxa"/>
          </w:tcPr>
          <w:p w14:paraId="6B66CA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after="0" w:line="36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3061" w:type="dxa"/>
          </w:tcPr>
          <w:p w14:paraId="4497AC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after="0" w:line="360" w:lineRule="auto"/>
              <w:jc w:val="center"/>
              <w:textAlignment w:val="baseline"/>
              <w:outlineLvl w:val="0"/>
              <w:rPr>
                <w:rFonts w:hint="default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  <w:t>租赁中心系统</w:t>
            </w:r>
          </w:p>
        </w:tc>
        <w:tc>
          <w:tcPr>
            <w:tcW w:w="735" w:type="dxa"/>
          </w:tcPr>
          <w:p w14:paraId="570252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after="0" w:line="36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845" w:type="dxa"/>
          </w:tcPr>
          <w:p w14:paraId="35ACCE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after="0" w:line="36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 w14:paraId="1C40BE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after="0" w:line="36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80" w:type="dxa"/>
          </w:tcPr>
          <w:p w14:paraId="4ABE21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after="0" w:line="36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26DF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56" w:type="dxa"/>
          </w:tcPr>
          <w:p w14:paraId="295257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after="0" w:line="36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3061" w:type="dxa"/>
          </w:tcPr>
          <w:p w14:paraId="7E3C51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after="0" w:line="360" w:lineRule="auto"/>
              <w:jc w:val="center"/>
              <w:textAlignment w:val="baseline"/>
              <w:outlineLvl w:val="0"/>
              <w:rPr>
                <w:rFonts w:hint="default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  <w:t>数据中心系统</w:t>
            </w:r>
          </w:p>
        </w:tc>
        <w:tc>
          <w:tcPr>
            <w:tcW w:w="735" w:type="dxa"/>
          </w:tcPr>
          <w:p w14:paraId="227393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after="0" w:line="360" w:lineRule="auto"/>
              <w:jc w:val="center"/>
              <w:textAlignment w:val="baseline"/>
              <w:outlineLvl w:val="0"/>
              <w:rPr>
                <w:rFonts w:hint="default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845" w:type="dxa"/>
          </w:tcPr>
          <w:p w14:paraId="2F8F77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after="0" w:line="36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 w14:paraId="00C7AC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after="0" w:line="36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80" w:type="dxa"/>
          </w:tcPr>
          <w:p w14:paraId="28BB00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after="0" w:line="36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96F4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56" w:type="dxa"/>
          </w:tcPr>
          <w:p w14:paraId="59E856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after="0" w:line="36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3061" w:type="dxa"/>
          </w:tcPr>
          <w:p w14:paraId="15AF75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after="0" w:line="36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  <w:t>数据展示平台</w:t>
            </w:r>
          </w:p>
        </w:tc>
        <w:tc>
          <w:tcPr>
            <w:tcW w:w="735" w:type="dxa"/>
          </w:tcPr>
          <w:p w14:paraId="33C260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after="0" w:line="360" w:lineRule="auto"/>
              <w:jc w:val="center"/>
              <w:textAlignment w:val="baseline"/>
              <w:outlineLvl w:val="0"/>
              <w:rPr>
                <w:rFonts w:hint="default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845" w:type="dxa"/>
          </w:tcPr>
          <w:p w14:paraId="685A6D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after="0" w:line="36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 w14:paraId="19B2B8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after="0" w:line="36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80" w:type="dxa"/>
          </w:tcPr>
          <w:p w14:paraId="7A8A60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after="0" w:line="36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8093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56" w:type="dxa"/>
          </w:tcPr>
          <w:p w14:paraId="54D86E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after="0" w:line="36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3061" w:type="dxa"/>
          </w:tcPr>
          <w:p w14:paraId="51A409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after="0" w:line="36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  <w:t>工作流平台</w:t>
            </w:r>
          </w:p>
        </w:tc>
        <w:tc>
          <w:tcPr>
            <w:tcW w:w="735" w:type="dxa"/>
          </w:tcPr>
          <w:p w14:paraId="35F46E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after="0" w:line="360" w:lineRule="auto"/>
              <w:jc w:val="center"/>
              <w:textAlignment w:val="baseline"/>
              <w:outlineLvl w:val="0"/>
              <w:rPr>
                <w:rFonts w:hint="default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845" w:type="dxa"/>
          </w:tcPr>
          <w:p w14:paraId="04284A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after="0" w:line="36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 w14:paraId="5814E2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after="0" w:line="36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80" w:type="dxa"/>
          </w:tcPr>
          <w:p w14:paraId="064491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after="0" w:line="36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2A0B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656" w:type="dxa"/>
          </w:tcPr>
          <w:p w14:paraId="40A584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after="0" w:line="36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3061" w:type="dxa"/>
          </w:tcPr>
          <w:p w14:paraId="02888A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after="0" w:line="36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  <w:t>接口（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与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lang w:val="en-US" w:eastAsia="zh-CN"/>
              </w:rPr>
              <w:t>集团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财务系统，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lang w:val="en-US" w:eastAsia="zh-CN"/>
              </w:rPr>
              <w:t>集团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协同办公平台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lang w:val="en-US" w:eastAsia="zh-CN"/>
              </w:rPr>
              <w:t>集团项目管理平台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，以及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lang w:val="en-US" w:eastAsia="zh-CN"/>
              </w:rPr>
              <w:t>银联、发票、电子签章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  <w:lang w:val="en-US" w:eastAsia="zh-CN"/>
              </w:rPr>
              <w:t>公寓现有智能水电表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的集成</w:t>
            </w:r>
            <w:r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  <w:t>）</w:t>
            </w:r>
          </w:p>
        </w:tc>
        <w:tc>
          <w:tcPr>
            <w:tcW w:w="735" w:type="dxa"/>
          </w:tcPr>
          <w:p w14:paraId="342D54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after="0" w:line="360" w:lineRule="auto"/>
              <w:jc w:val="center"/>
              <w:textAlignment w:val="baseline"/>
              <w:outlineLvl w:val="0"/>
              <w:rPr>
                <w:rFonts w:hint="default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845" w:type="dxa"/>
          </w:tcPr>
          <w:p w14:paraId="772E24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after="0" w:line="36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 w14:paraId="6E3A76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after="0" w:line="36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80" w:type="dxa"/>
          </w:tcPr>
          <w:p w14:paraId="7D66F6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after="0" w:line="36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F608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656" w:type="dxa"/>
          </w:tcPr>
          <w:p w14:paraId="7577E8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after="0" w:line="360" w:lineRule="auto"/>
              <w:jc w:val="center"/>
              <w:textAlignment w:val="baseline"/>
              <w:outlineLvl w:val="0"/>
              <w:rPr>
                <w:rFonts w:hint="default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3061" w:type="dxa"/>
          </w:tcPr>
          <w:p w14:paraId="0CDF64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after="0" w:line="360" w:lineRule="auto"/>
              <w:jc w:val="center"/>
              <w:textAlignment w:val="baseline"/>
              <w:outlineLvl w:val="0"/>
              <w:rPr>
                <w:rFonts w:hint="default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  <w:t>系统实施服务（实施、数据导入、运维服务3年）</w:t>
            </w:r>
          </w:p>
        </w:tc>
        <w:tc>
          <w:tcPr>
            <w:tcW w:w="735" w:type="dxa"/>
          </w:tcPr>
          <w:p w14:paraId="3BD576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after="0" w:line="360" w:lineRule="auto"/>
              <w:jc w:val="center"/>
              <w:textAlignment w:val="baseline"/>
              <w:outlineLvl w:val="0"/>
              <w:rPr>
                <w:rFonts w:hint="default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845" w:type="dxa"/>
          </w:tcPr>
          <w:p w14:paraId="31000D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after="0" w:line="36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 w14:paraId="427F1E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after="0" w:line="36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80" w:type="dxa"/>
          </w:tcPr>
          <w:p w14:paraId="53F6D9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after="0" w:line="36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9B82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56" w:type="dxa"/>
          </w:tcPr>
          <w:p w14:paraId="1F0AE8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after="0" w:line="360" w:lineRule="auto"/>
              <w:jc w:val="center"/>
              <w:textAlignment w:val="baseline"/>
              <w:outlineLvl w:val="0"/>
              <w:rPr>
                <w:rFonts w:hint="default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3061" w:type="dxa"/>
          </w:tcPr>
          <w:p w14:paraId="27FA8E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after="0" w:line="360" w:lineRule="auto"/>
              <w:jc w:val="center"/>
              <w:textAlignment w:val="baseline"/>
              <w:outlineLvl w:val="0"/>
              <w:rPr>
                <w:rFonts w:hint="default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  <w:t>云服务器及网络存储1年</w:t>
            </w:r>
          </w:p>
        </w:tc>
        <w:tc>
          <w:tcPr>
            <w:tcW w:w="735" w:type="dxa"/>
          </w:tcPr>
          <w:p w14:paraId="15970D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after="0" w:line="360" w:lineRule="auto"/>
              <w:jc w:val="center"/>
              <w:textAlignment w:val="baseline"/>
              <w:outlineLvl w:val="0"/>
              <w:rPr>
                <w:rFonts w:hint="default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845" w:type="dxa"/>
          </w:tcPr>
          <w:p w14:paraId="3A818C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after="0" w:line="36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 w14:paraId="5C674B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after="0" w:line="36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80" w:type="dxa"/>
          </w:tcPr>
          <w:p w14:paraId="26B93F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after="0" w:line="36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0C3F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56" w:type="dxa"/>
          </w:tcPr>
          <w:p w14:paraId="20002E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after="0" w:line="360" w:lineRule="auto"/>
              <w:jc w:val="center"/>
              <w:textAlignment w:val="baseline"/>
              <w:outlineLvl w:val="0"/>
              <w:rPr>
                <w:rFonts w:hint="default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3061" w:type="dxa"/>
          </w:tcPr>
          <w:p w14:paraId="54E200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after="0" w:line="360" w:lineRule="auto"/>
              <w:jc w:val="center"/>
              <w:textAlignment w:val="baseline"/>
              <w:outlineLvl w:val="0"/>
              <w:rPr>
                <w:rFonts w:hint="default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  <w:t>管理咨询</w:t>
            </w:r>
          </w:p>
        </w:tc>
        <w:tc>
          <w:tcPr>
            <w:tcW w:w="735" w:type="dxa"/>
          </w:tcPr>
          <w:p w14:paraId="339B82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after="0" w:line="360" w:lineRule="auto"/>
              <w:jc w:val="center"/>
              <w:textAlignment w:val="baseline"/>
              <w:outlineLvl w:val="0"/>
              <w:rPr>
                <w:rFonts w:hint="default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845" w:type="dxa"/>
          </w:tcPr>
          <w:p w14:paraId="4F5637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after="0" w:line="36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 w14:paraId="506FDF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after="0" w:line="36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80" w:type="dxa"/>
          </w:tcPr>
          <w:p w14:paraId="06CC79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after="0" w:line="36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18E2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297" w:type="dxa"/>
            <w:gridSpan w:val="4"/>
          </w:tcPr>
          <w:p w14:paraId="59D156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after="0" w:line="360" w:lineRule="auto"/>
              <w:jc w:val="center"/>
              <w:textAlignment w:val="baseline"/>
              <w:outlineLvl w:val="0"/>
              <w:rPr>
                <w:rFonts w:hint="default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  <w:t>合计</w:t>
            </w:r>
          </w:p>
        </w:tc>
        <w:tc>
          <w:tcPr>
            <w:tcW w:w="1740" w:type="dxa"/>
          </w:tcPr>
          <w:p w14:paraId="7CF5B1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after="0" w:line="36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80" w:type="dxa"/>
          </w:tcPr>
          <w:p w14:paraId="7E43FE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after="0" w:line="36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pacing w:val="7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48EE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17" w:type="dxa"/>
            <w:gridSpan w:val="6"/>
          </w:tcPr>
          <w:p w14:paraId="78C41D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after="0" w:line="360" w:lineRule="auto"/>
              <w:jc w:val="left"/>
              <w:textAlignment w:val="baseline"/>
              <w:outlineLvl w:val="0"/>
              <w:rPr>
                <w:rFonts w:hint="default" w:ascii="宋体" w:hAnsi="宋体" w:eastAsia="宋体" w:cs="宋体"/>
                <w:color w:val="000000" w:themeColor="text1"/>
                <w:spacing w:val="7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7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运维服务期限及后续服务费用标准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7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宋体" w:hAnsi="宋体" w:eastAsia="宋体" w:cs="宋体"/>
                <w:color w:val="000000" w:themeColor="text1"/>
                <w:spacing w:val="7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要求系统必须是私有化部署模式，且需要提供三年系统运维服务和一年的云服务器服务。后续每年的系统运维服务费用为系统建设费用的8%。</w:t>
            </w:r>
          </w:p>
        </w:tc>
      </w:tr>
    </w:tbl>
    <w:p w14:paraId="6B632AA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0" w:after="0" w:line="360" w:lineRule="auto"/>
        <w:jc w:val="center"/>
        <w:textAlignment w:val="baseline"/>
        <w:outlineLvl w:val="0"/>
        <w:rPr>
          <w:rFonts w:hint="eastAsia" w:ascii="宋体" w:hAnsi="宋体" w:eastAsia="宋体" w:cs="宋体"/>
          <w:spacing w:val="7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pacing w:val="7"/>
          <w:sz w:val="24"/>
          <w:szCs w:val="24"/>
          <w:vertAlign w:val="baseline"/>
          <w:lang w:val="en-US" w:eastAsia="zh-CN"/>
        </w:rPr>
        <w:t>注：以上报价均为含税价格，请供应商根据需求填写报价并在备注栏目标明税率。</w:t>
      </w:r>
    </w:p>
    <w:p w14:paraId="6D5CA0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0" w:after="0" w:line="360" w:lineRule="auto"/>
        <w:jc w:val="center"/>
        <w:textAlignment w:val="baseline"/>
        <w:outlineLvl w:val="0"/>
        <w:rPr>
          <w:rFonts w:hint="default" w:ascii="黑体" w:hAnsi="黑体" w:eastAsia="黑体" w:cs="黑体"/>
          <w:spacing w:val="7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pacing w:val="7"/>
          <w:sz w:val="24"/>
          <w:szCs w:val="24"/>
          <w:lang w:val="en-US" w:eastAsia="zh-CN"/>
        </w:rPr>
        <w:t>供应商：</w:t>
      </w:r>
      <w:r>
        <w:rPr>
          <w:rFonts w:hint="eastAsia" w:ascii="黑体" w:hAnsi="黑体" w:eastAsia="黑体" w:cs="黑体"/>
          <w:spacing w:val="7"/>
          <w:sz w:val="24"/>
          <w:szCs w:val="24"/>
          <w:u w:val="single"/>
          <w:lang w:val="en-US" w:eastAsia="zh-CN"/>
        </w:rPr>
        <w:t xml:space="preserve">                  </w:t>
      </w:r>
    </w:p>
    <w:p w14:paraId="75384F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0" w:after="0" w:line="360" w:lineRule="auto"/>
        <w:jc w:val="center"/>
        <w:textAlignment w:val="baseline"/>
        <w:outlineLvl w:val="0"/>
        <w:rPr>
          <w:rFonts w:hint="default" w:ascii="黑体" w:hAnsi="黑体" w:eastAsia="黑体" w:cs="黑体"/>
          <w:spacing w:val="7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pacing w:val="7"/>
          <w:sz w:val="24"/>
          <w:szCs w:val="24"/>
          <w:lang w:val="en-US" w:eastAsia="zh-CN"/>
        </w:rPr>
        <w:t>日  期：</w:t>
      </w:r>
      <w:r>
        <w:rPr>
          <w:rFonts w:hint="eastAsia" w:ascii="黑体" w:hAnsi="黑体" w:eastAsia="黑体" w:cs="黑体"/>
          <w:spacing w:val="7"/>
          <w:sz w:val="24"/>
          <w:szCs w:val="24"/>
          <w:u w:val="single"/>
          <w:lang w:val="en-US" w:eastAsia="zh-CN"/>
        </w:rPr>
        <w:t xml:space="preserve">                  </w:t>
      </w:r>
    </w:p>
    <w:p w14:paraId="181680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0" w:after="0" w:line="360" w:lineRule="auto"/>
        <w:jc w:val="center"/>
        <w:textAlignment w:val="baseline"/>
        <w:outlineLvl w:val="0"/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</w:pPr>
    </w:p>
    <w:p w14:paraId="1E3B30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0" w:after="0" w:line="360" w:lineRule="auto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  <w:spacing w:val="6"/>
          <w:sz w:val="18"/>
          <w:szCs w:val="18"/>
        </w:rPr>
      </w:pP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需求清单</w:t>
      </w:r>
    </w:p>
    <w:p w14:paraId="71EAFC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434"/>
        <w:textAlignment w:val="baseline"/>
        <w:outlineLvl w:val="1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pacing w:val="6"/>
          <w:sz w:val="18"/>
          <w:szCs w:val="18"/>
        </w:rPr>
        <w:t>一、项目背景</w:t>
      </w:r>
    </w:p>
    <w:p w14:paraId="55C6AD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9" w:firstLine="434"/>
        <w:jc w:val="both"/>
        <w:textAlignment w:val="baseline"/>
        <w:rPr>
          <w:rFonts w:hint="eastAsia" w:ascii="宋体" w:hAnsi="宋体" w:eastAsia="宋体" w:cs="宋体"/>
          <w:spacing w:val="8"/>
          <w:sz w:val="18"/>
          <w:szCs w:val="18"/>
        </w:rPr>
      </w:pPr>
      <w:r>
        <w:rPr>
          <w:rFonts w:hint="eastAsia" w:ascii="宋体" w:hAnsi="宋体" w:eastAsia="宋体" w:cs="宋体"/>
          <w:spacing w:val="10"/>
          <w:sz w:val="18"/>
          <w:szCs w:val="18"/>
        </w:rPr>
        <w:t>当前，</w:t>
      </w:r>
      <w:r>
        <w:rPr>
          <w:rFonts w:hint="eastAsia" w:ascii="宋体" w:hAnsi="宋体" w:eastAsia="宋体" w:cs="宋体"/>
          <w:spacing w:val="10"/>
          <w:sz w:val="18"/>
          <w:szCs w:val="18"/>
          <w:lang w:eastAsia="zh-CN"/>
        </w:rPr>
        <w:t>庐阳文旅集团</w:t>
      </w:r>
      <w:r>
        <w:rPr>
          <w:rFonts w:hint="eastAsia" w:ascii="宋体" w:hAnsi="宋体" w:eastAsia="宋体" w:cs="宋体"/>
          <w:spacing w:val="10"/>
          <w:sz w:val="18"/>
          <w:szCs w:val="18"/>
        </w:rPr>
        <w:t>国有资产规模持续扩大，管理复杂度日益提升。</w:t>
      </w:r>
      <w:r>
        <w:rPr>
          <w:rFonts w:hint="eastAsia" w:ascii="宋体" w:hAnsi="宋体" w:eastAsia="宋体" w:cs="宋体"/>
          <w:spacing w:val="10"/>
          <w:sz w:val="18"/>
          <w:szCs w:val="18"/>
          <w:lang w:val="en-US" w:eastAsia="zh-CN"/>
        </w:rPr>
        <w:t>业务涵盖</w:t>
      </w:r>
      <w:r>
        <w:rPr>
          <w:rFonts w:hint="eastAsia" w:ascii="宋体" w:hAnsi="宋体" w:eastAsia="宋体" w:cs="宋体"/>
          <w:spacing w:val="10"/>
          <w:sz w:val="18"/>
          <w:szCs w:val="18"/>
        </w:rPr>
        <w:t>资产管理板块、文商旅板块、集团管理</w:t>
      </w:r>
      <w:r>
        <w:rPr>
          <w:rFonts w:hint="eastAsia" w:ascii="宋体" w:hAnsi="宋体" w:eastAsia="宋体" w:cs="宋体"/>
          <w:spacing w:val="10"/>
          <w:sz w:val="18"/>
          <w:szCs w:val="18"/>
          <w:lang w:val="en-US" w:eastAsia="zh-CN"/>
        </w:rPr>
        <w:t>三大板块</w:t>
      </w:r>
      <w:r>
        <w:rPr>
          <w:rFonts w:hint="eastAsia" w:ascii="宋体" w:hAnsi="宋体" w:eastAsia="宋体" w:cs="宋体"/>
          <w:spacing w:val="10"/>
          <w:sz w:val="18"/>
          <w:szCs w:val="18"/>
          <w:lang w:eastAsia="zh-CN"/>
        </w:rPr>
        <w:t>。</w:t>
      </w:r>
      <w:r>
        <w:rPr>
          <w:rFonts w:hint="eastAsia" w:ascii="宋体" w:hAnsi="宋体" w:eastAsia="宋体" w:cs="宋体"/>
          <w:spacing w:val="10"/>
          <w:sz w:val="18"/>
          <w:szCs w:val="18"/>
          <w:lang w:val="en-US" w:eastAsia="zh-CN"/>
        </w:rPr>
        <w:t>管理涉及运营、招商、财务、公寓、维修、行政、法务、菜市场、综合、市场营销、安全、信息等多个部门。</w:t>
      </w:r>
      <w:r>
        <w:rPr>
          <w:rFonts w:hint="eastAsia" w:ascii="宋体" w:hAnsi="宋体" w:eastAsia="宋体" w:cs="宋体"/>
          <w:spacing w:val="5"/>
          <w:sz w:val="18"/>
          <w:szCs w:val="18"/>
        </w:rPr>
        <w:t>资产涵房屋、公寓、菜市场、酒店、土地、厂房等多种业态。</w:t>
      </w:r>
      <w:r>
        <w:rPr>
          <w:rFonts w:hint="eastAsia" w:ascii="宋体" w:hAnsi="宋体" w:eastAsia="宋体" w:cs="宋体"/>
          <w:spacing w:val="8"/>
          <w:sz w:val="18"/>
          <w:szCs w:val="18"/>
        </w:rPr>
        <w:t>然而，当前管理面临三大核心挑战：一是系统分散，数据不通，形成“数据孤岛”，难以实现</w:t>
      </w:r>
      <w:r>
        <w:rPr>
          <w:rFonts w:hint="eastAsia" w:ascii="宋体" w:hAnsi="宋体" w:eastAsia="宋体" w:cs="宋体"/>
          <w:spacing w:val="8"/>
          <w:sz w:val="18"/>
          <w:szCs w:val="18"/>
          <w:lang w:eastAsia="zh-CN"/>
        </w:rPr>
        <w:t>全集团</w:t>
      </w:r>
      <w:r>
        <w:rPr>
          <w:rFonts w:hint="eastAsia" w:ascii="宋体" w:hAnsi="宋体" w:eastAsia="宋体" w:cs="宋体"/>
          <w:spacing w:val="8"/>
          <w:sz w:val="18"/>
          <w:szCs w:val="18"/>
        </w:rPr>
        <w:t>资产“一盘棋”统筹；二是系统管理粗放，效能不高，存在资产底数不清、权属不明、部分闲置、运营过程不规范等问题；三是合规监管滞后，决策缺乏支撑，无法实时掌握全局经营状况并进行穿透式风险预警。</w:t>
      </w:r>
    </w:p>
    <w:p w14:paraId="1C25C8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9" w:firstLine="434"/>
        <w:jc w:val="both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10"/>
          <w:sz w:val="18"/>
          <w:szCs w:val="18"/>
          <w:lang w:val="en-US" w:eastAsia="zh-CN"/>
        </w:rPr>
        <w:t>结合目前资产管理现状，在资产管理层面，对房产来源、权属、图纸等相关资料尚未进行统一的电子档案管理，查询极为不便；同时由于历史原因部分产权证明等相关资料缺失；统计口径不统一，系统建设需考虑在资产台账登记</w:t>
      </w:r>
      <w:r>
        <w:rPr>
          <w:rFonts w:hint="eastAsia" w:ascii="宋体" w:hAnsi="宋体" w:eastAsia="宋体" w:cs="宋体"/>
          <w:spacing w:val="8"/>
          <w:sz w:val="18"/>
          <w:szCs w:val="18"/>
        </w:rPr>
        <w:t>中支持多维度统计分析，以满足全</w:t>
      </w:r>
      <w:r>
        <w:rPr>
          <w:rFonts w:hint="eastAsia" w:ascii="宋体" w:hAnsi="宋体" w:eastAsia="宋体" w:cs="宋体"/>
          <w:spacing w:val="8"/>
          <w:sz w:val="18"/>
          <w:szCs w:val="18"/>
          <w:lang w:val="en-US" w:eastAsia="zh-CN"/>
        </w:rPr>
        <w:t>集团</w:t>
      </w:r>
      <w:r>
        <w:rPr>
          <w:rFonts w:hint="eastAsia" w:ascii="宋体" w:hAnsi="宋体" w:eastAsia="宋体" w:cs="宋体"/>
          <w:spacing w:val="8"/>
          <w:sz w:val="18"/>
          <w:szCs w:val="18"/>
        </w:rPr>
        <w:t>统一标准、统一口径、摸清资产家底、实现保值增值的管</w:t>
      </w:r>
      <w:r>
        <w:rPr>
          <w:rFonts w:hint="eastAsia" w:ascii="宋体" w:hAnsi="宋体" w:eastAsia="宋体" w:cs="宋体"/>
          <w:spacing w:val="5"/>
          <w:sz w:val="18"/>
          <w:szCs w:val="18"/>
        </w:rPr>
        <w:t>理要求。</w:t>
      </w:r>
    </w:p>
    <w:p w14:paraId="455D04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10" w:right="59" w:firstLine="419"/>
        <w:jc w:val="both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8"/>
          <w:sz w:val="18"/>
          <w:szCs w:val="18"/>
        </w:rPr>
        <w:t>在资产运营层面，各运营单位按照各自的业务模式，进行招商、租赁、档案、财务等方面的业务</w:t>
      </w:r>
      <w:r>
        <w:rPr>
          <w:rFonts w:hint="eastAsia" w:ascii="宋体" w:hAnsi="宋体" w:eastAsia="宋体" w:cs="宋体"/>
          <w:spacing w:val="9"/>
          <w:sz w:val="18"/>
          <w:szCs w:val="18"/>
        </w:rPr>
        <w:t>管理，没有形成统一的业务管理标准规范；同时伴随</w:t>
      </w:r>
      <w:r>
        <w:rPr>
          <w:rFonts w:hint="eastAsia" w:ascii="宋体" w:hAnsi="宋体" w:eastAsia="宋体" w:cs="宋体"/>
          <w:spacing w:val="8"/>
          <w:sz w:val="18"/>
          <w:szCs w:val="18"/>
        </w:rPr>
        <w:t>租赁项目增多，合同变更过程中缺乏变更留痕，无法对变更过程进行有效监控。</w:t>
      </w:r>
      <w:r>
        <w:rPr>
          <w:rFonts w:hint="eastAsia" w:ascii="宋体" w:hAnsi="宋体" w:eastAsia="宋体" w:cs="宋体"/>
          <w:spacing w:val="8"/>
          <w:sz w:val="18"/>
          <w:szCs w:val="18"/>
          <w:lang w:val="en-US" w:eastAsia="zh-CN"/>
        </w:rPr>
        <w:t>国控集团</w:t>
      </w:r>
      <w:r>
        <w:rPr>
          <w:rFonts w:hint="eastAsia" w:ascii="宋体" w:hAnsi="宋体" w:eastAsia="宋体" w:cs="宋体"/>
          <w:spacing w:val="8"/>
          <w:sz w:val="18"/>
          <w:szCs w:val="18"/>
        </w:rPr>
        <w:t>及</w:t>
      </w:r>
      <w:r>
        <w:rPr>
          <w:rFonts w:hint="eastAsia" w:ascii="宋体" w:hAnsi="宋体" w:eastAsia="宋体" w:cs="宋体"/>
          <w:spacing w:val="8"/>
          <w:sz w:val="18"/>
          <w:szCs w:val="18"/>
          <w:lang w:val="en-US" w:eastAsia="zh-CN"/>
        </w:rPr>
        <w:t>文旅</w:t>
      </w:r>
      <w:r>
        <w:rPr>
          <w:rFonts w:hint="eastAsia" w:ascii="宋体" w:hAnsi="宋体" w:eastAsia="宋体" w:cs="宋体"/>
          <w:spacing w:val="8"/>
          <w:sz w:val="18"/>
          <w:szCs w:val="18"/>
        </w:rPr>
        <w:t>各运营单位收集资产数据、运营数据不及时、不准确，难以形成有效的综合分析；经营过程中的风险难以及时发现和化解，无法满足全</w:t>
      </w:r>
      <w:r>
        <w:rPr>
          <w:rFonts w:hint="eastAsia" w:ascii="宋体" w:hAnsi="宋体" w:eastAsia="宋体" w:cs="宋体"/>
          <w:spacing w:val="8"/>
          <w:sz w:val="18"/>
          <w:szCs w:val="18"/>
          <w:lang w:val="en-US" w:eastAsia="zh-CN"/>
        </w:rPr>
        <w:t>集团</w:t>
      </w:r>
      <w:r>
        <w:rPr>
          <w:rFonts w:hint="eastAsia" w:ascii="宋体" w:hAnsi="宋体" w:eastAsia="宋体" w:cs="宋体"/>
          <w:spacing w:val="8"/>
          <w:sz w:val="18"/>
          <w:szCs w:val="18"/>
        </w:rPr>
        <w:t>对经营数据分析及统一</w:t>
      </w:r>
      <w:r>
        <w:rPr>
          <w:rFonts w:hint="eastAsia" w:ascii="宋体" w:hAnsi="宋体" w:eastAsia="宋体" w:cs="宋体"/>
          <w:spacing w:val="9"/>
          <w:sz w:val="18"/>
          <w:szCs w:val="18"/>
        </w:rPr>
        <w:t>管控的要求，影响区域对资产运营决策的及时性和准确性。</w:t>
      </w:r>
    </w:p>
    <w:p w14:paraId="5F7938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9" w:right="68" w:firstLine="424"/>
        <w:jc w:val="both"/>
        <w:textAlignment w:val="baseline"/>
        <w:rPr>
          <w:rFonts w:hint="eastAsia" w:ascii="宋体" w:hAnsi="宋体" w:eastAsia="宋体" w:cs="宋体"/>
          <w:spacing w:val="9"/>
          <w:sz w:val="18"/>
          <w:szCs w:val="18"/>
        </w:rPr>
      </w:pPr>
      <w:r>
        <w:rPr>
          <w:rFonts w:hint="eastAsia" w:ascii="宋体" w:hAnsi="宋体" w:eastAsia="宋体" w:cs="宋体"/>
          <w:spacing w:val="8"/>
          <w:sz w:val="18"/>
          <w:szCs w:val="18"/>
        </w:rPr>
        <w:t>综上所述，</w:t>
      </w:r>
      <w:r>
        <w:rPr>
          <w:rFonts w:hint="eastAsia" w:ascii="宋体" w:hAnsi="宋体" w:eastAsia="宋体" w:cs="宋体"/>
          <w:spacing w:val="8"/>
          <w:sz w:val="18"/>
          <w:szCs w:val="18"/>
          <w:lang w:eastAsia="zh-CN"/>
        </w:rPr>
        <w:t>庐阳文旅集团</w:t>
      </w:r>
      <w:r>
        <w:rPr>
          <w:rFonts w:hint="eastAsia" w:ascii="宋体" w:hAnsi="宋体" w:eastAsia="宋体" w:cs="宋体"/>
          <w:spacing w:val="8"/>
          <w:sz w:val="18"/>
          <w:szCs w:val="18"/>
        </w:rPr>
        <w:t>资产管理工作亟需借助数字化工具</w:t>
      </w:r>
      <w:r>
        <w:rPr>
          <w:rFonts w:hint="eastAsia" w:ascii="宋体" w:hAnsi="宋体" w:eastAsia="宋体" w:cs="宋体"/>
          <w:spacing w:val="8"/>
          <w:sz w:val="18"/>
          <w:szCs w:val="18"/>
          <w:lang w:val="en-US" w:eastAsia="zh-CN"/>
        </w:rPr>
        <w:t>升级</w:t>
      </w:r>
      <w:r>
        <w:rPr>
          <w:rFonts w:hint="eastAsia" w:ascii="宋体" w:hAnsi="宋体" w:eastAsia="宋体" w:cs="宋体"/>
          <w:spacing w:val="8"/>
          <w:sz w:val="18"/>
          <w:szCs w:val="18"/>
        </w:rPr>
        <w:t>，提升资产管理的规范化、标准化水平，通过系统实现全</w:t>
      </w:r>
      <w:r>
        <w:rPr>
          <w:rFonts w:hint="eastAsia" w:ascii="宋体" w:hAnsi="宋体" w:eastAsia="宋体" w:cs="宋体"/>
          <w:spacing w:val="8"/>
          <w:sz w:val="18"/>
          <w:szCs w:val="18"/>
          <w:lang w:val="en-US" w:eastAsia="zh-CN"/>
        </w:rPr>
        <w:t>集团</w:t>
      </w:r>
      <w:r>
        <w:rPr>
          <w:rFonts w:hint="eastAsia" w:ascii="宋体" w:hAnsi="宋体" w:eastAsia="宋体" w:cs="宋体"/>
          <w:spacing w:val="8"/>
          <w:sz w:val="18"/>
          <w:szCs w:val="18"/>
        </w:rPr>
        <w:t>资产的分级分层管控，对各运营单元的资产经营业务进行实时动态监控，确保数据及时准确；实现业务高效协同、数据快速沉淀、报表实时展现，从而提升资产经营管理整体效率。利用数字化管理系统，准确掌握资产分布、资产状态、资产经营情况，支撑科学决策，提升资产周转和使</w:t>
      </w:r>
      <w:r>
        <w:rPr>
          <w:rFonts w:hint="eastAsia" w:ascii="宋体" w:hAnsi="宋体" w:eastAsia="宋体" w:cs="宋体"/>
          <w:spacing w:val="9"/>
          <w:sz w:val="18"/>
          <w:szCs w:val="18"/>
        </w:rPr>
        <w:t>用效率，最终实现</w:t>
      </w:r>
      <w:r>
        <w:rPr>
          <w:rFonts w:hint="eastAsia" w:ascii="宋体" w:hAnsi="宋体" w:eastAsia="宋体" w:cs="宋体"/>
          <w:spacing w:val="9"/>
          <w:sz w:val="18"/>
          <w:szCs w:val="18"/>
          <w:lang w:val="en-US" w:eastAsia="zh-CN"/>
        </w:rPr>
        <w:t>集团</w:t>
      </w:r>
      <w:r>
        <w:rPr>
          <w:rFonts w:hint="eastAsia" w:ascii="宋体" w:hAnsi="宋体" w:eastAsia="宋体" w:cs="宋体"/>
          <w:spacing w:val="9"/>
          <w:sz w:val="18"/>
          <w:szCs w:val="18"/>
        </w:rPr>
        <w:t>资产保值增值和可持续发展。</w:t>
      </w:r>
    </w:p>
    <w:p w14:paraId="1BA7BB8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434"/>
        <w:textAlignment w:val="baseline"/>
        <w:outlineLvl w:val="1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pacing w:val="6"/>
          <w:sz w:val="18"/>
          <w:szCs w:val="18"/>
        </w:rPr>
        <w:t>二、项目目标</w:t>
      </w:r>
    </w:p>
    <w:p w14:paraId="657E05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9" w:right="68" w:firstLine="421"/>
        <w:jc w:val="both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8"/>
          <w:sz w:val="18"/>
          <w:szCs w:val="18"/>
        </w:rPr>
        <w:t>基于当前主流技术标准，采用行业内成熟开放的技术架构，搭建满足</w:t>
      </w:r>
      <w:r>
        <w:rPr>
          <w:rFonts w:hint="eastAsia" w:ascii="宋体" w:hAnsi="宋体" w:eastAsia="宋体" w:cs="宋体"/>
          <w:spacing w:val="8"/>
          <w:sz w:val="18"/>
          <w:szCs w:val="18"/>
          <w:lang w:eastAsia="zh-CN"/>
        </w:rPr>
        <w:t>庐阳文旅集团</w:t>
      </w:r>
      <w:r>
        <w:rPr>
          <w:rFonts w:hint="eastAsia" w:ascii="宋体" w:hAnsi="宋体" w:eastAsia="宋体" w:cs="宋体"/>
          <w:spacing w:val="8"/>
          <w:sz w:val="18"/>
          <w:szCs w:val="18"/>
        </w:rPr>
        <w:t>业务发展要求，功能完备、运行稳定、用户体验良好、可扩展性高、易于升级维护的资产管理系统。通过建立</w:t>
      </w:r>
      <w:r>
        <w:rPr>
          <w:rFonts w:hint="eastAsia" w:ascii="宋体" w:hAnsi="宋体" w:eastAsia="宋体" w:cs="宋体"/>
          <w:spacing w:val="8"/>
          <w:sz w:val="18"/>
          <w:szCs w:val="18"/>
          <w:lang w:eastAsia="zh-CN"/>
        </w:rPr>
        <w:t>庐阳文旅集团</w:t>
      </w:r>
      <w:r>
        <w:rPr>
          <w:rFonts w:hint="eastAsia" w:ascii="宋体" w:hAnsi="宋体" w:eastAsia="宋体" w:cs="宋体"/>
          <w:spacing w:val="8"/>
          <w:sz w:val="18"/>
          <w:szCs w:val="18"/>
        </w:rPr>
        <w:t>资产档案数据库，提高资产数据及经营数据的准确性、时效性，提升数据管理水平；通过打造标准化运营管理流程，优化业务管理流程，提高业务操作的透明度、统一性和规范性，提升工作效率，实现</w:t>
      </w:r>
      <w:r>
        <w:rPr>
          <w:rFonts w:hint="eastAsia" w:ascii="宋体" w:hAnsi="宋体" w:eastAsia="宋体" w:cs="宋体"/>
          <w:spacing w:val="8"/>
          <w:sz w:val="18"/>
          <w:szCs w:val="18"/>
          <w:lang w:eastAsia="zh-CN"/>
        </w:rPr>
        <w:t>庐阳文旅集团</w:t>
      </w:r>
      <w:r>
        <w:rPr>
          <w:rFonts w:hint="eastAsia" w:ascii="宋体" w:hAnsi="宋体" w:eastAsia="宋体" w:cs="宋体"/>
          <w:spacing w:val="9"/>
          <w:sz w:val="18"/>
          <w:szCs w:val="18"/>
        </w:rPr>
        <w:t>资产的高效运营管理，辅助决策，提升信息化水平。</w:t>
      </w:r>
    </w:p>
    <w:p w14:paraId="4B40DA5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430"/>
        <w:textAlignment w:val="baseline"/>
        <w:outlineLvl w:val="1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pacing w:val="6"/>
          <w:sz w:val="18"/>
          <w:szCs w:val="18"/>
        </w:rPr>
        <w:t>三、建设要点</w:t>
      </w:r>
    </w:p>
    <w:p w14:paraId="66BBAD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7" w:right="68" w:firstLine="425"/>
        <w:jc w:val="both"/>
        <w:textAlignment w:val="baseline"/>
        <w:rPr>
          <w:rFonts w:hint="eastAsia" w:ascii="宋体" w:hAnsi="宋体" w:eastAsia="宋体" w:cs="宋体"/>
          <w:spacing w:val="8"/>
          <w:sz w:val="18"/>
          <w:szCs w:val="18"/>
        </w:rPr>
      </w:pPr>
      <w:r>
        <w:rPr>
          <w:rFonts w:hint="eastAsia" w:ascii="宋体" w:hAnsi="宋体" w:eastAsia="宋体" w:cs="宋体"/>
          <w:spacing w:val="8"/>
          <w:sz w:val="18"/>
          <w:szCs w:val="18"/>
        </w:rPr>
        <w:t>建立资产数据标准，建立完备的资产基础数据库，实现资产档案的结构化存储和可视化展现；实现覆盖资产管理、招商管理、运营管理、财务管理、报表统计分析等各环节的资产经营全业务流程标准化线上化管理；建立接口标准规范，实现资产经营系统与财务系统、业务审批系统等外部系统集成</w:t>
      </w:r>
      <w:r>
        <w:rPr>
          <w:rFonts w:hint="eastAsia" w:ascii="宋体" w:hAnsi="宋体" w:eastAsia="宋体" w:cs="宋体"/>
          <w:spacing w:val="10"/>
          <w:sz w:val="18"/>
          <w:szCs w:val="18"/>
        </w:rPr>
        <w:t>对接和数据交换；实现多维度多场景资产运营过程数据分析</w:t>
      </w:r>
      <w:r>
        <w:rPr>
          <w:rFonts w:hint="eastAsia" w:ascii="宋体" w:hAnsi="宋体" w:eastAsia="宋体" w:cs="宋体"/>
          <w:spacing w:val="9"/>
          <w:sz w:val="18"/>
          <w:szCs w:val="18"/>
        </w:rPr>
        <w:t>；同时实现</w:t>
      </w:r>
      <w:r>
        <w:rPr>
          <w:rFonts w:hint="eastAsia" w:ascii="宋体" w:hAnsi="宋体" w:eastAsia="宋体" w:cs="宋体"/>
          <w:sz w:val="18"/>
          <w:szCs w:val="18"/>
        </w:rPr>
        <w:t>PC</w:t>
      </w:r>
      <w:r>
        <w:rPr>
          <w:rFonts w:hint="eastAsia" w:ascii="宋体" w:hAnsi="宋体" w:eastAsia="宋体" w:cs="宋体"/>
          <w:spacing w:val="9"/>
          <w:sz w:val="18"/>
          <w:szCs w:val="18"/>
        </w:rPr>
        <w:t>端和移动端系统功能，满</w:t>
      </w:r>
      <w:r>
        <w:rPr>
          <w:rFonts w:hint="eastAsia" w:ascii="宋体" w:hAnsi="宋体" w:eastAsia="宋体" w:cs="宋体"/>
          <w:spacing w:val="8"/>
          <w:sz w:val="18"/>
          <w:szCs w:val="18"/>
        </w:rPr>
        <w:t>足移动办公需求；在实现功能性需求的同时，在性能、稳定性、易用性、扩展性、安全性等方面进行综合考虑和设计，满足安全性和合规性要求。同时要求系统能够支持信创要求，在全国产化环境下稳定、安全、可靠的运行。</w:t>
      </w:r>
    </w:p>
    <w:p w14:paraId="4668F4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7" w:right="68" w:firstLine="425"/>
        <w:jc w:val="both"/>
        <w:textAlignment w:val="baseline"/>
        <w:rPr>
          <w:rFonts w:hint="eastAsia" w:ascii="宋体" w:hAnsi="宋体" w:eastAsia="宋体" w:cs="宋体"/>
          <w:spacing w:val="8"/>
          <w:sz w:val="18"/>
          <w:szCs w:val="18"/>
        </w:rPr>
      </w:pPr>
      <w:r>
        <w:rPr>
          <w:rFonts w:hint="eastAsia" w:ascii="宋体" w:hAnsi="宋体" w:eastAsia="宋体" w:cs="宋体"/>
          <w:spacing w:val="8"/>
          <w:sz w:val="18"/>
          <w:szCs w:val="18"/>
        </w:rPr>
        <w:t>1、资产系统、公寓系统等数据完成重新整理打通</w:t>
      </w:r>
      <w:r>
        <w:rPr>
          <w:rFonts w:hint="eastAsia" w:ascii="宋体" w:hAnsi="宋体" w:eastAsia="宋体" w:cs="宋体"/>
          <w:spacing w:val="8"/>
          <w:sz w:val="18"/>
          <w:szCs w:val="18"/>
          <w:lang w:val="en-US" w:eastAsia="zh-CN"/>
        </w:rPr>
        <w:t>和数据迁移</w:t>
      </w:r>
      <w:r>
        <w:rPr>
          <w:rFonts w:hint="eastAsia" w:ascii="宋体" w:hAnsi="宋体" w:eastAsia="宋体" w:cs="宋体"/>
          <w:spacing w:val="8"/>
          <w:sz w:val="18"/>
          <w:szCs w:val="18"/>
        </w:rPr>
        <w:t>，菜市场、酒店、土地等各类资产完成系统的</w:t>
      </w:r>
      <w:r>
        <w:rPr>
          <w:rFonts w:hint="eastAsia" w:ascii="宋体" w:hAnsi="宋体" w:eastAsia="宋体" w:cs="宋体"/>
          <w:spacing w:val="8"/>
          <w:sz w:val="18"/>
          <w:szCs w:val="18"/>
          <w:lang w:val="en-US" w:eastAsia="zh-CN"/>
        </w:rPr>
        <w:t>导入</w:t>
      </w:r>
      <w:r>
        <w:rPr>
          <w:rFonts w:hint="eastAsia" w:ascii="宋体" w:hAnsi="宋体" w:eastAsia="宋体" w:cs="宋体"/>
          <w:spacing w:val="8"/>
          <w:sz w:val="18"/>
          <w:szCs w:val="18"/>
        </w:rPr>
        <w:t>，建立完整的资产管理平台；</w:t>
      </w:r>
    </w:p>
    <w:p w14:paraId="15CDCE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7" w:right="68" w:firstLine="425"/>
        <w:jc w:val="both"/>
        <w:textAlignment w:val="baseline"/>
        <w:rPr>
          <w:rFonts w:hint="eastAsia" w:ascii="宋体" w:hAnsi="宋体" w:eastAsia="宋体" w:cs="宋体"/>
          <w:spacing w:val="8"/>
          <w:sz w:val="18"/>
          <w:szCs w:val="18"/>
        </w:rPr>
      </w:pPr>
      <w:r>
        <w:rPr>
          <w:rFonts w:hint="eastAsia" w:ascii="宋体" w:hAnsi="宋体" w:eastAsia="宋体" w:cs="宋体"/>
          <w:spacing w:val="8"/>
          <w:sz w:val="18"/>
          <w:szCs w:val="18"/>
        </w:rPr>
        <w:t>2、对现有数据进行整理核对并补充完善基础数据，照片拍摄、VR整理等，补充资产的各类维度数据，形成未来可全面分析、随时可调取的各类指标；</w:t>
      </w:r>
    </w:p>
    <w:p w14:paraId="131FB8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7" w:right="68" w:firstLine="425"/>
        <w:jc w:val="both"/>
        <w:textAlignment w:val="baseline"/>
        <w:rPr>
          <w:rFonts w:hint="eastAsia" w:ascii="宋体" w:hAnsi="宋体" w:eastAsia="宋体" w:cs="宋体"/>
          <w:spacing w:val="8"/>
          <w:sz w:val="18"/>
          <w:szCs w:val="18"/>
        </w:rPr>
      </w:pPr>
      <w:r>
        <w:rPr>
          <w:rFonts w:hint="eastAsia" w:ascii="宋体" w:hAnsi="宋体" w:eastAsia="宋体" w:cs="宋体"/>
          <w:spacing w:val="8"/>
          <w:sz w:val="18"/>
          <w:szCs w:val="18"/>
        </w:rPr>
        <w:t>3、解决现有数据不准的问题，对空置、租金收缴、招商等各类数据结果完成及时、准确的分析。</w:t>
      </w:r>
    </w:p>
    <w:p w14:paraId="687C48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7" w:right="68" w:firstLine="425"/>
        <w:jc w:val="both"/>
        <w:textAlignment w:val="baseline"/>
        <w:rPr>
          <w:rFonts w:hint="eastAsia" w:ascii="宋体" w:hAnsi="宋体" w:eastAsia="宋体" w:cs="宋体"/>
          <w:spacing w:val="8"/>
          <w:sz w:val="18"/>
          <w:szCs w:val="18"/>
        </w:rPr>
      </w:pPr>
      <w:r>
        <w:rPr>
          <w:rFonts w:hint="eastAsia" w:ascii="宋体" w:hAnsi="宋体" w:eastAsia="宋体" w:cs="宋体"/>
          <w:spacing w:val="8"/>
          <w:sz w:val="18"/>
          <w:szCs w:val="18"/>
        </w:rPr>
        <w:t>4、通过系统解决业务和人员对账问题，提高各类租金计算、租金核销、各类水电费、物业费等费用的自动对账，解决耗时最多的对账问题；</w:t>
      </w:r>
    </w:p>
    <w:p w14:paraId="189DD1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7" w:right="68" w:firstLine="425"/>
        <w:jc w:val="both"/>
        <w:textAlignment w:val="baseline"/>
        <w:rPr>
          <w:rFonts w:hint="eastAsia" w:ascii="宋体" w:hAnsi="宋体" w:eastAsia="宋体" w:cs="宋体"/>
          <w:spacing w:val="8"/>
          <w:sz w:val="18"/>
          <w:szCs w:val="18"/>
        </w:rPr>
      </w:pPr>
      <w:r>
        <w:rPr>
          <w:rFonts w:hint="eastAsia" w:ascii="宋体" w:hAnsi="宋体" w:eastAsia="宋体" w:cs="宋体"/>
          <w:spacing w:val="8"/>
          <w:sz w:val="18"/>
          <w:szCs w:val="18"/>
        </w:rPr>
        <w:t>5、制定各类适配高且及时准确的数据报表，提高数据分析和统计的效率；</w:t>
      </w:r>
    </w:p>
    <w:p w14:paraId="36BCA6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7" w:right="68" w:firstLine="425"/>
        <w:jc w:val="both"/>
        <w:textAlignment w:val="baseline"/>
        <w:rPr>
          <w:rFonts w:hint="eastAsia" w:ascii="宋体" w:hAnsi="宋体" w:eastAsia="宋体" w:cs="宋体"/>
          <w:spacing w:val="8"/>
          <w:sz w:val="18"/>
          <w:szCs w:val="18"/>
        </w:rPr>
      </w:pPr>
      <w:r>
        <w:rPr>
          <w:rFonts w:hint="eastAsia" w:ascii="宋体" w:hAnsi="宋体" w:eastAsia="宋体" w:cs="宋体"/>
          <w:spacing w:val="8"/>
          <w:sz w:val="18"/>
          <w:szCs w:val="18"/>
        </w:rPr>
        <w:t>6、增加微信、短信、邮件等各类线上催缴工具，提高催缴的效率。</w:t>
      </w:r>
    </w:p>
    <w:p w14:paraId="4AE136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7" w:right="68" w:firstLine="425"/>
        <w:jc w:val="both"/>
        <w:textAlignment w:val="baseline"/>
        <w:rPr>
          <w:rFonts w:hint="eastAsia" w:ascii="宋体" w:hAnsi="宋体" w:eastAsia="宋体" w:cs="宋体"/>
          <w:spacing w:val="8"/>
          <w:sz w:val="18"/>
          <w:szCs w:val="18"/>
        </w:rPr>
      </w:pPr>
      <w:r>
        <w:rPr>
          <w:rFonts w:hint="eastAsia" w:ascii="宋体" w:hAnsi="宋体" w:eastAsia="宋体" w:cs="宋体"/>
          <w:spacing w:val="8"/>
          <w:sz w:val="18"/>
          <w:szCs w:val="18"/>
        </w:rPr>
        <w:t>7、增加财务对接、</w:t>
      </w:r>
      <w:r>
        <w:rPr>
          <w:rFonts w:hint="eastAsia" w:ascii="宋体" w:hAnsi="宋体" w:eastAsia="宋体" w:cs="宋体"/>
          <w:spacing w:val="8"/>
          <w:sz w:val="18"/>
          <w:szCs w:val="18"/>
          <w:lang w:val="en-US" w:eastAsia="zh-CN"/>
        </w:rPr>
        <w:t>银联</w:t>
      </w:r>
      <w:r>
        <w:rPr>
          <w:rFonts w:hint="eastAsia" w:ascii="宋体" w:hAnsi="宋体" w:eastAsia="宋体" w:cs="宋体"/>
          <w:spacing w:val="8"/>
          <w:sz w:val="18"/>
          <w:szCs w:val="18"/>
        </w:rPr>
        <w:t>对接、发票、OA</w:t>
      </w:r>
      <w:r>
        <w:rPr>
          <w:rFonts w:hint="eastAsia" w:ascii="宋体" w:hAnsi="宋体" w:eastAsia="宋体" w:cs="宋体"/>
          <w:spacing w:val="8"/>
          <w:sz w:val="18"/>
          <w:szCs w:val="18"/>
          <w:lang w:eastAsia="zh-CN"/>
        </w:rPr>
        <w:t>、</w:t>
      </w:r>
      <w:r>
        <w:rPr>
          <w:rFonts w:hint="eastAsia" w:ascii="宋体" w:hAnsi="宋体" w:eastAsia="宋体" w:cs="宋体"/>
          <w:spacing w:val="8"/>
          <w:sz w:val="18"/>
          <w:szCs w:val="18"/>
          <w:lang w:val="en-US" w:eastAsia="zh-CN"/>
        </w:rPr>
        <w:t>电子签章</w:t>
      </w:r>
      <w:r>
        <w:rPr>
          <w:rFonts w:hint="eastAsia" w:ascii="宋体" w:hAnsi="宋体" w:eastAsia="宋体" w:cs="宋体"/>
          <w:spacing w:val="8"/>
          <w:sz w:val="18"/>
          <w:szCs w:val="18"/>
        </w:rPr>
        <w:t>对接等接口，完成与各系统的对接打通。</w:t>
      </w:r>
    </w:p>
    <w:p w14:paraId="55E131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7" w:right="68" w:firstLine="425"/>
        <w:jc w:val="both"/>
        <w:textAlignment w:val="baseline"/>
        <w:rPr>
          <w:rFonts w:hint="eastAsia" w:ascii="宋体" w:hAnsi="宋体" w:eastAsia="宋体" w:cs="宋体"/>
          <w:spacing w:val="8"/>
          <w:sz w:val="18"/>
          <w:szCs w:val="18"/>
        </w:rPr>
      </w:pPr>
      <w:r>
        <w:rPr>
          <w:rFonts w:hint="eastAsia" w:ascii="宋体" w:hAnsi="宋体" w:eastAsia="宋体" w:cs="宋体"/>
          <w:spacing w:val="8"/>
          <w:sz w:val="18"/>
          <w:szCs w:val="18"/>
        </w:rPr>
        <w:t>8、建立对外招商、租赁的企业门户平台，梳理品牌形象，同时提高外部租户的线上服务水平，加强线上准租户的链接和线上转化，提高招商和运营的效益。</w:t>
      </w:r>
    </w:p>
    <w:p w14:paraId="011419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7" w:right="68" w:firstLine="425"/>
        <w:jc w:val="both"/>
        <w:textAlignment w:val="baseline"/>
        <w:rPr>
          <w:rFonts w:hint="eastAsia" w:ascii="宋体" w:hAnsi="宋体" w:eastAsia="宋体" w:cs="宋体"/>
          <w:spacing w:val="8"/>
          <w:sz w:val="18"/>
          <w:szCs w:val="18"/>
        </w:rPr>
      </w:pPr>
      <w:r>
        <w:rPr>
          <w:rFonts w:hint="eastAsia" w:ascii="宋体" w:hAnsi="宋体" w:eastAsia="宋体" w:cs="宋体"/>
          <w:spacing w:val="8"/>
          <w:sz w:val="18"/>
          <w:szCs w:val="18"/>
        </w:rPr>
        <w:t>9、完成全集团各类资产的可视化地图、大屏、报告等可视化平台的建设。</w:t>
      </w:r>
    </w:p>
    <w:p w14:paraId="3F5916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7" w:right="68" w:firstLine="425"/>
        <w:jc w:val="both"/>
        <w:textAlignment w:val="baseline"/>
        <w:rPr>
          <w:rFonts w:hint="eastAsia" w:ascii="宋体" w:hAnsi="宋体" w:eastAsia="宋体" w:cs="宋体"/>
          <w:spacing w:val="8"/>
          <w:sz w:val="18"/>
          <w:szCs w:val="18"/>
        </w:rPr>
      </w:pPr>
      <w:r>
        <w:rPr>
          <w:rFonts w:hint="eastAsia" w:ascii="宋体" w:hAnsi="宋体" w:eastAsia="宋体" w:cs="宋体"/>
          <w:spacing w:val="8"/>
          <w:sz w:val="18"/>
          <w:szCs w:val="18"/>
        </w:rPr>
        <w:t>10、针对现有管理制度、流程、体系表格等各类规范优化和完善。</w:t>
      </w:r>
    </w:p>
    <w:p w14:paraId="7270C4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7" w:right="68" w:firstLine="425"/>
        <w:jc w:val="both"/>
        <w:textAlignment w:val="baseline"/>
        <w:rPr>
          <w:rFonts w:hint="eastAsia" w:ascii="宋体" w:hAnsi="宋体" w:eastAsia="宋体" w:cs="宋体"/>
          <w:spacing w:val="8"/>
          <w:sz w:val="18"/>
          <w:szCs w:val="18"/>
        </w:rPr>
      </w:pPr>
      <w:r>
        <w:rPr>
          <w:rFonts w:hint="eastAsia" w:ascii="宋体" w:hAnsi="宋体" w:eastAsia="宋体" w:cs="宋体"/>
          <w:spacing w:val="8"/>
          <w:sz w:val="18"/>
          <w:szCs w:val="18"/>
        </w:rPr>
        <w:t>1</w:t>
      </w:r>
      <w:r>
        <w:rPr>
          <w:rFonts w:hint="eastAsia" w:ascii="宋体" w:hAnsi="宋体" w:eastAsia="宋体" w:cs="宋体"/>
          <w:spacing w:val="8"/>
          <w:sz w:val="18"/>
          <w:szCs w:val="18"/>
          <w:lang w:val="en-US" w:eastAsia="zh-CN"/>
        </w:rPr>
        <w:t>1</w:t>
      </w:r>
      <w:r>
        <w:rPr>
          <w:rFonts w:hint="eastAsia" w:ascii="宋体" w:hAnsi="宋体" w:eastAsia="宋体" w:cs="宋体"/>
          <w:spacing w:val="8"/>
          <w:sz w:val="18"/>
          <w:szCs w:val="18"/>
        </w:rPr>
        <w:t>、</w:t>
      </w:r>
      <w:r>
        <w:rPr>
          <w:rFonts w:hint="eastAsia" w:ascii="宋体" w:hAnsi="宋体" w:eastAsia="宋体" w:cs="宋体"/>
          <w:spacing w:val="8"/>
          <w:sz w:val="18"/>
          <w:szCs w:val="18"/>
          <w:lang w:val="en-US" w:eastAsia="zh-CN"/>
        </w:rPr>
        <w:t>完成现有资产平台办公管理、法务管理、薪资管理等功能在新平台上实现并按照甲方要求进行优化完善</w:t>
      </w:r>
      <w:r>
        <w:rPr>
          <w:rFonts w:hint="eastAsia" w:ascii="宋体" w:hAnsi="宋体" w:eastAsia="宋体" w:cs="宋体"/>
          <w:spacing w:val="8"/>
          <w:sz w:val="18"/>
          <w:szCs w:val="18"/>
        </w:rPr>
        <w:t>。</w:t>
      </w:r>
    </w:p>
    <w:p w14:paraId="06C51B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7" w:right="68" w:firstLine="425"/>
        <w:jc w:val="both"/>
        <w:textAlignment w:val="baseline"/>
        <w:rPr>
          <w:rFonts w:hint="eastAsia"/>
        </w:rPr>
      </w:pPr>
      <w:r>
        <w:rPr>
          <w:rFonts w:hint="eastAsia" w:ascii="宋体" w:hAnsi="宋体" w:eastAsia="宋体" w:cs="宋体"/>
          <w:spacing w:val="8"/>
          <w:sz w:val="18"/>
          <w:szCs w:val="18"/>
        </w:rPr>
        <w:t>1</w:t>
      </w:r>
      <w:r>
        <w:rPr>
          <w:rFonts w:hint="eastAsia" w:ascii="宋体" w:hAnsi="宋体" w:eastAsia="宋体" w:cs="宋体"/>
          <w:spacing w:val="8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 w:cs="宋体"/>
          <w:spacing w:val="8"/>
          <w:sz w:val="18"/>
          <w:szCs w:val="18"/>
        </w:rPr>
        <w:t>、</w:t>
      </w:r>
      <w:r>
        <w:rPr>
          <w:rFonts w:hint="eastAsia" w:ascii="宋体" w:hAnsi="宋体" w:eastAsia="宋体" w:cs="宋体"/>
          <w:spacing w:val="8"/>
          <w:sz w:val="18"/>
          <w:szCs w:val="18"/>
          <w:lang w:val="en-US" w:eastAsia="zh-CN"/>
        </w:rPr>
        <w:t>完成现有公寓智能水电表及门禁硬件对接。</w:t>
      </w:r>
    </w:p>
    <w:p w14:paraId="30E2CD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450"/>
        <w:textAlignment w:val="baseline"/>
        <w:outlineLvl w:val="1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pacing w:val="5"/>
          <w:sz w:val="18"/>
          <w:szCs w:val="18"/>
        </w:rPr>
        <w:t>四、技术及服务需求</w:t>
      </w:r>
    </w:p>
    <w:p w14:paraId="42438E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7" w:right="60" w:firstLine="432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8"/>
          <w:sz w:val="18"/>
          <w:szCs w:val="18"/>
        </w:rPr>
        <w:t>资产经营管理系统的建设需求，包括业务管理需求、软件产品功能需求、管理咨询服务要求、数</w:t>
      </w:r>
      <w:r>
        <w:rPr>
          <w:rFonts w:hint="eastAsia" w:ascii="宋体" w:hAnsi="宋体" w:eastAsia="宋体" w:cs="宋体"/>
          <w:spacing w:val="9"/>
          <w:sz w:val="18"/>
          <w:szCs w:val="18"/>
        </w:rPr>
        <w:t>据服务需求、其他非功能性需求五个方面，同时项目实</w:t>
      </w:r>
      <w:r>
        <w:rPr>
          <w:rFonts w:hint="eastAsia" w:ascii="宋体" w:hAnsi="宋体" w:eastAsia="宋体" w:cs="宋体"/>
          <w:spacing w:val="8"/>
          <w:sz w:val="18"/>
          <w:szCs w:val="18"/>
        </w:rPr>
        <w:t>施过程应满足相应项目管理要求。具体如下：</w:t>
      </w:r>
    </w:p>
    <w:p w14:paraId="230C4F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446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pacing w:val="4"/>
          <w:sz w:val="18"/>
          <w:szCs w:val="18"/>
        </w:rPr>
        <w:t>1.业务管理需求</w:t>
      </w:r>
    </w:p>
    <w:p w14:paraId="63E8EC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446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7"/>
          <w:sz w:val="18"/>
          <w:szCs w:val="18"/>
        </w:rPr>
        <w:t>1.1构建统一资产档案数据库</w:t>
      </w:r>
    </w:p>
    <w:p w14:paraId="278D672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firstLine="392" w:firstLineChars="200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8"/>
          <w:sz w:val="18"/>
          <w:szCs w:val="18"/>
        </w:rPr>
        <w:t>建立以标准化资产卡片为核心管理单元的</w:t>
      </w:r>
      <w:r>
        <w:rPr>
          <w:rFonts w:hint="eastAsia" w:ascii="宋体" w:hAnsi="宋体" w:eastAsia="宋体" w:cs="宋体"/>
          <w:spacing w:val="8"/>
          <w:sz w:val="18"/>
          <w:szCs w:val="18"/>
          <w:lang w:eastAsia="zh-CN"/>
        </w:rPr>
        <w:t>全集团</w:t>
      </w:r>
      <w:r>
        <w:rPr>
          <w:rFonts w:hint="eastAsia" w:ascii="宋体" w:hAnsi="宋体" w:eastAsia="宋体" w:cs="宋体"/>
          <w:spacing w:val="8"/>
          <w:sz w:val="18"/>
          <w:szCs w:val="18"/>
        </w:rPr>
        <w:t>统一资产档案底层数据库，制定并落实全</w:t>
      </w:r>
      <w:r>
        <w:rPr>
          <w:rFonts w:hint="eastAsia" w:ascii="宋体" w:hAnsi="宋体" w:eastAsia="宋体" w:cs="宋体"/>
          <w:spacing w:val="8"/>
          <w:sz w:val="18"/>
          <w:szCs w:val="18"/>
          <w:lang w:val="en-US" w:eastAsia="zh-CN"/>
        </w:rPr>
        <w:t>集团</w:t>
      </w:r>
      <w:r>
        <w:rPr>
          <w:rFonts w:hint="eastAsia" w:ascii="宋体" w:hAnsi="宋体" w:eastAsia="宋体" w:cs="宋体"/>
          <w:spacing w:val="8"/>
          <w:sz w:val="18"/>
          <w:szCs w:val="18"/>
        </w:rPr>
        <w:t>统一的资产经营业务数据治理规范与主数据标准。实现资产档案信息的结构化存储与相关文件资料的非结构化归档，并通过系统进行可视化关联展示。系统需支持用户自定义查询条件与结果输出，允许对业务数据项、数据类型及代码集进行灵活配置与水平扩展，最大限度降低硬编码依赖。通过内置数据校验与动态跟踪机制，提升资产及经营数据录入的准确性、时效性，统一</w:t>
      </w:r>
      <w:r>
        <w:rPr>
          <w:rFonts w:hint="eastAsia" w:ascii="宋体" w:hAnsi="宋体" w:eastAsia="宋体" w:cs="宋体"/>
          <w:spacing w:val="8"/>
          <w:sz w:val="18"/>
          <w:szCs w:val="18"/>
          <w:lang w:eastAsia="zh-CN"/>
        </w:rPr>
        <w:t>全集团</w:t>
      </w:r>
      <w:r>
        <w:rPr>
          <w:rFonts w:hint="eastAsia" w:ascii="宋体" w:hAnsi="宋体" w:eastAsia="宋体" w:cs="宋体"/>
          <w:spacing w:val="8"/>
          <w:sz w:val="18"/>
          <w:szCs w:val="18"/>
        </w:rPr>
        <w:t>数据管理口径，提高数据维</w:t>
      </w:r>
      <w:r>
        <w:rPr>
          <w:rFonts w:hint="eastAsia" w:ascii="宋体" w:hAnsi="宋体" w:eastAsia="宋体" w:cs="宋体"/>
          <w:spacing w:val="9"/>
          <w:sz w:val="18"/>
          <w:szCs w:val="18"/>
        </w:rPr>
        <w:t>护效率，从而全面提升</w:t>
      </w:r>
      <w:r>
        <w:rPr>
          <w:rFonts w:hint="eastAsia" w:ascii="宋体" w:hAnsi="宋体" w:eastAsia="宋体" w:cs="宋体"/>
          <w:spacing w:val="9"/>
          <w:sz w:val="18"/>
          <w:szCs w:val="18"/>
          <w:lang w:eastAsia="zh-CN"/>
        </w:rPr>
        <w:t>庐阳文旅集团</w:t>
      </w:r>
      <w:r>
        <w:rPr>
          <w:rFonts w:hint="eastAsia" w:ascii="宋体" w:hAnsi="宋体" w:eastAsia="宋体" w:cs="宋体"/>
          <w:spacing w:val="9"/>
          <w:sz w:val="18"/>
          <w:szCs w:val="18"/>
        </w:rPr>
        <w:t>主数据质量与管理水平。</w:t>
      </w:r>
    </w:p>
    <w:p w14:paraId="71E1EE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463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7"/>
          <w:sz w:val="18"/>
          <w:szCs w:val="18"/>
        </w:rPr>
        <w:t>1.2建立标准化线上运营流程</w:t>
      </w:r>
    </w:p>
    <w:p w14:paraId="1EAC22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24" w:right="25" w:firstLine="428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8"/>
          <w:sz w:val="18"/>
          <w:szCs w:val="18"/>
        </w:rPr>
        <w:t>实现对实物资产的全类别覆盖，构建涵盖资产全生命周期（资产管理、招商管理、运营管理、处置管理、财务管理、报表管理等）的标准化、线上化业务流程管理体系。所有业务操作须系统留痕，确保全程可追溯。通过可自定义的角色权限管理与流程配置功能，构建标准化系统流程，并利用风险预警机制有效规避业务操作风险与漏洞。通过系统流程固化与优化，进一步规范岗位职责与权限，明确</w:t>
      </w:r>
      <w:r>
        <w:rPr>
          <w:rFonts w:hint="eastAsia" w:ascii="宋体" w:hAnsi="宋体" w:eastAsia="宋体" w:cs="宋体"/>
          <w:spacing w:val="8"/>
          <w:sz w:val="18"/>
          <w:szCs w:val="18"/>
          <w:lang w:eastAsia="zh-CN"/>
        </w:rPr>
        <w:t>庐阳文旅集团</w:t>
      </w:r>
      <w:r>
        <w:rPr>
          <w:rFonts w:hint="eastAsia" w:ascii="宋体" w:hAnsi="宋体" w:eastAsia="宋体" w:cs="宋体"/>
          <w:spacing w:val="8"/>
          <w:sz w:val="18"/>
          <w:szCs w:val="18"/>
        </w:rPr>
        <w:t>各分支机构的审批权责，提升业务操作的透明度、规范性与</w:t>
      </w:r>
      <w:r>
        <w:rPr>
          <w:rFonts w:hint="eastAsia" w:ascii="宋体" w:hAnsi="宋体" w:eastAsia="宋体" w:cs="宋体"/>
          <w:spacing w:val="9"/>
          <w:sz w:val="18"/>
          <w:szCs w:val="18"/>
        </w:rPr>
        <w:t>统一性，提高工作效率，保障</w:t>
      </w:r>
      <w:r>
        <w:rPr>
          <w:rFonts w:hint="eastAsia" w:ascii="宋体" w:hAnsi="宋体" w:eastAsia="宋体" w:cs="宋体"/>
          <w:spacing w:val="9"/>
          <w:sz w:val="18"/>
          <w:szCs w:val="18"/>
          <w:lang w:eastAsia="zh-CN"/>
        </w:rPr>
        <w:t>庐阳文旅集团</w:t>
      </w:r>
      <w:r>
        <w:rPr>
          <w:rFonts w:hint="eastAsia" w:ascii="宋体" w:hAnsi="宋体" w:eastAsia="宋体" w:cs="宋体"/>
          <w:spacing w:val="9"/>
          <w:sz w:val="18"/>
          <w:szCs w:val="18"/>
        </w:rPr>
        <w:t>资产运营管理高效合规，满足监管与内控要求。</w:t>
      </w:r>
    </w:p>
    <w:p w14:paraId="09EC1B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463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7"/>
          <w:sz w:val="18"/>
          <w:szCs w:val="18"/>
        </w:rPr>
        <w:t>1.3实现系统间高效集成与数据共享互通</w:t>
      </w:r>
    </w:p>
    <w:p w14:paraId="663E32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24" w:right="25" w:firstLine="442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8"/>
          <w:sz w:val="18"/>
          <w:szCs w:val="18"/>
        </w:rPr>
        <w:t>明确本系统定位及边界，梳理与</w:t>
      </w:r>
      <w:r>
        <w:rPr>
          <w:rFonts w:hint="eastAsia" w:ascii="宋体" w:hAnsi="宋体" w:eastAsia="宋体" w:cs="宋体"/>
          <w:spacing w:val="8"/>
          <w:sz w:val="18"/>
          <w:szCs w:val="18"/>
          <w:lang w:val="en-US" w:eastAsia="zh-CN"/>
        </w:rPr>
        <w:t>国控集团</w:t>
      </w:r>
      <w:r>
        <w:rPr>
          <w:rFonts w:hint="eastAsia" w:ascii="宋体" w:hAnsi="宋体" w:eastAsia="宋体" w:cs="宋体"/>
          <w:spacing w:val="8"/>
          <w:sz w:val="18"/>
          <w:szCs w:val="18"/>
        </w:rPr>
        <w:t>其他应用系统（如</w:t>
      </w:r>
      <w:r>
        <w:rPr>
          <w:rFonts w:hint="eastAsia" w:ascii="宋体" w:hAnsi="宋体" w:eastAsia="宋体" w:cs="宋体"/>
          <w:spacing w:val="8"/>
          <w:sz w:val="18"/>
          <w:szCs w:val="18"/>
          <w:lang w:val="en-US" w:eastAsia="zh-CN"/>
        </w:rPr>
        <w:t>OA系统、</w:t>
      </w:r>
      <w:r>
        <w:rPr>
          <w:rFonts w:hint="eastAsia" w:ascii="宋体" w:hAnsi="宋体" w:eastAsia="宋体" w:cs="宋体"/>
          <w:spacing w:val="8"/>
          <w:sz w:val="18"/>
          <w:szCs w:val="18"/>
        </w:rPr>
        <w:t>财务系统、</w:t>
      </w:r>
      <w:r>
        <w:rPr>
          <w:rFonts w:hint="eastAsia" w:ascii="宋体" w:hAnsi="宋体" w:eastAsia="宋体" w:cs="宋体"/>
          <w:spacing w:val="8"/>
          <w:sz w:val="18"/>
          <w:szCs w:val="18"/>
          <w:lang w:val="en-US" w:eastAsia="zh-CN"/>
        </w:rPr>
        <w:t>发票系统、项目管理系统等</w:t>
      </w:r>
      <w:r>
        <w:rPr>
          <w:rFonts w:hint="eastAsia" w:ascii="宋体" w:hAnsi="宋体" w:eastAsia="宋体" w:cs="宋体"/>
          <w:spacing w:val="7"/>
          <w:sz w:val="18"/>
          <w:szCs w:val="18"/>
        </w:rPr>
        <w:t>已建成的业务</w:t>
      </w:r>
      <w:r>
        <w:rPr>
          <w:rFonts w:hint="eastAsia" w:ascii="宋体" w:hAnsi="宋体" w:eastAsia="宋体" w:cs="宋体"/>
          <w:spacing w:val="8"/>
          <w:sz w:val="18"/>
          <w:szCs w:val="18"/>
        </w:rPr>
        <w:t>系统等）的交互逻辑，建立标准化接口规范，完成系统间无缝集成与数据对接。保障</w:t>
      </w:r>
      <w:r>
        <w:rPr>
          <w:rFonts w:hint="eastAsia" w:ascii="宋体" w:hAnsi="宋体" w:eastAsia="宋体" w:cs="宋体"/>
          <w:spacing w:val="8"/>
          <w:sz w:val="18"/>
          <w:szCs w:val="18"/>
          <w:lang w:eastAsia="zh-CN"/>
        </w:rPr>
        <w:t>全集团</w:t>
      </w:r>
      <w:r>
        <w:rPr>
          <w:rFonts w:hint="eastAsia" w:ascii="宋体" w:hAnsi="宋体" w:eastAsia="宋体" w:cs="宋体"/>
          <w:spacing w:val="8"/>
          <w:sz w:val="18"/>
          <w:szCs w:val="18"/>
        </w:rPr>
        <w:t>各系统间数</w:t>
      </w:r>
      <w:r>
        <w:rPr>
          <w:rFonts w:hint="eastAsia" w:ascii="宋体" w:hAnsi="宋体" w:eastAsia="宋体" w:cs="宋体"/>
          <w:spacing w:val="9"/>
          <w:sz w:val="18"/>
          <w:szCs w:val="18"/>
        </w:rPr>
        <w:t>据一致性，实现数据高效流转与共享，彻底打破信息孤岛。</w:t>
      </w:r>
    </w:p>
    <w:p w14:paraId="745F75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463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7"/>
          <w:sz w:val="18"/>
          <w:szCs w:val="18"/>
        </w:rPr>
        <w:t>1.4深化数据统计分析与决策支持能力</w:t>
      </w:r>
    </w:p>
    <w:p w14:paraId="120CCB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26" w:firstLine="444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8"/>
          <w:sz w:val="18"/>
          <w:szCs w:val="18"/>
        </w:rPr>
        <w:t>以统一资产数据库为基石，抽取整合业务数据，支持多维度、多场景的资产运营数据钻取分析，并提供灵活自定义的多类型报表展示功能，满足管委会、各运营单位及管理层不同视角的数据管控需</w:t>
      </w:r>
      <w:r>
        <w:rPr>
          <w:rFonts w:hint="eastAsia" w:ascii="宋体" w:hAnsi="宋体" w:eastAsia="宋体" w:cs="宋体"/>
          <w:spacing w:val="9"/>
          <w:sz w:val="18"/>
          <w:szCs w:val="18"/>
        </w:rPr>
        <w:t>求。深度挖掘数据价值，形成支撑资产经营决策的数据资产，实现数据驱动管理。构建可逐</w:t>
      </w:r>
      <w:r>
        <w:rPr>
          <w:rFonts w:hint="eastAsia" w:ascii="宋体" w:hAnsi="宋体" w:eastAsia="宋体" w:cs="宋体"/>
          <w:spacing w:val="8"/>
          <w:sz w:val="18"/>
          <w:szCs w:val="18"/>
        </w:rPr>
        <w:t>层穿透、可视化呈现的“资产地图”，推动资产管理向精细化、数字</w:t>
      </w:r>
      <w:r>
        <w:rPr>
          <w:rFonts w:hint="eastAsia" w:ascii="宋体" w:hAnsi="宋体" w:eastAsia="宋体" w:cs="宋体"/>
          <w:spacing w:val="7"/>
          <w:sz w:val="18"/>
          <w:szCs w:val="18"/>
        </w:rPr>
        <w:t>化、智能化升级。建立资产风控体系与经</w:t>
      </w:r>
      <w:r>
        <w:rPr>
          <w:rFonts w:hint="eastAsia" w:ascii="宋体" w:hAnsi="宋体" w:eastAsia="宋体" w:cs="宋体"/>
          <w:spacing w:val="10"/>
          <w:sz w:val="18"/>
          <w:szCs w:val="18"/>
        </w:rPr>
        <w:t>营绩效评价模型，实现对资产使用效率、预</w:t>
      </w:r>
      <w:r>
        <w:rPr>
          <w:rFonts w:hint="eastAsia" w:ascii="宋体" w:hAnsi="宋体" w:eastAsia="宋体" w:cs="宋体"/>
          <w:spacing w:val="9"/>
          <w:sz w:val="18"/>
          <w:szCs w:val="18"/>
        </w:rPr>
        <w:t>算执行情况及各单位经营绩效的量化评估与科学管理。</w:t>
      </w:r>
    </w:p>
    <w:p w14:paraId="151FEA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463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5"/>
          <w:sz w:val="18"/>
          <w:szCs w:val="18"/>
        </w:rPr>
        <w:t>1.5移动化应用支持</w:t>
      </w:r>
    </w:p>
    <w:p w14:paraId="48C1E6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27" w:right="27" w:firstLine="424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8"/>
          <w:sz w:val="18"/>
          <w:szCs w:val="18"/>
        </w:rPr>
        <w:t>系统需支持移动端办公，提升一线业务人员现场工作效率与响应速度；同时，支持通过小程序等</w:t>
      </w:r>
      <w:r>
        <w:rPr>
          <w:rFonts w:hint="eastAsia" w:ascii="宋体" w:hAnsi="宋体" w:eastAsia="宋体" w:cs="宋体"/>
          <w:spacing w:val="9"/>
          <w:sz w:val="18"/>
          <w:szCs w:val="18"/>
        </w:rPr>
        <w:t>形式搭建对外展示门户，加强资产招商推广，提升</w:t>
      </w:r>
      <w:r>
        <w:rPr>
          <w:rFonts w:hint="eastAsia" w:ascii="宋体" w:hAnsi="宋体" w:eastAsia="宋体" w:cs="宋体"/>
          <w:spacing w:val="9"/>
          <w:sz w:val="18"/>
          <w:szCs w:val="18"/>
          <w:lang w:eastAsia="zh-CN"/>
        </w:rPr>
        <w:t>庐阳文旅集团</w:t>
      </w:r>
      <w:r>
        <w:rPr>
          <w:rFonts w:hint="eastAsia" w:ascii="宋体" w:hAnsi="宋体" w:eastAsia="宋体" w:cs="宋体"/>
          <w:spacing w:val="9"/>
          <w:sz w:val="18"/>
          <w:szCs w:val="18"/>
        </w:rPr>
        <w:t>资产运营品牌形象与公众服务能力。</w:t>
      </w:r>
    </w:p>
    <w:p w14:paraId="1F5F414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450"/>
        <w:textAlignment w:val="baseline"/>
        <w:rPr>
          <w:rFonts w:hint="eastAsia" w:ascii="宋体" w:hAnsi="宋体" w:eastAsia="宋体" w:cs="宋体"/>
          <w:b/>
          <w:bCs/>
          <w:spacing w:val="6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pacing w:val="6"/>
          <w:sz w:val="18"/>
          <w:szCs w:val="18"/>
        </w:rPr>
        <w:t>2.软件产品功能要求</w:t>
      </w:r>
    </w:p>
    <w:p w14:paraId="08B274FE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447"/>
        <w:textAlignment w:val="baseline"/>
        <w:rPr>
          <w:rFonts w:hint="eastAsia" w:ascii="宋体" w:hAnsi="宋体" w:eastAsia="宋体" w:cs="宋体"/>
          <w:b/>
          <w:bCs/>
          <w:spacing w:val="4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pacing w:val="4"/>
          <w:sz w:val="18"/>
          <w:szCs w:val="18"/>
        </w:rPr>
        <w:t>2.</w:t>
      </w:r>
      <w:r>
        <w:rPr>
          <w:rFonts w:hint="eastAsia" w:ascii="宋体" w:hAnsi="宋体" w:eastAsia="宋体" w:cs="宋体"/>
          <w:b/>
          <w:bCs/>
          <w:spacing w:val="4"/>
          <w:sz w:val="18"/>
          <w:szCs w:val="18"/>
          <w:lang w:val="en-US" w:eastAsia="zh-CN"/>
        </w:rPr>
        <w:t>1 资产</w:t>
      </w:r>
      <w:r>
        <w:rPr>
          <w:rFonts w:hint="eastAsia" w:ascii="宋体" w:hAnsi="宋体" w:eastAsia="宋体" w:cs="宋体"/>
          <w:b/>
          <w:bCs/>
          <w:spacing w:val="4"/>
          <w:sz w:val="18"/>
          <w:szCs w:val="18"/>
        </w:rPr>
        <w:t>管理中心</w:t>
      </w:r>
    </w:p>
    <w:tbl>
      <w:tblPr>
        <w:tblStyle w:val="7"/>
        <w:tblpPr w:leftFromText="180" w:rightFromText="180" w:vertAnchor="text" w:horzAnchor="page" w:tblpX="1499" w:tblpY="337"/>
        <w:tblOverlap w:val="never"/>
        <w:tblW w:w="95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748"/>
        <w:gridCol w:w="1709"/>
        <w:gridCol w:w="6377"/>
      </w:tblGrid>
      <w:tr w14:paraId="48BF5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25" w:type="dxa"/>
            <w:shd w:val="clear" w:color="auto" w:fill="FFFFFF" w:themeFill="background1"/>
            <w:vAlign w:val="center"/>
          </w:tcPr>
          <w:p w14:paraId="7BC85D4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8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18"/>
                <w:szCs w:val="18"/>
              </w:rPr>
              <w:t>分类</w:t>
            </w:r>
          </w:p>
        </w:tc>
        <w:tc>
          <w:tcPr>
            <w:tcW w:w="8834" w:type="dxa"/>
            <w:gridSpan w:val="3"/>
            <w:shd w:val="clear" w:color="auto" w:fill="FFFFFF" w:themeFill="background1"/>
            <w:vAlign w:val="center"/>
          </w:tcPr>
          <w:p w14:paraId="418401F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3815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sz w:val="18"/>
                <w:szCs w:val="18"/>
              </w:rPr>
              <w:t>功能需求</w:t>
            </w:r>
          </w:p>
        </w:tc>
      </w:tr>
      <w:tr w14:paraId="3470E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25" w:type="dxa"/>
            <w:vMerge w:val="restart"/>
            <w:vAlign w:val="center"/>
          </w:tcPr>
          <w:p w14:paraId="0B5F0AA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35" w:right="107" w:hanging="1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18"/>
                <w:szCs w:val="18"/>
              </w:rPr>
              <w:t>资管中心</w:t>
            </w:r>
          </w:p>
        </w:tc>
        <w:tc>
          <w:tcPr>
            <w:tcW w:w="748" w:type="dxa"/>
            <w:vMerge w:val="restart"/>
            <w:vAlign w:val="center"/>
          </w:tcPr>
          <w:p w14:paraId="749E924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1" w:right="109" w:firstLine="3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18"/>
                <w:szCs w:val="18"/>
              </w:rPr>
              <w:t>360°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18"/>
                <w:szCs w:val="18"/>
              </w:rPr>
              <w:t>档案</w:t>
            </w:r>
          </w:p>
        </w:tc>
        <w:tc>
          <w:tcPr>
            <w:tcW w:w="8086" w:type="dxa"/>
            <w:gridSpan w:val="2"/>
            <w:vAlign w:val="center"/>
          </w:tcPr>
          <w:p w14:paraId="1A4401D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28" w:right="109" w:hanging="11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18"/>
                <w:szCs w:val="18"/>
              </w:rPr>
              <w:t>总述：全局视角资产地图，及时获取资产全貌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18"/>
                <w:szCs w:val="18"/>
              </w:rPr>
              <w:t>信息，助力管理者从宏观到微观的经营洞察。（此功能要求同时具备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PC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18"/>
                <w:szCs w:val="18"/>
              </w:rPr>
              <w:t>和手机端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APP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18"/>
                <w:szCs w:val="18"/>
              </w:rPr>
              <w:t>功能）</w:t>
            </w:r>
          </w:p>
        </w:tc>
      </w:tr>
      <w:tr w14:paraId="076BD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W w:w="725" w:type="dxa"/>
            <w:vMerge w:val="continue"/>
            <w:vAlign w:val="center"/>
          </w:tcPr>
          <w:p w14:paraId="4FCD98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48" w:type="dxa"/>
            <w:vMerge w:val="continue"/>
            <w:vAlign w:val="center"/>
          </w:tcPr>
          <w:p w14:paraId="170772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6779D0B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31" w:right="280" w:hanging="11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sz w:val="18"/>
                <w:szCs w:val="18"/>
              </w:rPr>
              <w:t>资产地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图</w:t>
            </w:r>
          </w:p>
        </w:tc>
        <w:tc>
          <w:tcPr>
            <w:tcW w:w="6377" w:type="dxa"/>
            <w:shd w:val="clear" w:color="auto" w:fill="auto"/>
            <w:vAlign w:val="center"/>
          </w:tcPr>
          <w:p w14:paraId="78735CF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3" w:right="109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18"/>
                <w:szCs w:val="18"/>
              </w:rPr>
              <w:t>全局视角资产地图从省市区到项目资产层层穿透，助力管理者实现从宏观到微观掌握全局资产动态。支持省市区资产热力分布、管理单位规模排行；可展示项目楼栋楼层，掌握项目资产分布结构，联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9"/>
                <w:sz w:val="18"/>
                <w:szCs w:val="18"/>
              </w:rPr>
              <w:t>动指标，看清项目经营情况；支持周边配套信息查看等。</w:t>
            </w:r>
          </w:p>
        </w:tc>
      </w:tr>
      <w:tr w14:paraId="65388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725" w:type="dxa"/>
            <w:vMerge w:val="continue"/>
            <w:vAlign w:val="center"/>
          </w:tcPr>
          <w:p w14:paraId="6CB753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48" w:type="dxa"/>
            <w:vMerge w:val="continue"/>
            <w:vAlign w:val="center"/>
          </w:tcPr>
          <w:p w14:paraId="047FA2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69B2CE8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50" w:right="280" w:hanging="3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sz w:val="18"/>
                <w:szCs w:val="18"/>
              </w:rPr>
              <w:t>资产项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目</w:t>
            </w:r>
          </w:p>
        </w:tc>
        <w:tc>
          <w:tcPr>
            <w:tcW w:w="6377" w:type="dxa"/>
            <w:vAlign w:val="center"/>
          </w:tcPr>
          <w:p w14:paraId="1760E5B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3" w:right="109" w:firstLine="5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9"/>
                <w:sz w:val="18"/>
                <w:szCs w:val="18"/>
              </w:rPr>
              <w:t>管理资产项目，支持按分组/楼栋楼层设置片区管理员，项目周边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18"/>
                <w:szCs w:val="18"/>
              </w:rPr>
              <w:t>配套查看。考虑招标人当前业务现状与未来发展，系统需支持全域资产的管理，包括但不限于办公资产、股权、土地、公建配套、产业园区、在建工程等全域资产。</w:t>
            </w:r>
          </w:p>
        </w:tc>
      </w:tr>
      <w:tr w14:paraId="5414C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5" w:hRule="atLeast"/>
        </w:trPr>
        <w:tc>
          <w:tcPr>
            <w:tcW w:w="725" w:type="dxa"/>
            <w:vMerge w:val="continue"/>
            <w:vAlign w:val="center"/>
          </w:tcPr>
          <w:p w14:paraId="1E19DB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48" w:type="dxa"/>
            <w:vMerge w:val="continue"/>
            <w:vAlign w:val="center"/>
          </w:tcPr>
          <w:p w14:paraId="41ED65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53B89C8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5" w:right="280" w:firstLine="5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sz w:val="18"/>
                <w:szCs w:val="18"/>
              </w:rPr>
              <w:t>资产台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账</w:t>
            </w:r>
          </w:p>
        </w:tc>
        <w:tc>
          <w:tcPr>
            <w:tcW w:w="6377" w:type="dxa"/>
            <w:vAlign w:val="center"/>
          </w:tcPr>
          <w:p w14:paraId="3FDC11C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3" w:right="108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18"/>
                <w:szCs w:val="18"/>
              </w:rPr>
              <w:t>根据资产类型构建360完整资产档案信息，包含接收信息、基本信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18"/>
                <w:szCs w:val="18"/>
              </w:rPr>
              <w:t>息、产权信息、价值信息、经营信息、安全信息、抵押信息、处置信息、关系图谱等；支持根据资产编码生成唯一识别的二维码、资产经营穿透掌握资产运营状况；支持基于新增视图构建常用台账，快速获取数据；通过自助分析获取不同维度指标的数据进行分析。</w:t>
            </w:r>
          </w:p>
        </w:tc>
      </w:tr>
      <w:tr w14:paraId="34FBC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25" w:type="dxa"/>
            <w:vMerge w:val="continue"/>
            <w:vAlign w:val="center"/>
          </w:tcPr>
          <w:p w14:paraId="13A478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48" w:type="dxa"/>
            <w:vMerge w:val="restart"/>
            <w:vAlign w:val="center"/>
          </w:tcPr>
          <w:p w14:paraId="25D67CC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4" w:right="109" w:firstLine="5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18"/>
                <w:szCs w:val="18"/>
              </w:rPr>
              <w:t>资产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sz w:val="18"/>
                <w:szCs w:val="18"/>
              </w:rPr>
              <w:t>维护</w:t>
            </w:r>
          </w:p>
        </w:tc>
        <w:tc>
          <w:tcPr>
            <w:tcW w:w="8086" w:type="dxa"/>
            <w:gridSpan w:val="2"/>
            <w:vAlign w:val="center"/>
          </w:tcPr>
          <w:p w14:paraId="6AC383A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7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9"/>
                <w:sz w:val="18"/>
                <w:szCs w:val="18"/>
              </w:rPr>
              <w:t>总述：管理资产接收、维护、处置全生命周期信息，实时掌控资产信息动态。</w:t>
            </w:r>
          </w:p>
        </w:tc>
      </w:tr>
      <w:tr w14:paraId="2AA05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725" w:type="dxa"/>
            <w:vMerge w:val="continue"/>
            <w:vAlign w:val="center"/>
          </w:tcPr>
          <w:p w14:paraId="6F24F2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48" w:type="dxa"/>
            <w:vMerge w:val="continue"/>
            <w:vAlign w:val="center"/>
          </w:tcPr>
          <w:p w14:paraId="581FDB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641C336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1" w:right="28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18"/>
                <w:szCs w:val="18"/>
              </w:rPr>
              <w:t>接收登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18"/>
                <w:szCs w:val="18"/>
              </w:rPr>
              <w:t>记</w:t>
            </w:r>
          </w:p>
        </w:tc>
        <w:tc>
          <w:tcPr>
            <w:tcW w:w="6377" w:type="dxa"/>
            <w:vAlign w:val="center"/>
          </w:tcPr>
          <w:p w14:paraId="508716A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3" w:right="38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18"/>
                <w:szCs w:val="18"/>
              </w:rPr>
              <w:t>记录资产来源类型（租入、购入、自建、划入、委托）、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sz w:val="18"/>
                <w:szCs w:val="18"/>
              </w:rPr>
              <w:t>来源单位、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18"/>
                <w:szCs w:val="18"/>
              </w:rPr>
              <w:t>接收移交时间、接收文件清单等信息；记录资产接收遗留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sz w:val="18"/>
                <w:szCs w:val="18"/>
              </w:rPr>
              <w:t>问题清单，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9"/>
                <w:sz w:val="18"/>
                <w:szCs w:val="18"/>
              </w:rPr>
              <w:t>持续跟进遗留风险，问题风险责任单位清晰划分。</w:t>
            </w:r>
          </w:p>
        </w:tc>
      </w:tr>
      <w:tr w14:paraId="4A84C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3" w:hRule="atLeast"/>
        </w:trPr>
        <w:tc>
          <w:tcPr>
            <w:tcW w:w="725" w:type="dxa"/>
            <w:vMerge w:val="continue"/>
            <w:vAlign w:val="center"/>
          </w:tcPr>
          <w:p w14:paraId="47CE7C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48" w:type="dxa"/>
            <w:vMerge w:val="continue"/>
            <w:vAlign w:val="center"/>
          </w:tcPr>
          <w:p w14:paraId="56A2BF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2FA4B48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4" w:right="280" w:firstLine="6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sz w:val="18"/>
                <w:szCs w:val="18"/>
              </w:rPr>
              <w:t>资产变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更</w:t>
            </w:r>
          </w:p>
        </w:tc>
        <w:tc>
          <w:tcPr>
            <w:tcW w:w="6377" w:type="dxa"/>
            <w:vAlign w:val="center"/>
          </w:tcPr>
          <w:p w14:paraId="0139B61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3" w:right="108" w:firstLine="1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18"/>
                <w:szCs w:val="18"/>
              </w:rPr>
              <w:t>提供来源信息遗漏修改，遗留问题结果处理变更留痕；支持原值信息变更：入账时间、资产原值、原值依据、是否在账、在账单位、记账科目；以及评估信息增删改：评估机构、评估基准日、评估有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9"/>
                <w:sz w:val="18"/>
                <w:szCs w:val="18"/>
              </w:rPr>
              <w:t>效期、评估价值（资产价值/租赁价格）、评估文件；折旧信息增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18"/>
                <w:szCs w:val="18"/>
              </w:rPr>
              <w:t>删改：折旧价值、折旧年份、折旧附件等。</w:t>
            </w:r>
          </w:p>
        </w:tc>
      </w:tr>
      <w:tr w14:paraId="6018F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725" w:type="dxa"/>
            <w:vMerge w:val="continue"/>
            <w:vAlign w:val="center"/>
          </w:tcPr>
          <w:p w14:paraId="3724B6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48" w:type="dxa"/>
            <w:vMerge w:val="continue"/>
            <w:vAlign w:val="center"/>
          </w:tcPr>
          <w:p w14:paraId="42FB1D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2190FEA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3" w:right="280" w:firstLine="2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18"/>
                <w:szCs w:val="18"/>
              </w:rPr>
              <w:t>处置备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案</w:t>
            </w:r>
          </w:p>
        </w:tc>
        <w:tc>
          <w:tcPr>
            <w:tcW w:w="6377" w:type="dxa"/>
            <w:vAlign w:val="center"/>
          </w:tcPr>
          <w:p w14:paraId="1841EE2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3" w:right="109" w:firstLine="4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18"/>
                <w:szCs w:val="18"/>
              </w:rPr>
              <w:t>处置方案信息登记：评估价格、处置底价、处置方式、挂牌机构等信息留痕备案；处置受让方信息，处置成交金额、处置收益等信息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18"/>
                <w:szCs w:val="18"/>
              </w:rPr>
              <w:t>留痕备案。</w:t>
            </w:r>
          </w:p>
        </w:tc>
      </w:tr>
      <w:tr w14:paraId="78F98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25" w:type="dxa"/>
            <w:vMerge w:val="continue"/>
            <w:vAlign w:val="center"/>
          </w:tcPr>
          <w:p w14:paraId="611D28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48" w:type="dxa"/>
            <w:vMerge w:val="restart"/>
            <w:vAlign w:val="center"/>
          </w:tcPr>
          <w:p w14:paraId="4F0CE72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1" w:right="109" w:firstLine="8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18"/>
                <w:szCs w:val="18"/>
              </w:rPr>
              <w:t>资产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18"/>
                <w:szCs w:val="18"/>
              </w:rPr>
              <w:t>规划</w:t>
            </w:r>
          </w:p>
        </w:tc>
        <w:tc>
          <w:tcPr>
            <w:tcW w:w="8086" w:type="dxa"/>
            <w:gridSpan w:val="2"/>
            <w:vAlign w:val="center"/>
          </w:tcPr>
          <w:p w14:paraId="13B0BFE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7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18"/>
                <w:szCs w:val="18"/>
              </w:rPr>
              <w:t>总述：全局统筹规划，在线经营联动。</w:t>
            </w:r>
          </w:p>
        </w:tc>
      </w:tr>
      <w:tr w14:paraId="5509F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4" w:hRule="atLeast"/>
        </w:trPr>
        <w:tc>
          <w:tcPr>
            <w:tcW w:w="725" w:type="dxa"/>
            <w:vMerge w:val="continue"/>
            <w:vAlign w:val="center"/>
          </w:tcPr>
          <w:p w14:paraId="214A8C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48" w:type="dxa"/>
            <w:vMerge w:val="continue"/>
            <w:vAlign w:val="center"/>
          </w:tcPr>
          <w:p w14:paraId="75EC9A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58ED0B8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4" w:right="280" w:hanging="2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6"/>
                <w:sz w:val="18"/>
                <w:szCs w:val="18"/>
              </w:rPr>
              <w:t>规划台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账</w:t>
            </w:r>
          </w:p>
        </w:tc>
        <w:tc>
          <w:tcPr>
            <w:tcW w:w="6377" w:type="dxa"/>
            <w:vAlign w:val="center"/>
          </w:tcPr>
          <w:p w14:paraId="1472D4C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3" w:right="109" w:firstLine="421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18"/>
                <w:szCs w:val="18"/>
              </w:rPr>
              <w:t>支持进行多业态场景资产规划，提供规划全流程管理，实时查看资产规划信息与状态，实现管理权和经营权分离，支撑精细化经营。支持租赁、非经营、销售、多经和其他经营场景资产规划；经营模式和经营单位规划；资产面积拆分规划；自动同步租赁系统以及规划单详情查看等。</w:t>
            </w:r>
          </w:p>
        </w:tc>
      </w:tr>
      <w:tr w14:paraId="7FD77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725" w:type="dxa"/>
            <w:vMerge w:val="continue"/>
            <w:vAlign w:val="center"/>
          </w:tcPr>
          <w:p w14:paraId="3CA275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48" w:type="dxa"/>
            <w:vMerge w:val="continue"/>
            <w:vAlign w:val="center"/>
          </w:tcPr>
          <w:p w14:paraId="5A0A14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39093C1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3" w:right="280" w:hanging="1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6"/>
                <w:sz w:val="18"/>
                <w:szCs w:val="18"/>
              </w:rPr>
              <w:t>规划变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更</w:t>
            </w:r>
          </w:p>
        </w:tc>
        <w:tc>
          <w:tcPr>
            <w:tcW w:w="6377" w:type="dxa"/>
            <w:vAlign w:val="center"/>
          </w:tcPr>
          <w:p w14:paraId="780B03B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3" w:right="109" w:firstLine="1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18"/>
                <w:szCs w:val="18"/>
              </w:rPr>
              <w:t>规划信息变更留痕，支持规划单信息变更、规划资产信息变更、规划时间变更、部分资产收回等。</w:t>
            </w:r>
          </w:p>
        </w:tc>
      </w:tr>
      <w:tr w14:paraId="761DB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725" w:type="dxa"/>
            <w:vMerge w:val="continue"/>
            <w:vAlign w:val="center"/>
          </w:tcPr>
          <w:p w14:paraId="4B0D12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48" w:type="dxa"/>
            <w:vMerge w:val="continue"/>
            <w:vAlign w:val="center"/>
          </w:tcPr>
          <w:p w14:paraId="10E60B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678767D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2" w:right="28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6"/>
                <w:sz w:val="18"/>
                <w:szCs w:val="18"/>
              </w:rPr>
              <w:t>规划终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止</w:t>
            </w:r>
          </w:p>
        </w:tc>
        <w:tc>
          <w:tcPr>
            <w:tcW w:w="6377" w:type="dxa"/>
            <w:vAlign w:val="center"/>
          </w:tcPr>
          <w:p w14:paraId="31731E3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4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18"/>
                <w:szCs w:val="18"/>
              </w:rPr>
              <w:t>规划终止过程留痕，收回资产进行重新规划。</w:t>
            </w:r>
          </w:p>
        </w:tc>
      </w:tr>
      <w:tr w14:paraId="6F35C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725" w:type="dxa"/>
            <w:vMerge w:val="continue"/>
            <w:vAlign w:val="center"/>
          </w:tcPr>
          <w:p w14:paraId="59849E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48" w:type="dxa"/>
            <w:vMerge w:val="continue"/>
            <w:vAlign w:val="center"/>
          </w:tcPr>
          <w:p w14:paraId="1D7123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6F512E0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4" w:right="280" w:hanging="2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6"/>
                <w:sz w:val="18"/>
                <w:szCs w:val="18"/>
              </w:rPr>
              <w:t>规划全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景</w:t>
            </w:r>
          </w:p>
        </w:tc>
        <w:tc>
          <w:tcPr>
            <w:tcW w:w="6377" w:type="dxa"/>
            <w:vAlign w:val="center"/>
          </w:tcPr>
          <w:p w14:paraId="470B5C4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5" w:right="109" w:firstLine="7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18"/>
                <w:szCs w:val="18"/>
              </w:rPr>
              <w:t>资产规划项目楼栋剖面图，动态展示经营状态信息。支持资产规划用途概览、资产经营状态详情穿透。</w:t>
            </w:r>
          </w:p>
        </w:tc>
      </w:tr>
      <w:tr w14:paraId="0E05F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25" w:type="dxa"/>
            <w:vMerge w:val="continue"/>
            <w:vAlign w:val="center"/>
          </w:tcPr>
          <w:p w14:paraId="53F9BC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48" w:type="dxa"/>
            <w:vMerge w:val="restart"/>
            <w:vAlign w:val="center"/>
          </w:tcPr>
          <w:p w14:paraId="51DCF13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2" w:right="109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18"/>
                <w:szCs w:val="18"/>
              </w:rPr>
              <w:t>经营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sz w:val="18"/>
                <w:szCs w:val="18"/>
              </w:rPr>
              <w:t>上报</w:t>
            </w:r>
          </w:p>
        </w:tc>
        <w:tc>
          <w:tcPr>
            <w:tcW w:w="8086" w:type="dxa"/>
            <w:gridSpan w:val="2"/>
            <w:vAlign w:val="center"/>
          </w:tcPr>
          <w:p w14:paraId="068D9A4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7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9"/>
                <w:sz w:val="18"/>
                <w:szCs w:val="18"/>
              </w:rPr>
              <w:t>总述：获取完整可用的全业务经营数据，经营目标达成可管控。</w:t>
            </w:r>
          </w:p>
        </w:tc>
      </w:tr>
      <w:tr w14:paraId="09ABB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725" w:type="dxa"/>
            <w:vMerge w:val="continue"/>
            <w:vAlign w:val="center"/>
          </w:tcPr>
          <w:p w14:paraId="77176A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48" w:type="dxa"/>
            <w:vMerge w:val="continue"/>
            <w:vAlign w:val="center"/>
          </w:tcPr>
          <w:p w14:paraId="47B201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2158189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3" w:right="28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6"/>
                <w:sz w:val="18"/>
                <w:szCs w:val="18"/>
              </w:rPr>
              <w:t>上报任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务</w:t>
            </w:r>
          </w:p>
        </w:tc>
        <w:tc>
          <w:tcPr>
            <w:tcW w:w="6377" w:type="dxa"/>
            <w:vAlign w:val="center"/>
          </w:tcPr>
          <w:p w14:paraId="3E5A781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5" w:right="109" w:firstLine="32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18"/>
                <w:szCs w:val="18"/>
              </w:rPr>
              <w:t>自定义上报模版，提供明细上报和指标上报服务，支持快捷制定周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18"/>
                <w:szCs w:val="18"/>
              </w:rPr>
              <w:t>期性或临时计划，上报任务自动触发，自动发送上报人，一键抓取经营数据，多层级复核确认，实时上报进度同步，满足单资管快速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18"/>
                <w:szCs w:val="18"/>
              </w:rPr>
              <w:t>获取资产当前经营情况。</w:t>
            </w:r>
          </w:p>
        </w:tc>
      </w:tr>
      <w:tr w14:paraId="0C130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725" w:type="dxa"/>
            <w:vMerge w:val="continue"/>
            <w:vAlign w:val="center"/>
          </w:tcPr>
          <w:p w14:paraId="58938A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48" w:type="dxa"/>
            <w:vMerge w:val="continue"/>
            <w:vAlign w:val="center"/>
          </w:tcPr>
          <w:p w14:paraId="561AF5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70388DB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7" w:right="280" w:hanging="1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18"/>
                <w:szCs w:val="18"/>
              </w:rPr>
              <w:t>督办汇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总</w:t>
            </w:r>
          </w:p>
        </w:tc>
        <w:tc>
          <w:tcPr>
            <w:tcW w:w="6377" w:type="dxa"/>
            <w:vAlign w:val="center"/>
          </w:tcPr>
          <w:p w14:paraId="4298974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4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9"/>
                <w:sz w:val="18"/>
                <w:szCs w:val="18"/>
              </w:rPr>
              <w:t>支持上报任务进度可视化查看，上报任务详情汇总在线查看。</w:t>
            </w:r>
          </w:p>
        </w:tc>
      </w:tr>
      <w:tr w14:paraId="40873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725" w:type="dxa"/>
            <w:vMerge w:val="continue"/>
            <w:vAlign w:val="center"/>
          </w:tcPr>
          <w:p w14:paraId="6BE4A6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48" w:type="dxa"/>
            <w:vMerge w:val="continue"/>
            <w:vAlign w:val="center"/>
          </w:tcPr>
          <w:p w14:paraId="434D8A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73ACF5A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3" w:right="28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6"/>
                <w:sz w:val="18"/>
                <w:szCs w:val="18"/>
              </w:rPr>
              <w:t>预算达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成</w:t>
            </w:r>
          </w:p>
        </w:tc>
        <w:tc>
          <w:tcPr>
            <w:tcW w:w="6377" w:type="dxa"/>
            <w:vAlign w:val="center"/>
          </w:tcPr>
          <w:p w14:paraId="7802E59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3" w:right="109" w:firstLine="1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18"/>
                <w:szCs w:val="18"/>
              </w:rPr>
              <w:t>提供以经营单位年度目标预算模版，支持导出填写后导入，自动分摊到每月，允许手动调整；选择不同公司进行横行对比，对比目标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18"/>
                <w:szCs w:val="18"/>
              </w:rPr>
              <w:t>完成进度清晰可视。</w:t>
            </w:r>
          </w:p>
        </w:tc>
      </w:tr>
      <w:tr w14:paraId="0EFA1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725" w:type="dxa"/>
            <w:vMerge w:val="continue"/>
            <w:vAlign w:val="center"/>
          </w:tcPr>
          <w:p w14:paraId="550ECD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48" w:type="dxa"/>
            <w:vMerge w:val="restart"/>
            <w:vAlign w:val="center"/>
          </w:tcPr>
          <w:p w14:paraId="538A298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1" w:right="109" w:firstLine="8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18"/>
                <w:szCs w:val="18"/>
              </w:rPr>
              <w:t>资产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18"/>
                <w:szCs w:val="18"/>
              </w:rPr>
              <w:t>盘点</w:t>
            </w:r>
          </w:p>
        </w:tc>
        <w:tc>
          <w:tcPr>
            <w:tcW w:w="8086" w:type="dxa"/>
            <w:gridSpan w:val="2"/>
            <w:vAlign w:val="center"/>
          </w:tcPr>
          <w:p w14:paraId="5943F22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7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18"/>
                <w:szCs w:val="18"/>
              </w:rPr>
              <w:t>总述：盘点资产线上化，保证资产账实相符。</w:t>
            </w:r>
          </w:p>
          <w:p w14:paraId="5A32834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22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6"/>
                <w:sz w:val="18"/>
                <w:szCs w:val="18"/>
              </w:rPr>
              <w:t>（此功能要求同时具备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PC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6"/>
                <w:sz w:val="18"/>
                <w:szCs w:val="18"/>
              </w:rPr>
              <w:t>和手机端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APP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6"/>
                <w:sz w:val="18"/>
                <w:szCs w:val="18"/>
              </w:rPr>
              <w:t>功能）</w:t>
            </w:r>
          </w:p>
        </w:tc>
      </w:tr>
      <w:tr w14:paraId="0931F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725" w:type="dxa"/>
            <w:vMerge w:val="continue"/>
            <w:vAlign w:val="center"/>
          </w:tcPr>
          <w:p w14:paraId="640335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48" w:type="dxa"/>
            <w:vMerge w:val="continue"/>
            <w:vAlign w:val="center"/>
          </w:tcPr>
          <w:p w14:paraId="132771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2F63A09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1" w:right="28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6"/>
                <w:sz w:val="18"/>
                <w:szCs w:val="18"/>
              </w:rPr>
              <w:t>盘点计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18"/>
                <w:szCs w:val="18"/>
              </w:rPr>
              <w:t>划</w:t>
            </w:r>
          </w:p>
        </w:tc>
        <w:tc>
          <w:tcPr>
            <w:tcW w:w="6377" w:type="dxa"/>
            <w:vAlign w:val="center"/>
          </w:tcPr>
          <w:p w14:paraId="16D07A2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6" w:right="109" w:hanging="3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18"/>
                <w:szCs w:val="18"/>
              </w:rPr>
              <w:t>全量盘点：盘点过程支持上报盘盈和盘亏资产，专项盘点：按照单一维度进行资产信息更新补全。</w:t>
            </w:r>
          </w:p>
        </w:tc>
      </w:tr>
      <w:tr w14:paraId="1556C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725" w:type="dxa"/>
            <w:vMerge w:val="continue"/>
            <w:vAlign w:val="center"/>
          </w:tcPr>
          <w:p w14:paraId="071A01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48" w:type="dxa"/>
            <w:vMerge w:val="continue"/>
            <w:vAlign w:val="center"/>
          </w:tcPr>
          <w:p w14:paraId="4D3E88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2F8CC9D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2" w:right="280" w:hanging="1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6"/>
                <w:sz w:val="18"/>
                <w:szCs w:val="18"/>
              </w:rPr>
              <w:t>盘点任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务</w:t>
            </w:r>
          </w:p>
        </w:tc>
        <w:tc>
          <w:tcPr>
            <w:tcW w:w="6377" w:type="dxa"/>
            <w:vAlign w:val="center"/>
          </w:tcPr>
          <w:p w14:paraId="17DB020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4" w:right="58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6"/>
                <w:sz w:val="18"/>
                <w:szCs w:val="18"/>
              </w:rPr>
              <w:t>支持按位置导航，锁定资产进行盘点；扫码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18"/>
                <w:szCs w:val="18"/>
              </w:rPr>
              <w:t>盘点，提高作业效率；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9"/>
                <w:sz w:val="18"/>
                <w:szCs w:val="18"/>
              </w:rPr>
              <w:t>支持路线导航；盘盈、盘亏异常上报；盘点位置信息等。</w:t>
            </w:r>
          </w:p>
        </w:tc>
      </w:tr>
      <w:tr w14:paraId="469AA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725" w:type="dxa"/>
            <w:vMerge w:val="continue"/>
            <w:vAlign w:val="center"/>
          </w:tcPr>
          <w:p w14:paraId="10CC75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48" w:type="dxa"/>
            <w:vMerge w:val="continue"/>
            <w:vAlign w:val="center"/>
          </w:tcPr>
          <w:p w14:paraId="10D28B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3C7D278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8" w:right="280" w:hanging="7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6"/>
                <w:sz w:val="18"/>
                <w:szCs w:val="18"/>
              </w:rPr>
              <w:t>盘点整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改</w:t>
            </w:r>
          </w:p>
        </w:tc>
        <w:tc>
          <w:tcPr>
            <w:tcW w:w="6377" w:type="dxa"/>
            <w:vAlign w:val="center"/>
          </w:tcPr>
          <w:p w14:paraId="6BA0FDB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37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18"/>
                <w:szCs w:val="18"/>
              </w:rPr>
              <w:t>问题汇总，在线整改，联动工单进行资产接收、变更和处置。</w:t>
            </w:r>
          </w:p>
        </w:tc>
      </w:tr>
      <w:tr w14:paraId="59755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725" w:type="dxa"/>
            <w:vMerge w:val="continue"/>
            <w:vAlign w:val="center"/>
          </w:tcPr>
          <w:p w14:paraId="41941F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48" w:type="dxa"/>
            <w:vMerge w:val="restart"/>
            <w:vAlign w:val="center"/>
          </w:tcPr>
          <w:p w14:paraId="53DF90E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1" w:right="109" w:firstLine="8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18"/>
                <w:szCs w:val="18"/>
              </w:rPr>
              <w:t>资产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18"/>
                <w:szCs w:val="18"/>
              </w:rPr>
              <w:t>巡检</w:t>
            </w:r>
          </w:p>
        </w:tc>
        <w:tc>
          <w:tcPr>
            <w:tcW w:w="8086" w:type="dxa"/>
            <w:gridSpan w:val="2"/>
            <w:vAlign w:val="center"/>
          </w:tcPr>
          <w:p w14:paraId="0929DDC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24" w:right="110" w:hanging="7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18"/>
                <w:szCs w:val="18"/>
              </w:rPr>
              <w:t>总述：资产巡检动态规划，避免安全死角，移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18"/>
                <w:szCs w:val="18"/>
              </w:rPr>
              <w:t>动巡检有迹可循，在线整改跟进防违规。（此功能要求同时具备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PC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18"/>
                <w:szCs w:val="18"/>
              </w:rPr>
              <w:t>和手机端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APP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18"/>
                <w:szCs w:val="18"/>
              </w:rPr>
              <w:t>功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6"/>
                <w:sz w:val="18"/>
                <w:szCs w:val="18"/>
              </w:rPr>
              <w:t>能）</w:t>
            </w:r>
          </w:p>
        </w:tc>
      </w:tr>
      <w:tr w14:paraId="3EF08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725" w:type="dxa"/>
            <w:vMerge w:val="continue"/>
            <w:vAlign w:val="center"/>
          </w:tcPr>
          <w:p w14:paraId="2F5A79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48" w:type="dxa"/>
            <w:vMerge w:val="continue"/>
            <w:vAlign w:val="center"/>
          </w:tcPr>
          <w:p w14:paraId="1E0310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2E9FD41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1" w:right="280" w:firstLine="1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6"/>
                <w:sz w:val="18"/>
                <w:szCs w:val="18"/>
              </w:rPr>
              <w:t>巡检计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18"/>
                <w:szCs w:val="18"/>
              </w:rPr>
              <w:t>划</w:t>
            </w:r>
          </w:p>
        </w:tc>
        <w:tc>
          <w:tcPr>
            <w:tcW w:w="6377" w:type="dxa"/>
            <w:vAlign w:val="center"/>
          </w:tcPr>
          <w:p w14:paraId="7168EEA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3" w:right="110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18"/>
                <w:szCs w:val="18"/>
              </w:rPr>
              <w:t>包含周期（计划）类、随机（非计划）类，根据不同场景选择巡检粒度（资产、规划单元）并制定巡检内容（消防治安检查、生产安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18"/>
                <w:szCs w:val="18"/>
              </w:rPr>
              <w:t>全检查、经营合规检查）。</w:t>
            </w:r>
          </w:p>
        </w:tc>
      </w:tr>
      <w:tr w14:paraId="6E41F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725" w:type="dxa"/>
            <w:vMerge w:val="continue"/>
            <w:vAlign w:val="center"/>
          </w:tcPr>
          <w:p w14:paraId="6B3766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48" w:type="dxa"/>
            <w:vMerge w:val="continue"/>
            <w:vAlign w:val="center"/>
          </w:tcPr>
          <w:p w14:paraId="03293B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56685B8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8" w:right="280" w:hanging="6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6"/>
                <w:sz w:val="18"/>
                <w:szCs w:val="18"/>
              </w:rPr>
              <w:t>整改验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收</w:t>
            </w:r>
          </w:p>
        </w:tc>
        <w:tc>
          <w:tcPr>
            <w:tcW w:w="6377" w:type="dxa"/>
            <w:vAlign w:val="center"/>
          </w:tcPr>
          <w:p w14:paraId="5BF8A6A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right="15" w:firstLine="188" w:firstLineChars="100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18"/>
                <w:szCs w:val="18"/>
              </w:rPr>
              <w:t>根据计划分配不同巡检任务，巡检落实到个人，实时查看任务进度。</w:t>
            </w:r>
          </w:p>
        </w:tc>
      </w:tr>
      <w:tr w14:paraId="7C868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725" w:type="dxa"/>
            <w:vMerge w:val="continue"/>
            <w:vAlign w:val="center"/>
          </w:tcPr>
          <w:p w14:paraId="5B433C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48" w:type="dxa"/>
            <w:vMerge w:val="continue"/>
            <w:vAlign w:val="center"/>
          </w:tcPr>
          <w:p w14:paraId="448B3C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748B542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2" w:right="28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6"/>
                <w:sz w:val="18"/>
                <w:szCs w:val="18"/>
              </w:rPr>
              <w:t>巡检分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析</w:t>
            </w:r>
          </w:p>
        </w:tc>
        <w:tc>
          <w:tcPr>
            <w:tcW w:w="6377" w:type="dxa"/>
            <w:vAlign w:val="center"/>
          </w:tcPr>
          <w:p w14:paraId="7D6EB45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3" w:right="110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18"/>
                <w:szCs w:val="18"/>
              </w:rPr>
              <w:t>汇集巡检发现的问题，形成待办清单，建立安全台账，输入整改目标，形成整改任务进行派发，针对问题进行验收，支持验收通过和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18"/>
                <w:szCs w:val="18"/>
              </w:rPr>
              <w:t>打回。</w:t>
            </w:r>
          </w:p>
        </w:tc>
      </w:tr>
    </w:tbl>
    <w:p w14:paraId="66956D12">
      <w:pPr>
        <w:rPr>
          <w:rFonts w:hint="eastAsia"/>
        </w:rPr>
      </w:pPr>
    </w:p>
    <w:p w14:paraId="60487D7A">
      <w:pPr>
        <w:ind w:firstLine="377" w:firstLineChars="200"/>
        <w:rPr>
          <w:rFonts w:hint="eastAsia"/>
        </w:rPr>
      </w:pPr>
      <w:r>
        <w:rPr>
          <w:rFonts w:hint="eastAsia" w:ascii="宋体" w:hAnsi="宋体" w:eastAsia="宋体" w:cs="宋体"/>
          <w:b/>
          <w:bCs/>
          <w:spacing w:val="4"/>
          <w:sz w:val="18"/>
          <w:szCs w:val="18"/>
        </w:rPr>
        <w:t>2.2</w:t>
      </w:r>
      <w:r>
        <w:rPr>
          <w:rFonts w:hint="eastAsia" w:ascii="宋体" w:hAnsi="宋体" w:eastAsia="宋体" w:cs="宋体"/>
          <w:b/>
          <w:bCs/>
          <w:spacing w:val="4"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4"/>
          <w:sz w:val="18"/>
          <w:szCs w:val="18"/>
        </w:rPr>
        <w:t>租赁管理中心</w:t>
      </w:r>
    </w:p>
    <w:tbl>
      <w:tblPr>
        <w:tblStyle w:val="7"/>
        <w:tblpPr w:leftFromText="180" w:rightFromText="180" w:vertAnchor="text" w:horzAnchor="page" w:tblpX="1499" w:tblpY="337"/>
        <w:tblOverlap w:val="never"/>
        <w:tblW w:w="95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"/>
        <w:gridCol w:w="717"/>
        <w:gridCol w:w="748"/>
        <w:gridCol w:w="1709"/>
        <w:gridCol w:w="6377"/>
      </w:tblGrid>
      <w:tr w14:paraId="15DE2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725" w:type="dxa"/>
            <w:gridSpan w:val="2"/>
            <w:shd w:val="clear" w:color="auto" w:fill="FFFFFF" w:themeFill="background1"/>
            <w:vAlign w:val="center"/>
          </w:tcPr>
          <w:p w14:paraId="7134172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8"/>
              <w:textAlignment w:val="baseline"/>
              <w:rPr>
                <w:rFonts w:hint="eastAsia" w:ascii="宋体" w:hAnsi="宋体" w:eastAsia="宋体" w:cs="宋体"/>
                <w:b/>
                <w:bCs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18"/>
                <w:szCs w:val="18"/>
              </w:rPr>
              <w:t>分类</w:t>
            </w:r>
          </w:p>
        </w:tc>
        <w:tc>
          <w:tcPr>
            <w:tcW w:w="8834" w:type="dxa"/>
            <w:gridSpan w:val="3"/>
            <w:shd w:val="clear" w:color="auto" w:fill="FFFFFF" w:themeFill="background1"/>
            <w:vAlign w:val="center"/>
          </w:tcPr>
          <w:p w14:paraId="2014F19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8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18"/>
                <w:szCs w:val="18"/>
              </w:rPr>
              <w:t>功能需求</w:t>
            </w:r>
          </w:p>
        </w:tc>
      </w:tr>
      <w:tr w14:paraId="11630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725" w:type="dxa"/>
            <w:gridSpan w:val="2"/>
            <w:vMerge w:val="restart"/>
            <w:vAlign w:val="center"/>
          </w:tcPr>
          <w:p w14:paraId="3401B6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 w14:paraId="4E24D2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 w14:paraId="79596C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 w14:paraId="3AF47B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 w14:paraId="4942A7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 w14:paraId="56DA7F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 w14:paraId="5994D0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 w14:paraId="72AAE9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 w14:paraId="36DD32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 w14:paraId="665141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 w14:paraId="4F466C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 w14:paraId="667FC6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 w14:paraId="205913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 w14:paraId="7EA87F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 w14:paraId="61F89CD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7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6"/>
                <w:sz w:val="18"/>
                <w:szCs w:val="18"/>
              </w:rPr>
              <w:t>租赁中心</w:t>
            </w:r>
          </w:p>
        </w:tc>
        <w:tc>
          <w:tcPr>
            <w:tcW w:w="748" w:type="dxa"/>
            <w:vMerge w:val="restart"/>
            <w:vAlign w:val="center"/>
          </w:tcPr>
          <w:p w14:paraId="3A67F79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21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18"/>
                <w:szCs w:val="18"/>
              </w:rPr>
              <w:t>资源管理</w:t>
            </w:r>
          </w:p>
        </w:tc>
        <w:tc>
          <w:tcPr>
            <w:tcW w:w="8086" w:type="dxa"/>
            <w:gridSpan w:val="2"/>
            <w:vAlign w:val="center"/>
          </w:tcPr>
          <w:p w14:paraId="6DE19E5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3" w:right="211" w:firstLine="5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9"/>
                <w:sz w:val="18"/>
                <w:szCs w:val="18"/>
              </w:rPr>
              <w:t>总述：通过对可租资源的管理及资源空置、到期的状态的管理，更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18"/>
                <w:szCs w:val="18"/>
              </w:rPr>
              <w:t>加高效、直观的识别空置资源，降低空置。</w:t>
            </w:r>
          </w:p>
        </w:tc>
      </w:tr>
      <w:tr w14:paraId="3B0BF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725" w:type="dxa"/>
            <w:gridSpan w:val="2"/>
            <w:vMerge w:val="continue"/>
            <w:vAlign w:val="center"/>
          </w:tcPr>
          <w:p w14:paraId="585321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48" w:type="dxa"/>
            <w:vMerge w:val="continue"/>
            <w:vAlign w:val="center"/>
          </w:tcPr>
          <w:p w14:paraId="5DDCE6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421670A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22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18"/>
                <w:szCs w:val="18"/>
              </w:rPr>
              <w:t>资源管理</w:t>
            </w:r>
          </w:p>
        </w:tc>
        <w:tc>
          <w:tcPr>
            <w:tcW w:w="6377" w:type="dxa"/>
            <w:vAlign w:val="center"/>
          </w:tcPr>
          <w:p w14:paraId="5D6C631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3" w:right="155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9"/>
                <w:sz w:val="18"/>
                <w:szCs w:val="18"/>
              </w:rPr>
              <w:t>支持根据业务需要自定义配置资源扩展字段，支持批量导入资源并实时统计资源出租率；支持资源拆分、合并、退出经营等业务办理，并可审批留痕。</w:t>
            </w:r>
          </w:p>
        </w:tc>
      </w:tr>
      <w:tr w14:paraId="2FAF2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725" w:type="dxa"/>
            <w:gridSpan w:val="2"/>
            <w:vMerge w:val="continue"/>
            <w:vAlign w:val="center"/>
          </w:tcPr>
          <w:p w14:paraId="7FDDA2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48" w:type="dxa"/>
            <w:vMerge w:val="continue"/>
            <w:vAlign w:val="center"/>
          </w:tcPr>
          <w:p w14:paraId="311F64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010DC63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4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6"/>
                <w:sz w:val="18"/>
                <w:szCs w:val="18"/>
              </w:rPr>
              <w:t>租控管理</w:t>
            </w:r>
          </w:p>
        </w:tc>
        <w:tc>
          <w:tcPr>
            <w:tcW w:w="6377" w:type="dxa"/>
            <w:vAlign w:val="center"/>
          </w:tcPr>
          <w:p w14:paraId="1E274C3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3" w:right="110" w:firstLine="5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6"/>
                <w:sz w:val="18"/>
                <w:szCs w:val="18"/>
              </w:rPr>
              <w:t>实时反映资源当前出租情况，支持从面积、空置/到期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9"/>
                <w:sz w:val="18"/>
                <w:szCs w:val="18"/>
              </w:rPr>
              <w:t>时长双维度自定义配置到期、空置筛选规则；实时统计当前出租率，预测未来出租率；提供空置排行、到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18"/>
                <w:szCs w:val="18"/>
              </w:rPr>
              <w:t>期排行。</w:t>
            </w:r>
          </w:p>
        </w:tc>
      </w:tr>
      <w:tr w14:paraId="1E177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25" w:type="dxa"/>
            <w:gridSpan w:val="2"/>
            <w:vMerge w:val="continue"/>
            <w:vAlign w:val="center"/>
          </w:tcPr>
          <w:p w14:paraId="0CE107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48" w:type="dxa"/>
            <w:vMerge w:val="restart"/>
            <w:vAlign w:val="center"/>
          </w:tcPr>
          <w:p w14:paraId="0DCB7D2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3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6"/>
                <w:sz w:val="18"/>
                <w:szCs w:val="18"/>
              </w:rPr>
              <w:t>客户管理</w:t>
            </w:r>
          </w:p>
        </w:tc>
        <w:tc>
          <w:tcPr>
            <w:tcW w:w="8086" w:type="dxa"/>
            <w:gridSpan w:val="2"/>
            <w:vAlign w:val="center"/>
          </w:tcPr>
          <w:p w14:paraId="393992D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8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9"/>
                <w:sz w:val="18"/>
                <w:szCs w:val="18"/>
              </w:rPr>
              <w:t>总述：通过客户档案和商机的在线管理，建立客商管理标准。</w:t>
            </w:r>
          </w:p>
        </w:tc>
      </w:tr>
      <w:tr w14:paraId="2EDA1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725" w:type="dxa"/>
            <w:gridSpan w:val="2"/>
            <w:vMerge w:val="continue"/>
            <w:vAlign w:val="center"/>
          </w:tcPr>
          <w:p w14:paraId="3A83C3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48" w:type="dxa"/>
            <w:vMerge w:val="continue"/>
            <w:vAlign w:val="center"/>
          </w:tcPr>
          <w:p w14:paraId="677598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18BBBAF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4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6"/>
                <w:sz w:val="18"/>
                <w:szCs w:val="18"/>
              </w:rPr>
              <w:t>客户台账</w:t>
            </w:r>
          </w:p>
        </w:tc>
        <w:tc>
          <w:tcPr>
            <w:tcW w:w="6377" w:type="dxa"/>
            <w:vAlign w:val="center"/>
          </w:tcPr>
          <w:p w14:paraId="1555361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3" w:right="37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9"/>
                <w:sz w:val="18"/>
                <w:szCs w:val="18"/>
              </w:rPr>
              <w:t>支持对客户进行分类管理，支持根据业务需要自定义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18"/>
                <w:szCs w:val="18"/>
              </w:rPr>
              <w:t>配置客户扩展字段；支持对客户的联系人、银行账户、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9"/>
                <w:sz w:val="18"/>
                <w:szCs w:val="18"/>
              </w:rPr>
              <w:t>发票信息进行管理；支持批量导入、导出客户信息。</w:t>
            </w:r>
          </w:p>
        </w:tc>
      </w:tr>
      <w:tr w14:paraId="28C19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725" w:type="dxa"/>
            <w:gridSpan w:val="2"/>
            <w:vMerge w:val="continue"/>
            <w:vAlign w:val="center"/>
          </w:tcPr>
          <w:p w14:paraId="13EEF4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48" w:type="dxa"/>
            <w:vMerge w:val="continue"/>
            <w:vAlign w:val="center"/>
          </w:tcPr>
          <w:p w14:paraId="7C1EE9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6BAAD8A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7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6"/>
                <w:sz w:val="18"/>
                <w:szCs w:val="18"/>
              </w:rPr>
              <w:t>商机跟进</w:t>
            </w:r>
          </w:p>
        </w:tc>
        <w:tc>
          <w:tcPr>
            <w:tcW w:w="6377" w:type="dxa"/>
            <w:vAlign w:val="center"/>
          </w:tcPr>
          <w:p w14:paraId="6F05152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2" w:right="55" w:firstLine="1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9"/>
                <w:sz w:val="18"/>
                <w:szCs w:val="18"/>
              </w:rPr>
              <w:t>支持对商机进行管理，支持根据业务需要自定义配置商机拓展字段，支持根据业务需要自定义配置商机转化阶段及转化必填字段，支持对商机转化阶段进行修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18"/>
                <w:szCs w:val="18"/>
              </w:rPr>
              <w:t>改，支持对商机进行删除、关闭操作（赢单、输单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7"/>
                <w:sz w:val="18"/>
                <w:szCs w:val="18"/>
              </w:rPr>
              <w:t>）；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9"/>
                <w:sz w:val="18"/>
                <w:szCs w:val="18"/>
              </w:rPr>
              <w:t>支持记录商机跟进反馈；支持记录商机关联客户、商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6"/>
                <w:sz w:val="18"/>
                <w:szCs w:val="18"/>
              </w:rPr>
              <w:t>机关联合同。</w:t>
            </w:r>
          </w:p>
        </w:tc>
      </w:tr>
      <w:tr w14:paraId="35BBB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725" w:type="dxa"/>
            <w:gridSpan w:val="2"/>
            <w:vMerge w:val="continue"/>
            <w:vAlign w:val="center"/>
          </w:tcPr>
          <w:p w14:paraId="3602E6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48" w:type="dxa"/>
            <w:vMerge w:val="restart"/>
            <w:vAlign w:val="center"/>
          </w:tcPr>
          <w:p w14:paraId="72AB9A8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2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18"/>
                <w:szCs w:val="18"/>
              </w:rPr>
              <w:t>合同管理</w:t>
            </w:r>
          </w:p>
        </w:tc>
        <w:tc>
          <w:tcPr>
            <w:tcW w:w="8086" w:type="dxa"/>
            <w:gridSpan w:val="2"/>
            <w:vAlign w:val="center"/>
          </w:tcPr>
          <w:p w14:paraId="03F9C40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3" w:right="211" w:firstLine="4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9"/>
                <w:sz w:val="18"/>
                <w:szCs w:val="18"/>
              </w:rPr>
              <w:t>总述：通过租赁政策管控、合同在线拟定计费、变更版本留痕、终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18"/>
                <w:szCs w:val="18"/>
              </w:rPr>
              <w:t>止智能结算管控签约风险，提升签约效率。</w:t>
            </w:r>
          </w:p>
        </w:tc>
      </w:tr>
      <w:tr w14:paraId="05454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725" w:type="dxa"/>
            <w:gridSpan w:val="2"/>
            <w:vMerge w:val="continue"/>
            <w:vAlign w:val="center"/>
          </w:tcPr>
          <w:p w14:paraId="1FA445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48" w:type="dxa"/>
            <w:vMerge w:val="continue"/>
            <w:vAlign w:val="center"/>
          </w:tcPr>
          <w:p w14:paraId="6B58CD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33817C4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8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18"/>
                <w:szCs w:val="18"/>
              </w:rPr>
              <w:t>意向书台账</w:t>
            </w:r>
          </w:p>
        </w:tc>
        <w:tc>
          <w:tcPr>
            <w:tcW w:w="6377" w:type="dxa"/>
            <w:vAlign w:val="center"/>
          </w:tcPr>
          <w:p w14:paraId="33FAB01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4" w:right="155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9"/>
                <w:sz w:val="18"/>
                <w:szCs w:val="18"/>
              </w:rPr>
              <w:t>提供意向书条款拟定、约定意向金费用、测算合同费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18"/>
                <w:szCs w:val="18"/>
              </w:rPr>
              <w:t>用、新签意向书审批、意向书转签合同。</w:t>
            </w:r>
          </w:p>
        </w:tc>
      </w:tr>
      <w:tr w14:paraId="0366B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725" w:type="dxa"/>
            <w:gridSpan w:val="2"/>
            <w:vMerge w:val="continue"/>
            <w:vAlign w:val="center"/>
          </w:tcPr>
          <w:p w14:paraId="55D9AD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48" w:type="dxa"/>
            <w:vMerge w:val="continue"/>
            <w:vAlign w:val="center"/>
          </w:tcPr>
          <w:p w14:paraId="08D1C6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2E5897A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3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18"/>
                <w:szCs w:val="18"/>
              </w:rPr>
              <w:t>合同台账</w:t>
            </w:r>
          </w:p>
        </w:tc>
        <w:tc>
          <w:tcPr>
            <w:tcW w:w="6377" w:type="dxa"/>
            <w:vAlign w:val="center"/>
          </w:tcPr>
          <w:p w14:paraId="65BB4C4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6" w:right="155" w:hanging="2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9"/>
                <w:sz w:val="18"/>
                <w:szCs w:val="18"/>
              </w:rPr>
              <w:t>提供合同信息查询；实现基于合同生命周期，进行统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6"/>
                <w:sz w:val="18"/>
                <w:szCs w:val="18"/>
              </w:rPr>
              <w:t>一合同管理。</w:t>
            </w:r>
          </w:p>
        </w:tc>
      </w:tr>
      <w:tr w14:paraId="506C7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725" w:type="dxa"/>
            <w:gridSpan w:val="2"/>
            <w:vMerge w:val="continue"/>
            <w:vAlign w:val="center"/>
          </w:tcPr>
          <w:p w14:paraId="37C56E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48" w:type="dxa"/>
            <w:vMerge w:val="continue"/>
            <w:vAlign w:val="center"/>
          </w:tcPr>
          <w:p w14:paraId="0E3911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2E90A63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3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18"/>
                <w:szCs w:val="18"/>
              </w:rPr>
              <w:t>合同新签</w:t>
            </w:r>
          </w:p>
        </w:tc>
        <w:tc>
          <w:tcPr>
            <w:tcW w:w="6377" w:type="dxa"/>
            <w:vAlign w:val="center"/>
          </w:tcPr>
          <w:p w14:paraId="2F42AEE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4" w:right="155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18"/>
                <w:szCs w:val="18"/>
              </w:rPr>
              <w:t>提供合同条款拟定、自动计算合同费用、一键打印合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9"/>
                <w:sz w:val="18"/>
                <w:szCs w:val="18"/>
              </w:rPr>
              <w:t>同文本、新签合同审批等能力；支持固租类、抽成类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18"/>
                <w:szCs w:val="18"/>
              </w:rPr>
              <w:t>合同条款拟定，实现快速在线拟定。</w:t>
            </w:r>
          </w:p>
        </w:tc>
      </w:tr>
      <w:tr w14:paraId="17AFF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725" w:type="dxa"/>
            <w:gridSpan w:val="2"/>
            <w:vMerge w:val="continue"/>
            <w:vAlign w:val="center"/>
          </w:tcPr>
          <w:p w14:paraId="18E520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48" w:type="dxa"/>
            <w:vMerge w:val="continue"/>
            <w:vAlign w:val="center"/>
          </w:tcPr>
          <w:p w14:paraId="56BBAC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38C6D7F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3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18"/>
                <w:szCs w:val="18"/>
              </w:rPr>
              <w:t>合同变更</w:t>
            </w:r>
          </w:p>
        </w:tc>
        <w:tc>
          <w:tcPr>
            <w:tcW w:w="6377" w:type="dxa"/>
            <w:vAlign w:val="center"/>
          </w:tcPr>
          <w:p w14:paraId="32E2D12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4" w:right="155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18"/>
                <w:szCs w:val="18"/>
              </w:rPr>
              <w:t>提供合同变更发起、自动计算变更后合同费用、变更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9"/>
                <w:sz w:val="18"/>
                <w:szCs w:val="18"/>
              </w:rPr>
              <w:t>前后应收对比、合同变更审批等能力；支持合同变更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18"/>
                <w:szCs w:val="18"/>
              </w:rPr>
              <w:t>版本追溯，实现合同变更版本留痕。</w:t>
            </w:r>
          </w:p>
        </w:tc>
      </w:tr>
      <w:tr w14:paraId="38E83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725" w:type="dxa"/>
            <w:gridSpan w:val="2"/>
            <w:vMerge w:val="continue"/>
            <w:vAlign w:val="center"/>
          </w:tcPr>
          <w:p w14:paraId="624C67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48" w:type="dxa"/>
            <w:vMerge w:val="continue"/>
            <w:vAlign w:val="center"/>
          </w:tcPr>
          <w:p w14:paraId="05A21D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5502849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3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18"/>
                <w:szCs w:val="18"/>
              </w:rPr>
              <w:t>合同续签</w:t>
            </w:r>
          </w:p>
        </w:tc>
        <w:tc>
          <w:tcPr>
            <w:tcW w:w="6377" w:type="dxa"/>
            <w:vAlign w:val="center"/>
          </w:tcPr>
          <w:p w14:paraId="2948CAD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2" w:right="155" w:firstLine="1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9"/>
                <w:sz w:val="18"/>
                <w:szCs w:val="18"/>
              </w:rPr>
              <w:t>提供即将到期合同的续签待办提醒、并发起续签、审批续签等能力；支持合同续签规范管理，实现提前续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6"/>
                <w:sz w:val="18"/>
                <w:szCs w:val="18"/>
              </w:rPr>
              <w:t>签防止空置。</w:t>
            </w:r>
          </w:p>
        </w:tc>
      </w:tr>
      <w:tr w14:paraId="772B6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725" w:type="dxa"/>
            <w:gridSpan w:val="2"/>
            <w:vMerge w:val="continue"/>
            <w:vAlign w:val="center"/>
          </w:tcPr>
          <w:p w14:paraId="0DB877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48" w:type="dxa"/>
            <w:vMerge w:val="continue"/>
            <w:vAlign w:val="center"/>
          </w:tcPr>
          <w:p w14:paraId="3D4BEB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71438C7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3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18"/>
                <w:szCs w:val="18"/>
              </w:rPr>
              <w:t>合同终止</w:t>
            </w:r>
          </w:p>
        </w:tc>
        <w:tc>
          <w:tcPr>
            <w:tcW w:w="6377" w:type="dxa"/>
            <w:vAlign w:val="center"/>
          </w:tcPr>
          <w:p w14:paraId="69282FC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21" w:right="155" w:hanging="7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9"/>
                <w:sz w:val="18"/>
                <w:szCs w:val="18"/>
              </w:rPr>
              <w:t>提供合同终止发起、终止记录查询、合同终止审批等能力；支持合同提前终止、到期终止场景，实现费用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18"/>
                <w:szCs w:val="18"/>
              </w:rPr>
              <w:t>自动结算避免漏收，历史违约清算防止损失。</w:t>
            </w:r>
          </w:p>
        </w:tc>
      </w:tr>
      <w:tr w14:paraId="11194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6" w:hRule="atLeast"/>
        </w:trPr>
        <w:tc>
          <w:tcPr>
            <w:tcW w:w="725" w:type="dxa"/>
            <w:gridSpan w:val="2"/>
            <w:vMerge w:val="continue"/>
            <w:vAlign w:val="center"/>
          </w:tcPr>
          <w:p w14:paraId="287C9C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48" w:type="dxa"/>
            <w:vMerge w:val="continue"/>
            <w:vAlign w:val="center"/>
          </w:tcPr>
          <w:p w14:paraId="65AD98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54714BB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4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6"/>
                <w:sz w:val="18"/>
                <w:szCs w:val="18"/>
              </w:rPr>
              <w:t>租赁政策</w:t>
            </w:r>
          </w:p>
        </w:tc>
        <w:tc>
          <w:tcPr>
            <w:tcW w:w="6377" w:type="dxa"/>
            <w:vAlign w:val="center"/>
          </w:tcPr>
          <w:p w14:paraId="2E1D25C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4" w:right="110" w:hanging="2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18"/>
                <w:szCs w:val="18"/>
              </w:rPr>
              <w:t>政策管理提供按租金、租期、保证金、递增率、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6"/>
                <w:sz w:val="18"/>
                <w:szCs w:val="18"/>
              </w:rPr>
              <w:t>优惠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9"/>
                <w:sz w:val="18"/>
                <w:szCs w:val="18"/>
              </w:rPr>
              <w:t>等条款进行租赁政策制定，保障签约过程合规，辅助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6"/>
                <w:sz w:val="18"/>
                <w:szCs w:val="18"/>
              </w:rPr>
              <w:t>经营目标达成；</w:t>
            </w:r>
          </w:p>
          <w:p w14:paraId="041608D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3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9"/>
                <w:sz w:val="18"/>
                <w:szCs w:val="18"/>
              </w:rPr>
              <w:t>签约风控提供多种对比方式对合同签约风险进行识</w:t>
            </w:r>
          </w:p>
          <w:p w14:paraId="46860EA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8" w:right="155" w:hanging="3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9"/>
                <w:sz w:val="18"/>
                <w:szCs w:val="18"/>
              </w:rPr>
              <w:t>别，支持对识别到的风险事情进行风控策略调整，可防控存在风险的签约合同，规避不合租赁政策的签约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18"/>
                <w:szCs w:val="18"/>
              </w:rPr>
              <w:t>导致的损失。</w:t>
            </w:r>
          </w:p>
        </w:tc>
      </w:tr>
      <w:tr w14:paraId="4BE3B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25" w:type="dxa"/>
            <w:gridSpan w:val="2"/>
            <w:vMerge w:val="continue"/>
            <w:vAlign w:val="center"/>
          </w:tcPr>
          <w:p w14:paraId="629C25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48" w:type="dxa"/>
            <w:vMerge w:val="restart"/>
            <w:vAlign w:val="center"/>
          </w:tcPr>
          <w:p w14:paraId="1B470A2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5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6"/>
                <w:sz w:val="18"/>
                <w:szCs w:val="18"/>
              </w:rPr>
              <w:t>履约管理</w:t>
            </w:r>
          </w:p>
        </w:tc>
        <w:tc>
          <w:tcPr>
            <w:tcW w:w="8086" w:type="dxa"/>
            <w:gridSpan w:val="2"/>
            <w:vAlign w:val="center"/>
          </w:tcPr>
          <w:p w14:paraId="314C8FD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8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9"/>
                <w:sz w:val="18"/>
                <w:szCs w:val="18"/>
              </w:rPr>
              <w:t>总述：提供履约期间的进退场办理及抽成、用量、杂费计费。</w:t>
            </w:r>
          </w:p>
        </w:tc>
      </w:tr>
      <w:tr w14:paraId="477E4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725" w:type="dxa"/>
            <w:gridSpan w:val="2"/>
            <w:vMerge w:val="continue"/>
            <w:vAlign w:val="center"/>
          </w:tcPr>
          <w:p w14:paraId="2D359F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48" w:type="dxa"/>
            <w:vMerge w:val="continue"/>
            <w:vAlign w:val="center"/>
          </w:tcPr>
          <w:p w14:paraId="53F8D9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26E82A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 w14:paraId="2A225D1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4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6"/>
                <w:sz w:val="18"/>
                <w:szCs w:val="18"/>
              </w:rPr>
              <w:t>杂费管理</w:t>
            </w:r>
          </w:p>
        </w:tc>
        <w:tc>
          <w:tcPr>
            <w:tcW w:w="6377" w:type="dxa"/>
            <w:vAlign w:val="center"/>
          </w:tcPr>
          <w:p w14:paraId="2FEBBEC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4" w:right="155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9"/>
                <w:sz w:val="18"/>
                <w:szCs w:val="18"/>
              </w:rPr>
              <w:t>支持在履约期间，约定运营期间临时费项，并自动计算出费用（如违约金、临时租金、商户处罚金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5"/>
                <w:sz w:val="18"/>
                <w:szCs w:val="18"/>
              </w:rPr>
              <w:t>），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9"/>
                <w:sz w:val="18"/>
                <w:szCs w:val="18"/>
              </w:rPr>
              <w:t>减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18"/>
                <w:szCs w:val="18"/>
              </w:rPr>
              <w:t>少计费错误导致的杂项费用损失。</w:t>
            </w:r>
          </w:p>
        </w:tc>
      </w:tr>
      <w:tr w14:paraId="219B6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725" w:type="dxa"/>
            <w:gridSpan w:val="2"/>
            <w:vMerge w:val="continue"/>
            <w:vAlign w:val="center"/>
          </w:tcPr>
          <w:p w14:paraId="55CCEA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48" w:type="dxa"/>
            <w:vMerge w:val="continue"/>
            <w:vAlign w:val="center"/>
          </w:tcPr>
          <w:p w14:paraId="55A9D0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314FD5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 w14:paraId="05348D2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2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18"/>
                <w:szCs w:val="18"/>
              </w:rPr>
              <w:t>抽成费用</w:t>
            </w:r>
          </w:p>
        </w:tc>
        <w:tc>
          <w:tcPr>
            <w:tcW w:w="6377" w:type="dxa"/>
            <w:vAlign w:val="center"/>
          </w:tcPr>
          <w:p w14:paraId="3BAF39F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2" w:right="37" w:firstLine="1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18"/>
                <w:szCs w:val="18"/>
              </w:rPr>
              <w:t>提供营业额录入、抽成类费用自动计算，实现营业额、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9"/>
                <w:sz w:val="18"/>
                <w:szCs w:val="18"/>
              </w:rPr>
              <w:t>抽成类费用统一管理，减少营业额申报错误、计费错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18"/>
                <w:szCs w:val="18"/>
              </w:rPr>
              <w:t>误等导致的提成租金损失。</w:t>
            </w:r>
          </w:p>
        </w:tc>
      </w:tr>
      <w:tr w14:paraId="16D2D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725" w:type="dxa"/>
            <w:gridSpan w:val="2"/>
            <w:vMerge w:val="continue"/>
            <w:vAlign w:val="center"/>
          </w:tcPr>
          <w:p w14:paraId="774DF1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48" w:type="dxa"/>
            <w:vMerge w:val="continue"/>
            <w:vAlign w:val="center"/>
          </w:tcPr>
          <w:p w14:paraId="396476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6B0BE3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 w14:paraId="4C58BBD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4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6"/>
                <w:sz w:val="18"/>
                <w:szCs w:val="18"/>
              </w:rPr>
              <w:t>用量费用</w:t>
            </w:r>
          </w:p>
        </w:tc>
        <w:tc>
          <w:tcPr>
            <w:tcW w:w="6377" w:type="dxa"/>
            <w:vAlign w:val="center"/>
          </w:tcPr>
          <w:p w14:paraId="77D3FDF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3" w:right="155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9"/>
                <w:sz w:val="18"/>
                <w:szCs w:val="18"/>
              </w:rPr>
              <w:t>提供用量录入、用量类费用自动计算，实现用量、用量类费用统一管理，减少计费错误等导致的用量费用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sz w:val="18"/>
                <w:szCs w:val="18"/>
              </w:rPr>
              <w:t>损失。</w:t>
            </w:r>
          </w:p>
        </w:tc>
      </w:tr>
      <w:tr w14:paraId="50C4B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725" w:type="dxa"/>
            <w:gridSpan w:val="2"/>
            <w:vMerge w:val="continue"/>
            <w:vAlign w:val="center"/>
          </w:tcPr>
          <w:p w14:paraId="5CB920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48" w:type="dxa"/>
            <w:vMerge w:val="continue"/>
            <w:vAlign w:val="center"/>
          </w:tcPr>
          <w:p w14:paraId="3AB12D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6B6A9E6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2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18"/>
                <w:szCs w:val="18"/>
              </w:rPr>
              <w:t>入驻办理</w:t>
            </w:r>
          </w:p>
        </w:tc>
        <w:tc>
          <w:tcPr>
            <w:tcW w:w="6377" w:type="dxa"/>
            <w:vAlign w:val="center"/>
          </w:tcPr>
          <w:p w14:paraId="094520A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8" w:right="155" w:hanging="4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9"/>
                <w:sz w:val="18"/>
                <w:szCs w:val="18"/>
              </w:rPr>
              <w:t>支持在签订合同后，办理入驻并归档，提升交付工作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18"/>
                <w:szCs w:val="18"/>
              </w:rPr>
              <w:t>效率。</w:t>
            </w:r>
          </w:p>
        </w:tc>
      </w:tr>
      <w:tr w14:paraId="4F88A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25" w:type="dxa"/>
            <w:gridSpan w:val="2"/>
            <w:vMerge w:val="continue"/>
            <w:vAlign w:val="center"/>
          </w:tcPr>
          <w:p w14:paraId="48ECD5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48" w:type="dxa"/>
            <w:vMerge w:val="continue"/>
            <w:vAlign w:val="center"/>
          </w:tcPr>
          <w:p w14:paraId="6CACE7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6525644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3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18"/>
                <w:szCs w:val="18"/>
              </w:rPr>
              <w:t>退租办理</w:t>
            </w:r>
          </w:p>
        </w:tc>
        <w:tc>
          <w:tcPr>
            <w:tcW w:w="6377" w:type="dxa"/>
            <w:vAlign w:val="center"/>
          </w:tcPr>
          <w:p w14:paraId="3CD9D7F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4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9"/>
                <w:sz w:val="18"/>
                <w:szCs w:val="18"/>
              </w:rPr>
              <w:t>提供退租费用结算自动化，避免结算错误导致损失。</w:t>
            </w:r>
          </w:p>
        </w:tc>
      </w:tr>
      <w:tr w14:paraId="19AB9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725" w:type="dxa"/>
            <w:gridSpan w:val="2"/>
            <w:vMerge w:val="continue"/>
            <w:vAlign w:val="center"/>
          </w:tcPr>
          <w:p w14:paraId="1AD727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48" w:type="dxa"/>
            <w:vMerge w:val="restart"/>
            <w:vAlign w:val="center"/>
          </w:tcPr>
          <w:p w14:paraId="16CA857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1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18"/>
                <w:szCs w:val="18"/>
              </w:rPr>
              <w:t>业财管理</w:t>
            </w:r>
          </w:p>
        </w:tc>
        <w:tc>
          <w:tcPr>
            <w:tcW w:w="8086" w:type="dxa"/>
            <w:gridSpan w:val="2"/>
            <w:vAlign w:val="center"/>
          </w:tcPr>
          <w:p w14:paraId="6BE5266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5" w:right="211" w:firstLine="3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9"/>
                <w:sz w:val="18"/>
                <w:szCs w:val="18"/>
              </w:rPr>
              <w:t>总述：提升业财人员对账、催缴、收款、开票、做账五大核心场景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18"/>
                <w:szCs w:val="18"/>
              </w:rPr>
              <w:t>工作效率，提升业财一体化水平。</w:t>
            </w:r>
          </w:p>
        </w:tc>
      </w:tr>
      <w:tr w14:paraId="2B0EE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4" w:hRule="atLeast"/>
        </w:trPr>
        <w:tc>
          <w:tcPr>
            <w:tcW w:w="725" w:type="dxa"/>
            <w:gridSpan w:val="2"/>
            <w:vMerge w:val="continue"/>
            <w:vAlign w:val="center"/>
          </w:tcPr>
          <w:p w14:paraId="4728D7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48" w:type="dxa"/>
            <w:vMerge w:val="continue"/>
            <w:vAlign w:val="center"/>
          </w:tcPr>
          <w:p w14:paraId="771A79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34D3FD5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24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18"/>
                <w:szCs w:val="18"/>
              </w:rPr>
              <w:t>费用台账</w:t>
            </w:r>
          </w:p>
        </w:tc>
        <w:tc>
          <w:tcPr>
            <w:tcW w:w="6377" w:type="dxa"/>
            <w:vAlign w:val="center"/>
          </w:tcPr>
          <w:p w14:paraId="44850D4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3" w:right="37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18"/>
                <w:szCs w:val="18"/>
              </w:rPr>
              <w:t>提供应收台账，支持应收款查询和核对，实现待收款、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9"/>
                <w:sz w:val="18"/>
                <w:szCs w:val="18"/>
              </w:rPr>
              <w:t>欠款、待退款统一管理，减少费用的少收、漏收；提供保证金台账，实现各类保证金统一管理，待收保证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0"/>
                <w:sz w:val="18"/>
                <w:szCs w:val="18"/>
              </w:rPr>
              <w:t>金、待退保证金快速核对、查询，减少保证金少收、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18"/>
                <w:szCs w:val="18"/>
              </w:rPr>
              <w:t>多退；支持减免在线申请，流程审批。</w:t>
            </w:r>
          </w:p>
        </w:tc>
      </w:tr>
      <w:tr w14:paraId="261AC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25" w:type="dxa"/>
            <w:gridSpan w:val="2"/>
            <w:vMerge w:val="continue"/>
            <w:vAlign w:val="center"/>
          </w:tcPr>
          <w:p w14:paraId="625DE2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48" w:type="dxa"/>
            <w:vMerge w:val="continue"/>
            <w:vAlign w:val="center"/>
          </w:tcPr>
          <w:p w14:paraId="459D9F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6D0689E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6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6"/>
                <w:sz w:val="18"/>
                <w:szCs w:val="18"/>
              </w:rPr>
              <w:t>账单催缴</w:t>
            </w:r>
          </w:p>
        </w:tc>
        <w:tc>
          <w:tcPr>
            <w:tcW w:w="6377" w:type="dxa"/>
            <w:vAlign w:val="center"/>
          </w:tcPr>
          <w:p w14:paraId="4C8415E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7" w:right="155" w:hanging="3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9"/>
                <w:sz w:val="18"/>
                <w:szCs w:val="18"/>
              </w:rPr>
              <w:t>提供一键快速出账生成租客待缴费账单，批量快速开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18"/>
                <w:szCs w:val="18"/>
              </w:rPr>
              <w:t>具并打印缴费通知单。</w:t>
            </w:r>
          </w:p>
        </w:tc>
      </w:tr>
      <w:tr w14:paraId="1130A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2011" w:hRule="atLeast"/>
        </w:trPr>
        <w:tc>
          <w:tcPr>
            <w:tcW w:w="717" w:type="dxa"/>
            <w:vMerge w:val="restart"/>
            <w:vAlign w:val="center"/>
          </w:tcPr>
          <w:p w14:paraId="5C541D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48" w:type="dxa"/>
            <w:vMerge w:val="restart"/>
            <w:vAlign w:val="center"/>
          </w:tcPr>
          <w:p w14:paraId="7D58BFB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7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18"/>
                <w:szCs w:val="18"/>
              </w:rPr>
              <w:t>收缴管理</w:t>
            </w:r>
          </w:p>
        </w:tc>
        <w:tc>
          <w:tcPr>
            <w:tcW w:w="1709" w:type="dxa"/>
            <w:vAlign w:val="center"/>
          </w:tcPr>
          <w:p w14:paraId="6FB260A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2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18"/>
                <w:szCs w:val="18"/>
              </w:rPr>
              <w:t>收缴管理</w:t>
            </w:r>
          </w:p>
        </w:tc>
        <w:tc>
          <w:tcPr>
            <w:tcW w:w="6377" w:type="dxa"/>
            <w:vAlign w:val="center"/>
          </w:tcPr>
          <w:p w14:paraId="6DB90A5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2" w:right="155" w:firstLine="1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9"/>
                <w:sz w:val="18"/>
                <w:szCs w:val="18"/>
              </w:rPr>
              <w:t>提供收款单台账统一管理收款流水，支持收款流水快速查询、复核；支持通过对接资金系统、导入方式引入收款流水，进行流水认领及核销；支持快速手工收款登记，提供导入的流水进行批量匹配核销；提供预存金手工登记、批量导入，对预存金进行条件匹配自动核销待收款项。支持租金、保证金在线申请退款，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6"/>
                <w:sz w:val="18"/>
                <w:szCs w:val="18"/>
              </w:rPr>
              <w:t>流程审批。</w:t>
            </w:r>
          </w:p>
        </w:tc>
      </w:tr>
      <w:tr w14:paraId="7F7AB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1056" w:hRule="atLeast"/>
        </w:trPr>
        <w:tc>
          <w:tcPr>
            <w:tcW w:w="717" w:type="dxa"/>
            <w:vMerge w:val="continue"/>
            <w:vAlign w:val="center"/>
          </w:tcPr>
          <w:p w14:paraId="6D639D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48" w:type="dxa"/>
            <w:vMerge w:val="continue"/>
            <w:vAlign w:val="center"/>
          </w:tcPr>
          <w:p w14:paraId="27C709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5DAC1B2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4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6"/>
                <w:sz w:val="18"/>
                <w:szCs w:val="18"/>
              </w:rPr>
              <w:t>票据管理</w:t>
            </w:r>
          </w:p>
        </w:tc>
        <w:tc>
          <w:tcPr>
            <w:tcW w:w="6377" w:type="dxa"/>
            <w:vAlign w:val="center"/>
          </w:tcPr>
          <w:p w14:paraId="7224AED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2" w:right="37" w:firstLine="1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18"/>
                <w:szCs w:val="18"/>
              </w:rPr>
              <w:t>提供收据管理，支持收款后快速开具收据，收据快速、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9"/>
                <w:sz w:val="18"/>
                <w:szCs w:val="18"/>
              </w:rPr>
              <w:t>批量打印功能；提供发票管理，支持发票申请，在线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6"/>
                <w:sz w:val="18"/>
                <w:szCs w:val="18"/>
              </w:rPr>
              <w:t>直连开票（使用发票管理需购额外买发票对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18"/>
                <w:szCs w:val="18"/>
              </w:rPr>
              <w:t>接服务）。</w:t>
            </w:r>
          </w:p>
        </w:tc>
      </w:tr>
      <w:tr w14:paraId="41B4F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713" w:hRule="atLeast"/>
        </w:trPr>
        <w:tc>
          <w:tcPr>
            <w:tcW w:w="717" w:type="dxa"/>
            <w:vMerge w:val="continue"/>
            <w:vAlign w:val="center"/>
          </w:tcPr>
          <w:p w14:paraId="1BD20E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48" w:type="dxa"/>
            <w:vMerge w:val="continue"/>
            <w:vAlign w:val="center"/>
          </w:tcPr>
          <w:p w14:paraId="16983A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3335B6F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2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18"/>
                <w:szCs w:val="18"/>
              </w:rPr>
              <w:t>权责分摊</w:t>
            </w:r>
          </w:p>
        </w:tc>
        <w:tc>
          <w:tcPr>
            <w:tcW w:w="6377" w:type="dxa"/>
            <w:vAlign w:val="center"/>
          </w:tcPr>
          <w:p w14:paraId="0FD3B8C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2" w:right="155" w:firstLine="1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9"/>
                <w:sz w:val="18"/>
                <w:szCs w:val="18"/>
              </w:rPr>
              <w:t>提供权责分摊规则设置，支持根据分摊规则将租赁收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18"/>
                <w:szCs w:val="18"/>
              </w:rPr>
              <w:t>入分摊至每个自然月，转换为权责应收。</w:t>
            </w:r>
          </w:p>
        </w:tc>
      </w:tr>
      <w:tr w14:paraId="76483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577" w:hRule="atLeast"/>
        </w:trPr>
        <w:tc>
          <w:tcPr>
            <w:tcW w:w="717" w:type="dxa"/>
            <w:vMerge w:val="continue"/>
            <w:vAlign w:val="center"/>
          </w:tcPr>
          <w:p w14:paraId="1F39BE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48" w:type="dxa"/>
            <w:vMerge w:val="restart"/>
            <w:vAlign w:val="center"/>
          </w:tcPr>
          <w:p w14:paraId="5B22FA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 w14:paraId="146D36E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7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18"/>
                <w:szCs w:val="18"/>
              </w:rPr>
              <w:t>掌上租控</w:t>
            </w:r>
          </w:p>
        </w:tc>
        <w:tc>
          <w:tcPr>
            <w:tcW w:w="8086" w:type="dxa"/>
            <w:gridSpan w:val="2"/>
            <w:vAlign w:val="center"/>
          </w:tcPr>
          <w:p w14:paraId="37A67E2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4" w:right="208" w:firstLine="3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9"/>
                <w:sz w:val="18"/>
                <w:szCs w:val="18"/>
              </w:rPr>
              <w:t>总述：通过控制智能预警提醒招商人员关注空置房源。（此功能要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18"/>
                <w:szCs w:val="18"/>
              </w:rPr>
              <w:t>求具备手机端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APP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18"/>
                <w:szCs w:val="18"/>
              </w:rPr>
              <w:t>功能）</w:t>
            </w:r>
          </w:p>
        </w:tc>
      </w:tr>
      <w:tr w14:paraId="0DA2B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862" w:hRule="atLeast"/>
        </w:trPr>
        <w:tc>
          <w:tcPr>
            <w:tcW w:w="717" w:type="dxa"/>
            <w:vMerge w:val="continue"/>
            <w:vAlign w:val="center"/>
          </w:tcPr>
          <w:p w14:paraId="4576CE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48" w:type="dxa"/>
            <w:vMerge w:val="continue"/>
            <w:vAlign w:val="center"/>
          </w:tcPr>
          <w:p w14:paraId="00AC1A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7E73AD3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8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18"/>
                <w:szCs w:val="18"/>
              </w:rPr>
              <w:t>掌上租控</w:t>
            </w:r>
          </w:p>
        </w:tc>
        <w:tc>
          <w:tcPr>
            <w:tcW w:w="6377" w:type="dxa"/>
            <w:vAlign w:val="center"/>
          </w:tcPr>
          <w:p w14:paraId="422DB7C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4" w:right="155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9"/>
                <w:sz w:val="18"/>
                <w:szCs w:val="18"/>
              </w:rPr>
              <w:t>招商过程中，招商顾问可通过手机端查看当前的实时租控情况，快速响应客户的需求；可查询当前资源的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18"/>
                <w:szCs w:val="18"/>
              </w:rPr>
              <w:t>租赁政策。</w:t>
            </w:r>
          </w:p>
        </w:tc>
      </w:tr>
      <w:tr w14:paraId="58AEF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370" w:hRule="atLeast"/>
        </w:trPr>
        <w:tc>
          <w:tcPr>
            <w:tcW w:w="717" w:type="dxa"/>
            <w:vMerge w:val="continue"/>
            <w:vAlign w:val="center"/>
          </w:tcPr>
          <w:p w14:paraId="2405E0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48" w:type="dxa"/>
            <w:vMerge w:val="continue"/>
            <w:vAlign w:val="center"/>
          </w:tcPr>
          <w:p w14:paraId="0CA02C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21556F4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4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6"/>
                <w:sz w:val="18"/>
                <w:szCs w:val="18"/>
              </w:rPr>
              <w:t>租控预警</w:t>
            </w:r>
          </w:p>
        </w:tc>
        <w:tc>
          <w:tcPr>
            <w:tcW w:w="6377" w:type="dxa"/>
            <w:vAlign w:val="center"/>
          </w:tcPr>
          <w:p w14:paraId="67E961F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4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9"/>
                <w:sz w:val="18"/>
                <w:szCs w:val="18"/>
              </w:rPr>
              <w:t>支持对空置的资源、即将到期的资源进行预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18"/>
                <w:szCs w:val="18"/>
              </w:rPr>
              <w:t>警。</w:t>
            </w:r>
          </w:p>
        </w:tc>
      </w:tr>
      <w:tr w14:paraId="5D8C2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577" w:hRule="atLeast"/>
        </w:trPr>
        <w:tc>
          <w:tcPr>
            <w:tcW w:w="717" w:type="dxa"/>
            <w:vMerge w:val="continue"/>
            <w:vAlign w:val="center"/>
          </w:tcPr>
          <w:p w14:paraId="0DC738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48" w:type="dxa"/>
            <w:vMerge w:val="restart"/>
            <w:vAlign w:val="center"/>
          </w:tcPr>
          <w:p w14:paraId="1FA7387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7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18"/>
                <w:szCs w:val="18"/>
              </w:rPr>
              <w:t>掌上跟客</w:t>
            </w:r>
          </w:p>
        </w:tc>
        <w:tc>
          <w:tcPr>
            <w:tcW w:w="8086" w:type="dxa"/>
            <w:gridSpan w:val="2"/>
            <w:vAlign w:val="center"/>
          </w:tcPr>
          <w:p w14:paraId="699E1B3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6" w:right="211" w:firstLine="2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9"/>
                <w:sz w:val="18"/>
                <w:szCs w:val="18"/>
              </w:rPr>
              <w:t>总述：支持移动端快速创建、查询客户、商机，便捷跟进商机，进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18"/>
                <w:szCs w:val="18"/>
              </w:rPr>
              <w:t>行商机阶段流转。（此功能要求具备手机端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APP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18"/>
                <w:szCs w:val="18"/>
              </w:rPr>
              <w:t>功能）</w:t>
            </w:r>
          </w:p>
        </w:tc>
      </w:tr>
      <w:tr w14:paraId="3A181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370" w:hRule="atLeast"/>
        </w:trPr>
        <w:tc>
          <w:tcPr>
            <w:tcW w:w="717" w:type="dxa"/>
            <w:vMerge w:val="continue"/>
            <w:vAlign w:val="center"/>
          </w:tcPr>
          <w:p w14:paraId="0BA4D6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48" w:type="dxa"/>
            <w:vMerge w:val="continue"/>
            <w:vAlign w:val="center"/>
          </w:tcPr>
          <w:p w14:paraId="265215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578E708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4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6"/>
                <w:sz w:val="18"/>
                <w:szCs w:val="18"/>
              </w:rPr>
              <w:t>客户管理</w:t>
            </w:r>
          </w:p>
        </w:tc>
        <w:tc>
          <w:tcPr>
            <w:tcW w:w="6377" w:type="dxa"/>
            <w:vAlign w:val="center"/>
          </w:tcPr>
          <w:p w14:paraId="4DE41C9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2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18"/>
                <w:szCs w:val="18"/>
              </w:rPr>
              <w:t>在移动端登记、查看客户信息。</w:t>
            </w:r>
          </w:p>
        </w:tc>
      </w:tr>
      <w:tr w14:paraId="7B14D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370" w:hRule="atLeast"/>
        </w:trPr>
        <w:tc>
          <w:tcPr>
            <w:tcW w:w="717" w:type="dxa"/>
            <w:vMerge w:val="continue"/>
            <w:vAlign w:val="center"/>
          </w:tcPr>
          <w:p w14:paraId="2897EC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48" w:type="dxa"/>
            <w:vMerge w:val="continue"/>
            <w:vAlign w:val="center"/>
          </w:tcPr>
          <w:p w14:paraId="1F9A4A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606D6D1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7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6"/>
                <w:sz w:val="18"/>
                <w:szCs w:val="18"/>
              </w:rPr>
              <w:t>商机跟进</w:t>
            </w:r>
          </w:p>
        </w:tc>
        <w:tc>
          <w:tcPr>
            <w:tcW w:w="6377" w:type="dxa"/>
            <w:vAlign w:val="center"/>
          </w:tcPr>
          <w:p w14:paraId="33FBA5D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2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18"/>
                <w:szCs w:val="18"/>
              </w:rPr>
              <w:t>在移动端登记、查看商机信息。</w:t>
            </w:r>
          </w:p>
        </w:tc>
      </w:tr>
      <w:tr w14:paraId="25DCC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577" w:hRule="atLeast"/>
        </w:trPr>
        <w:tc>
          <w:tcPr>
            <w:tcW w:w="717" w:type="dxa"/>
            <w:vMerge w:val="continue"/>
            <w:vAlign w:val="center"/>
          </w:tcPr>
          <w:p w14:paraId="3622BB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48" w:type="dxa"/>
            <w:vMerge w:val="restart"/>
            <w:vAlign w:val="center"/>
          </w:tcPr>
          <w:p w14:paraId="3DD8E52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7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18"/>
                <w:szCs w:val="18"/>
              </w:rPr>
              <w:t>掌上合同</w:t>
            </w:r>
          </w:p>
        </w:tc>
        <w:tc>
          <w:tcPr>
            <w:tcW w:w="8086" w:type="dxa"/>
            <w:gridSpan w:val="2"/>
            <w:vAlign w:val="center"/>
          </w:tcPr>
          <w:p w14:paraId="249E663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3" w:right="211" w:firstLine="5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9"/>
                <w:sz w:val="18"/>
                <w:szCs w:val="18"/>
              </w:rPr>
              <w:t>总述：通过智能预警提醒运营人员关注即将到期合同，及时确认续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18"/>
                <w:szCs w:val="18"/>
              </w:rPr>
              <w:t>签意向。（此功能要求具备手机端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APP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18"/>
                <w:szCs w:val="18"/>
              </w:rPr>
              <w:t>功能）</w:t>
            </w:r>
          </w:p>
        </w:tc>
      </w:tr>
      <w:tr w14:paraId="5A990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370" w:hRule="atLeast"/>
        </w:trPr>
        <w:tc>
          <w:tcPr>
            <w:tcW w:w="717" w:type="dxa"/>
            <w:vMerge w:val="continue"/>
            <w:vAlign w:val="center"/>
          </w:tcPr>
          <w:p w14:paraId="6B6BB6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48" w:type="dxa"/>
            <w:vMerge w:val="continue"/>
            <w:vAlign w:val="center"/>
          </w:tcPr>
          <w:p w14:paraId="68F4CB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1F132EE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3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18"/>
                <w:szCs w:val="18"/>
              </w:rPr>
              <w:t>合同管理</w:t>
            </w:r>
          </w:p>
        </w:tc>
        <w:tc>
          <w:tcPr>
            <w:tcW w:w="6377" w:type="dxa"/>
            <w:vAlign w:val="center"/>
          </w:tcPr>
          <w:p w14:paraId="542B900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4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18"/>
                <w:szCs w:val="18"/>
              </w:rPr>
              <w:t>支持在移动端查看合同信息。</w:t>
            </w:r>
          </w:p>
        </w:tc>
      </w:tr>
      <w:tr w14:paraId="20FA8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370" w:hRule="atLeast"/>
        </w:trPr>
        <w:tc>
          <w:tcPr>
            <w:tcW w:w="717" w:type="dxa"/>
            <w:vMerge w:val="continue"/>
            <w:vAlign w:val="center"/>
          </w:tcPr>
          <w:p w14:paraId="1BEA5C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48" w:type="dxa"/>
            <w:vMerge w:val="continue"/>
            <w:vAlign w:val="center"/>
          </w:tcPr>
          <w:p w14:paraId="295B84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347A10C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3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18"/>
                <w:szCs w:val="18"/>
              </w:rPr>
              <w:t>合同预警</w:t>
            </w:r>
          </w:p>
        </w:tc>
        <w:tc>
          <w:tcPr>
            <w:tcW w:w="6377" w:type="dxa"/>
            <w:vAlign w:val="center"/>
          </w:tcPr>
          <w:p w14:paraId="3B3C4BB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4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18"/>
                <w:szCs w:val="18"/>
              </w:rPr>
              <w:t>支持对将即将到期、逾期合同进行提前预警。</w:t>
            </w:r>
          </w:p>
        </w:tc>
      </w:tr>
      <w:tr w14:paraId="77A32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862" w:hRule="atLeast"/>
        </w:trPr>
        <w:tc>
          <w:tcPr>
            <w:tcW w:w="717" w:type="dxa"/>
            <w:vMerge w:val="continue"/>
            <w:vAlign w:val="center"/>
          </w:tcPr>
          <w:p w14:paraId="6DD246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48" w:type="dxa"/>
            <w:vMerge w:val="restart"/>
            <w:vAlign w:val="center"/>
          </w:tcPr>
          <w:p w14:paraId="07A8F7D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7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18"/>
                <w:szCs w:val="18"/>
              </w:rPr>
              <w:t>掌上收缴</w:t>
            </w:r>
          </w:p>
        </w:tc>
        <w:tc>
          <w:tcPr>
            <w:tcW w:w="8086" w:type="dxa"/>
            <w:gridSpan w:val="2"/>
            <w:vAlign w:val="center"/>
          </w:tcPr>
          <w:p w14:paraId="126C653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4" w:right="201" w:firstLine="3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9"/>
                <w:sz w:val="18"/>
                <w:szCs w:val="18"/>
              </w:rPr>
              <w:t>总述：通过智能预警提醒业财人员关注到期费用，及时催缴；支持生成收款码快速完成面对面收款。（此功能要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18"/>
                <w:szCs w:val="18"/>
              </w:rPr>
              <w:t>求具备手机端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APP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18"/>
                <w:szCs w:val="18"/>
              </w:rPr>
              <w:t>功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18"/>
                <w:szCs w:val="18"/>
              </w:rPr>
              <w:t>能）</w:t>
            </w:r>
          </w:p>
        </w:tc>
      </w:tr>
      <w:tr w14:paraId="13D29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714" w:hRule="atLeast"/>
        </w:trPr>
        <w:tc>
          <w:tcPr>
            <w:tcW w:w="717" w:type="dxa"/>
            <w:vMerge w:val="continue"/>
            <w:vAlign w:val="center"/>
          </w:tcPr>
          <w:p w14:paraId="57B6A6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48" w:type="dxa"/>
            <w:vMerge w:val="continue"/>
            <w:vAlign w:val="center"/>
          </w:tcPr>
          <w:p w14:paraId="0D0CC1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4C2BDEC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8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18"/>
                <w:szCs w:val="18"/>
              </w:rPr>
              <w:t>到期提醒</w:t>
            </w:r>
          </w:p>
        </w:tc>
        <w:tc>
          <w:tcPr>
            <w:tcW w:w="6377" w:type="dxa"/>
            <w:vAlign w:val="center"/>
          </w:tcPr>
          <w:p w14:paraId="11928D3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6" w:right="155" w:hanging="2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9"/>
                <w:sz w:val="18"/>
                <w:szCs w:val="18"/>
              </w:rPr>
              <w:t>提供出账提醒、账单到期提醒，提醒用户每月按时出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18"/>
                <w:szCs w:val="18"/>
              </w:rPr>
              <w:t>账，及时进行缴费通知提醒租客缴费。</w:t>
            </w:r>
          </w:p>
        </w:tc>
      </w:tr>
      <w:tr w14:paraId="1B7BC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714" w:hRule="atLeast"/>
        </w:trPr>
        <w:tc>
          <w:tcPr>
            <w:tcW w:w="717" w:type="dxa"/>
            <w:vMerge w:val="continue"/>
            <w:vAlign w:val="center"/>
          </w:tcPr>
          <w:p w14:paraId="5D738E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48" w:type="dxa"/>
            <w:vMerge w:val="continue"/>
            <w:vAlign w:val="center"/>
          </w:tcPr>
          <w:p w14:paraId="522247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1307249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2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18"/>
                <w:szCs w:val="18"/>
              </w:rPr>
              <w:t>收款提醒</w:t>
            </w:r>
          </w:p>
        </w:tc>
        <w:tc>
          <w:tcPr>
            <w:tcW w:w="6377" w:type="dxa"/>
            <w:vAlign w:val="center"/>
          </w:tcPr>
          <w:p w14:paraId="3ABBA46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4" w:right="53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18"/>
                <w:szCs w:val="18"/>
              </w:rPr>
              <w:t>提供费用完成收款后提醒合同相关人，减少线下沟通，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18"/>
                <w:szCs w:val="18"/>
              </w:rPr>
              <w:t>提高招商、运营与财务之间的协同效率。</w:t>
            </w:r>
          </w:p>
        </w:tc>
      </w:tr>
      <w:tr w14:paraId="474B1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718" w:hRule="atLeast"/>
        </w:trPr>
        <w:tc>
          <w:tcPr>
            <w:tcW w:w="717" w:type="dxa"/>
            <w:vMerge w:val="continue"/>
            <w:vAlign w:val="center"/>
          </w:tcPr>
          <w:p w14:paraId="1C52C4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48" w:type="dxa"/>
            <w:vMerge w:val="continue"/>
            <w:vAlign w:val="center"/>
          </w:tcPr>
          <w:p w14:paraId="3F5840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79A743A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3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18"/>
                <w:szCs w:val="18"/>
              </w:rPr>
              <w:t>面对面收款</w:t>
            </w:r>
          </w:p>
        </w:tc>
        <w:tc>
          <w:tcPr>
            <w:tcW w:w="6377" w:type="dxa"/>
            <w:vAlign w:val="center"/>
          </w:tcPr>
          <w:p w14:paraId="66E693A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24" w:right="155" w:hanging="1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9"/>
                <w:sz w:val="18"/>
                <w:szCs w:val="18"/>
              </w:rPr>
              <w:t>提供根据待缴费用生成收款码，租客扫码完成在线缴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18"/>
                <w:szCs w:val="18"/>
              </w:rPr>
              <w:t>费。</w:t>
            </w:r>
          </w:p>
        </w:tc>
      </w:tr>
    </w:tbl>
    <w:p w14:paraId="3F6628B9">
      <w:pPr>
        <w:pStyle w:val="3"/>
        <w:rPr>
          <w:rFonts w:hint="eastAsia"/>
        </w:rPr>
      </w:pPr>
    </w:p>
    <w:p w14:paraId="4763F9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458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pacing w:val="5"/>
          <w:sz w:val="18"/>
          <w:szCs w:val="18"/>
        </w:rPr>
        <w:t>2.3</w:t>
      </w:r>
      <w:r>
        <w:rPr>
          <w:rFonts w:hint="eastAsia" w:ascii="宋体" w:hAnsi="宋体" w:eastAsia="宋体" w:cs="宋体"/>
          <w:b/>
          <w:bCs/>
          <w:spacing w:val="5"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5"/>
          <w:sz w:val="18"/>
          <w:szCs w:val="18"/>
        </w:rPr>
        <w:t>数据中心报表体系需求</w:t>
      </w:r>
    </w:p>
    <w:p w14:paraId="0CB743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firstLine="392" w:firstLineChars="200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8"/>
          <w:sz w:val="18"/>
          <w:szCs w:val="18"/>
        </w:rPr>
        <w:t>数据中心的报表体系包括但不限于以下报表，同时中标人要满足招标人的日常报表需要，保证数据的准确性、及时性。</w:t>
      </w:r>
    </w:p>
    <w:tbl>
      <w:tblPr>
        <w:tblStyle w:val="7"/>
        <w:tblW w:w="9634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695"/>
        <w:gridCol w:w="1720"/>
        <w:gridCol w:w="6374"/>
      </w:tblGrid>
      <w:tr w14:paraId="0E567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845" w:type="dxa"/>
            <w:shd w:val="clear" w:color="auto" w:fill="FFFFFF" w:themeFill="background1"/>
            <w:vAlign w:val="top"/>
          </w:tcPr>
          <w:p w14:paraId="05EDECD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9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18"/>
                <w:szCs w:val="18"/>
              </w:rPr>
              <w:t>分类</w:t>
            </w:r>
          </w:p>
        </w:tc>
        <w:tc>
          <w:tcPr>
            <w:tcW w:w="8789" w:type="dxa"/>
            <w:gridSpan w:val="3"/>
            <w:shd w:val="clear" w:color="auto" w:fill="FFFFFF" w:themeFill="background1"/>
            <w:vAlign w:val="top"/>
          </w:tcPr>
          <w:p w14:paraId="0B46122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3547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18"/>
                <w:szCs w:val="18"/>
                <w:lang w:val="en-US" w:eastAsia="zh-CN"/>
              </w:rPr>
              <w:t>报表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18"/>
                <w:szCs w:val="18"/>
              </w:rPr>
              <w:t>需求</w:t>
            </w:r>
          </w:p>
        </w:tc>
      </w:tr>
      <w:tr w14:paraId="2F063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45" w:type="dxa"/>
            <w:vMerge w:val="restart"/>
            <w:vAlign w:val="top"/>
          </w:tcPr>
          <w:p w14:paraId="2DE61D3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8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数据</w:t>
            </w:r>
          </w:p>
          <w:p w14:paraId="725E473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8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中心</w:t>
            </w:r>
          </w:p>
        </w:tc>
        <w:tc>
          <w:tcPr>
            <w:tcW w:w="695" w:type="dxa"/>
            <w:vMerge w:val="restart"/>
            <w:vAlign w:val="top"/>
          </w:tcPr>
          <w:p w14:paraId="7DBFD22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8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PC报表</w:t>
            </w:r>
          </w:p>
        </w:tc>
        <w:tc>
          <w:tcPr>
            <w:tcW w:w="1720" w:type="dxa"/>
            <w:vAlign w:val="top"/>
          </w:tcPr>
          <w:p w14:paraId="3D3ED60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21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资源台账</w:t>
            </w:r>
          </w:p>
        </w:tc>
        <w:tc>
          <w:tcPr>
            <w:tcW w:w="6374" w:type="dxa"/>
            <w:vAlign w:val="top"/>
          </w:tcPr>
          <w:p w14:paraId="5DF2251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4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作为资产建账和统计分析的重要依据</w:t>
            </w:r>
          </w:p>
        </w:tc>
      </w:tr>
      <w:tr w14:paraId="64039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45" w:type="dxa"/>
            <w:vMerge w:val="continue"/>
            <w:vAlign w:val="top"/>
          </w:tcPr>
          <w:p w14:paraId="0B8511A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36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5" w:type="dxa"/>
            <w:vMerge w:val="continue"/>
            <w:vAlign w:val="top"/>
          </w:tcPr>
          <w:p w14:paraId="32C2B0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20" w:type="dxa"/>
            <w:vAlign w:val="top"/>
          </w:tcPr>
          <w:p w14:paraId="5D21AC7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1" w:right="132" w:firstLine="18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出租统计报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表-时点</w:t>
            </w:r>
          </w:p>
        </w:tc>
        <w:tc>
          <w:tcPr>
            <w:tcW w:w="6374" w:type="dxa"/>
            <w:vAlign w:val="top"/>
          </w:tcPr>
          <w:p w14:paraId="63A064C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2" w:right="228" w:firstLine="2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用于资源出租率的统计，从公司到项目、楼栋、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楼层、资源粒度，逐层穿透</w:t>
            </w:r>
          </w:p>
        </w:tc>
      </w:tr>
      <w:tr w14:paraId="1F67B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845" w:type="dxa"/>
            <w:vMerge w:val="continue"/>
            <w:vAlign w:val="top"/>
          </w:tcPr>
          <w:p w14:paraId="6B4546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5" w:type="dxa"/>
            <w:vMerge w:val="continue"/>
            <w:vAlign w:val="top"/>
          </w:tcPr>
          <w:p w14:paraId="39DB08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20" w:type="dxa"/>
            <w:vAlign w:val="top"/>
          </w:tcPr>
          <w:p w14:paraId="4E71905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1" w:right="132" w:firstLine="18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出租统计报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表-时段</w:t>
            </w:r>
          </w:p>
        </w:tc>
        <w:tc>
          <w:tcPr>
            <w:tcW w:w="6374" w:type="dxa"/>
            <w:vAlign w:val="top"/>
          </w:tcPr>
          <w:p w14:paraId="415F735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3" w:right="193" w:firstLine="1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用于资源出租率的精确统计，从公司到项目、楼栋、楼层、资源粒度，逐层穿透</w:t>
            </w:r>
          </w:p>
        </w:tc>
      </w:tr>
      <w:tr w14:paraId="0E547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845" w:type="dxa"/>
            <w:vMerge w:val="continue"/>
            <w:vAlign w:val="top"/>
          </w:tcPr>
          <w:p w14:paraId="63FAEB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5" w:type="dxa"/>
            <w:vMerge w:val="continue"/>
            <w:vAlign w:val="top"/>
          </w:tcPr>
          <w:p w14:paraId="23DE28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20" w:type="dxa"/>
            <w:vAlign w:val="top"/>
          </w:tcPr>
          <w:p w14:paraId="52DD94B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3" w:right="132" w:firstLine="4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空置资源分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析</w:t>
            </w:r>
          </w:p>
        </w:tc>
        <w:tc>
          <w:tcPr>
            <w:tcW w:w="6374" w:type="dxa"/>
            <w:vAlign w:val="top"/>
          </w:tcPr>
          <w:p w14:paraId="6A9F66B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8" w:right="193" w:firstLine="13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了解资源空置情况，分析空置时长和单日空置损失，辅助招商计划制定</w:t>
            </w:r>
          </w:p>
        </w:tc>
      </w:tr>
      <w:tr w14:paraId="60B33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845" w:type="dxa"/>
            <w:vMerge w:val="continue"/>
            <w:vAlign w:val="top"/>
          </w:tcPr>
          <w:p w14:paraId="7142E1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5" w:type="dxa"/>
            <w:vMerge w:val="continue"/>
            <w:vAlign w:val="top"/>
          </w:tcPr>
          <w:p w14:paraId="020A18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20" w:type="dxa"/>
            <w:vAlign w:val="top"/>
          </w:tcPr>
          <w:p w14:paraId="699CC6C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2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合同台帐</w:t>
            </w:r>
          </w:p>
        </w:tc>
        <w:tc>
          <w:tcPr>
            <w:tcW w:w="6374" w:type="dxa"/>
            <w:vAlign w:val="top"/>
          </w:tcPr>
          <w:p w14:paraId="34B4808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4" w:right="193" w:firstLine="8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息登记合同基本信息：合同编号、合同总额、客户单位信息、合同签订时间等</w:t>
            </w:r>
          </w:p>
        </w:tc>
      </w:tr>
      <w:tr w14:paraId="4D009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845" w:type="dxa"/>
            <w:vMerge w:val="continue"/>
            <w:vAlign w:val="top"/>
          </w:tcPr>
          <w:p w14:paraId="57964C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5" w:type="dxa"/>
            <w:vMerge w:val="continue"/>
            <w:vAlign w:val="top"/>
          </w:tcPr>
          <w:p w14:paraId="7F1CA6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20" w:type="dxa"/>
            <w:vAlign w:val="top"/>
          </w:tcPr>
          <w:p w14:paraId="79F397E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3" w:right="343" w:hanging="1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合同终止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分析</w:t>
            </w:r>
          </w:p>
        </w:tc>
        <w:tc>
          <w:tcPr>
            <w:tcW w:w="6374" w:type="dxa"/>
            <w:vAlign w:val="top"/>
          </w:tcPr>
          <w:p w14:paraId="6D2AAC5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4" w:right="193" w:firstLine="1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分析合同终止的原因，找到终止异常的合同，推动运营动作治理，降低客户流失</w:t>
            </w:r>
          </w:p>
        </w:tc>
      </w:tr>
      <w:tr w14:paraId="594A1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845" w:type="dxa"/>
            <w:vMerge w:val="continue"/>
            <w:vAlign w:val="top"/>
          </w:tcPr>
          <w:p w14:paraId="36A9C3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5" w:type="dxa"/>
            <w:vMerge w:val="continue"/>
            <w:vAlign w:val="top"/>
          </w:tcPr>
          <w:p w14:paraId="512217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20" w:type="dxa"/>
            <w:vAlign w:val="top"/>
          </w:tcPr>
          <w:p w14:paraId="7FB7A9B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3" w:right="343" w:hanging="1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合同到期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分析</w:t>
            </w:r>
          </w:p>
        </w:tc>
        <w:tc>
          <w:tcPr>
            <w:tcW w:w="6374" w:type="dxa"/>
            <w:vAlign w:val="top"/>
          </w:tcPr>
          <w:p w14:paraId="0616AD5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5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用于合同到期预警，提前做好招租准备</w:t>
            </w:r>
          </w:p>
        </w:tc>
      </w:tr>
      <w:tr w14:paraId="31EF8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845" w:type="dxa"/>
            <w:vMerge w:val="continue"/>
            <w:vAlign w:val="top"/>
          </w:tcPr>
          <w:p w14:paraId="16CF56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5" w:type="dxa"/>
            <w:vMerge w:val="continue"/>
            <w:vAlign w:val="top"/>
          </w:tcPr>
          <w:p w14:paraId="748313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20" w:type="dxa"/>
            <w:vAlign w:val="top"/>
          </w:tcPr>
          <w:p w14:paraId="5DCA628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6" w:right="343" w:hanging="5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平均租金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统计</w:t>
            </w:r>
          </w:p>
        </w:tc>
        <w:tc>
          <w:tcPr>
            <w:tcW w:w="6374" w:type="dxa"/>
            <w:vAlign w:val="top"/>
          </w:tcPr>
          <w:p w14:paraId="6DC0F12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2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及时了解当前企业平均租金是否异常</w:t>
            </w:r>
          </w:p>
        </w:tc>
      </w:tr>
      <w:tr w14:paraId="223BF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45" w:type="dxa"/>
            <w:vMerge w:val="continue"/>
            <w:vAlign w:val="top"/>
          </w:tcPr>
          <w:p w14:paraId="62B194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5" w:type="dxa"/>
            <w:vMerge w:val="continue"/>
            <w:vAlign w:val="top"/>
          </w:tcPr>
          <w:p w14:paraId="1B3A82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20" w:type="dxa"/>
            <w:vAlign w:val="top"/>
          </w:tcPr>
          <w:p w14:paraId="3CC735D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2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保证金台账</w:t>
            </w:r>
          </w:p>
        </w:tc>
        <w:tc>
          <w:tcPr>
            <w:tcW w:w="6374" w:type="dxa"/>
            <w:vAlign w:val="top"/>
          </w:tcPr>
          <w:p w14:paraId="178DC4C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32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了解公司/项目保证金收取情况，降低坏账风险</w:t>
            </w:r>
          </w:p>
        </w:tc>
      </w:tr>
      <w:tr w14:paraId="38C2F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845" w:type="dxa"/>
            <w:vMerge w:val="continue"/>
            <w:vAlign w:val="top"/>
          </w:tcPr>
          <w:p w14:paraId="118A28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5" w:type="dxa"/>
            <w:vMerge w:val="continue"/>
            <w:vAlign w:val="top"/>
          </w:tcPr>
          <w:p w14:paraId="12CC9F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20" w:type="dxa"/>
            <w:vAlign w:val="top"/>
          </w:tcPr>
          <w:p w14:paraId="55D65AF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2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应收账款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明细台账</w:t>
            </w:r>
          </w:p>
        </w:tc>
        <w:tc>
          <w:tcPr>
            <w:tcW w:w="6374" w:type="dxa"/>
            <w:vAlign w:val="top"/>
          </w:tcPr>
          <w:p w14:paraId="12C498A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5" w:right="193" w:hanging="3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记录账单应收和对应减免、实收、结转过程，作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为财务工作基础</w:t>
            </w:r>
          </w:p>
        </w:tc>
      </w:tr>
      <w:tr w14:paraId="17676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845" w:type="dxa"/>
            <w:vMerge w:val="continue"/>
            <w:vAlign w:val="top"/>
          </w:tcPr>
          <w:p w14:paraId="29B88D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5" w:type="dxa"/>
            <w:vMerge w:val="continue"/>
            <w:vAlign w:val="top"/>
          </w:tcPr>
          <w:p w14:paraId="7E5AE8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20" w:type="dxa"/>
            <w:vAlign w:val="top"/>
          </w:tcPr>
          <w:p w14:paraId="16BC898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9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收支流水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明细台账</w:t>
            </w:r>
          </w:p>
        </w:tc>
        <w:tc>
          <w:tcPr>
            <w:tcW w:w="6374" w:type="dxa"/>
            <w:vAlign w:val="top"/>
          </w:tcPr>
          <w:p w14:paraId="7949A16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2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记录财务收支流水，用于财务人员核对收支情况</w:t>
            </w:r>
          </w:p>
        </w:tc>
      </w:tr>
      <w:tr w14:paraId="71126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845" w:type="dxa"/>
            <w:vMerge w:val="continue"/>
            <w:vAlign w:val="top"/>
          </w:tcPr>
          <w:p w14:paraId="5AF195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5" w:type="dxa"/>
            <w:vMerge w:val="continue"/>
            <w:vAlign w:val="top"/>
          </w:tcPr>
          <w:p w14:paraId="19FD53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20" w:type="dxa"/>
            <w:vAlign w:val="top"/>
          </w:tcPr>
          <w:p w14:paraId="206BF0F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28" w:right="343" w:hanging="16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减免明细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台账</w:t>
            </w:r>
          </w:p>
        </w:tc>
        <w:tc>
          <w:tcPr>
            <w:tcW w:w="6374" w:type="dxa"/>
            <w:vAlign w:val="top"/>
          </w:tcPr>
          <w:p w14:paraId="681D4AC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2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记录减免信息，及时了解减免规模</w:t>
            </w:r>
          </w:p>
        </w:tc>
      </w:tr>
      <w:tr w14:paraId="3254B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45" w:type="dxa"/>
            <w:vMerge w:val="continue"/>
            <w:vAlign w:val="top"/>
          </w:tcPr>
          <w:p w14:paraId="0DA8FB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5" w:type="dxa"/>
            <w:vMerge w:val="continue"/>
            <w:vAlign w:val="top"/>
          </w:tcPr>
          <w:p w14:paraId="79E409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20" w:type="dxa"/>
            <w:vAlign w:val="top"/>
          </w:tcPr>
          <w:p w14:paraId="2953952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1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滞纳金台帐</w:t>
            </w:r>
          </w:p>
        </w:tc>
        <w:tc>
          <w:tcPr>
            <w:tcW w:w="6374" w:type="dxa"/>
            <w:vAlign w:val="top"/>
          </w:tcPr>
          <w:p w14:paraId="3787A20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32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了解逾期收款情况，推动客户及时缴费</w:t>
            </w:r>
          </w:p>
        </w:tc>
      </w:tr>
      <w:tr w14:paraId="01D7D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845" w:type="dxa"/>
            <w:vMerge w:val="continue"/>
            <w:vAlign w:val="top"/>
          </w:tcPr>
          <w:p w14:paraId="61D71E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5" w:type="dxa"/>
            <w:vMerge w:val="continue"/>
            <w:vAlign w:val="top"/>
          </w:tcPr>
          <w:p w14:paraId="5ED574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20" w:type="dxa"/>
            <w:vAlign w:val="top"/>
          </w:tcPr>
          <w:p w14:paraId="75AD229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1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及时收缴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统计报表</w:t>
            </w:r>
          </w:p>
        </w:tc>
        <w:tc>
          <w:tcPr>
            <w:tcW w:w="6374" w:type="dxa"/>
            <w:vAlign w:val="top"/>
          </w:tcPr>
          <w:p w14:paraId="444CDBB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5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用于考核每月收缴情况，本期收缴率+历史清欠率</w:t>
            </w:r>
          </w:p>
        </w:tc>
      </w:tr>
      <w:tr w14:paraId="45B6F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845" w:type="dxa"/>
            <w:vMerge w:val="continue"/>
            <w:vAlign w:val="top"/>
          </w:tcPr>
          <w:p w14:paraId="229328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5" w:type="dxa"/>
            <w:vMerge w:val="continue"/>
            <w:vAlign w:val="top"/>
          </w:tcPr>
          <w:p w14:paraId="650DA3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20" w:type="dxa"/>
            <w:vAlign w:val="top"/>
          </w:tcPr>
          <w:p w14:paraId="08F3878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2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累计收缴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统计报表</w:t>
            </w:r>
          </w:p>
        </w:tc>
        <w:tc>
          <w:tcPr>
            <w:tcW w:w="6374" w:type="dxa"/>
            <w:vAlign w:val="top"/>
          </w:tcPr>
          <w:p w14:paraId="717CF7E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5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用于统计实时收缴情况</w:t>
            </w:r>
          </w:p>
        </w:tc>
      </w:tr>
      <w:tr w14:paraId="19BBB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845" w:type="dxa"/>
            <w:vMerge w:val="continue"/>
            <w:vAlign w:val="top"/>
          </w:tcPr>
          <w:p w14:paraId="2C6895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5" w:type="dxa"/>
            <w:vMerge w:val="continue"/>
            <w:vAlign w:val="top"/>
          </w:tcPr>
          <w:p w14:paraId="276EA6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20" w:type="dxa"/>
            <w:vAlign w:val="top"/>
          </w:tcPr>
          <w:p w14:paraId="4E1601D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27" w:right="343" w:hanging="15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欠款明细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台账</w:t>
            </w:r>
          </w:p>
        </w:tc>
        <w:tc>
          <w:tcPr>
            <w:tcW w:w="6374" w:type="dxa"/>
            <w:vAlign w:val="top"/>
          </w:tcPr>
          <w:p w14:paraId="22217DA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5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用于欠款催缴使用</w:t>
            </w:r>
          </w:p>
        </w:tc>
      </w:tr>
      <w:tr w14:paraId="7156B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845" w:type="dxa"/>
            <w:vMerge w:val="continue"/>
            <w:vAlign w:val="top"/>
          </w:tcPr>
          <w:p w14:paraId="73988F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5" w:type="dxa"/>
            <w:vMerge w:val="continue"/>
            <w:vAlign w:val="top"/>
          </w:tcPr>
          <w:p w14:paraId="6F5083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20" w:type="dxa"/>
            <w:vAlign w:val="top"/>
          </w:tcPr>
          <w:p w14:paraId="167E0A3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0" w:right="343" w:firstLine="2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欠款统计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报表</w:t>
            </w:r>
          </w:p>
        </w:tc>
        <w:tc>
          <w:tcPr>
            <w:tcW w:w="6374" w:type="dxa"/>
            <w:vAlign w:val="top"/>
          </w:tcPr>
          <w:p w14:paraId="6798296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5" w:right="193" w:firstLine="17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了解欠款情况，推动欠款追缴，降低履约过程租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金坏账风险</w:t>
            </w:r>
          </w:p>
        </w:tc>
      </w:tr>
      <w:tr w14:paraId="6E3B9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845" w:type="dxa"/>
            <w:vMerge w:val="continue"/>
            <w:vAlign w:val="top"/>
          </w:tcPr>
          <w:p w14:paraId="03218D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5" w:type="dxa"/>
            <w:vMerge w:val="continue"/>
            <w:vAlign w:val="top"/>
          </w:tcPr>
          <w:p w14:paraId="7ED43D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20" w:type="dxa"/>
            <w:vAlign w:val="top"/>
          </w:tcPr>
          <w:p w14:paraId="6ADB631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1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权责收入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明细台账</w:t>
            </w:r>
          </w:p>
        </w:tc>
        <w:tc>
          <w:tcPr>
            <w:tcW w:w="6374" w:type="dxa"/>
            <w:vAlign w:val="top"/>
          </w:tcPr>
          <w:p w14:paraId="41016DF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2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记录收入明细信息，用于业务明细核对</w:t>
            </w:r>
          </w:p>
        </w:tc>
      </w:tr>
      <w:tr w14:paraId="3145C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845" w:type="dxa"/>
            <w:vMerge w:val="continue"/>
            <w:vAlign w:val="top"/>
          </w:tcPr>
          <w:p w14:paraId="5E420D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5" w:type="dxa"/>
            <w:vMerge w:val="continue"/>
            <w:vAlign w:val="top"/>
          </w:tcPr>
          <w:p w14:paraId="7A78E5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20" w:type="dxa"/>
            <w:vAlign w:val="top"/>
          </w:tcPr>
          <w:p w14:paraId="237FFE3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1" w:right="132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权责收入统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计报表</w:t>
            </w:r>
          </w:p>
        </w:tc>
        <w:tc>
          <w:tcPr>
            <w:tcW w:w="6374" w:type="dxa"/>
            <w:vAlign w:val="top"/>
          </w:tcPr>
          <w:p w14:paraId="554F68A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5" w:right="107" w:firstLine="17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了解企业经营收入规模，分析各公司/项目收入情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况</w:t>
            </w:r>
          </w:p>
        </w:tc>
      </w:tr>
      <w:tr w14:paraId="24DCD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845" w:type="dxa"/>
            <w:vMerge w:val="continue"/>
            <w:vAlign w:val="top"/>
          </w:tcPr>
          <w:p w14:paraId="22B006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5" w:type="dxa"/>
            <w:vAlign w:val="top"/>
          </w:tcPr>
          <w:p w14:paraId="17E0122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2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移动报表</w:t>
            </w:r>
          </w:p>
        </w:tc>
        <w:tc>
          <w:tcPr>
            <w:tcW w:w="1720" w:type="dxa"/>
            <w:vAlign w:val="top"/>
          </w:tcPr>
          <w:p w14:paraId="182C0C5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3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经营简报</w:t>
            </w:r>
          </w:p>
        </w:tc>
        <w:tc>
          <w:tcPr>
            <w:tcW w:w="6374" w:type="dxa"/>
            <w:vAlign w:val="top"/>
          </w:tcPr>
          <w:p w14:paraId="5B9CD1C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5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为领导提供随时随地的看数看板，决策抓手</w:t>
            </w:r>
          </w:p>
        </w:tc>
      </w:tr>
      <w:tr w14:paraId="622BC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845" w:type="dxa"/>
            <w:vMerge w:val="continue"/>
            <w:vAlign w:val="top"/>
          </w:tcPr>
          <w:p w14:paraId="755AA1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5" w:type="dxa"/>
            <w:vAlign w:val="top"/>
          </w:tcPr>
          <w:p w14:paraId="2F4EF74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3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数据展示大屏</w:t>
            </w:r>
          </w:p>
        </w:tc>
        <w:tc>
          <w:tcPr>
            <w:tcW w:w="1720" w:type="dxa"/>
            <w:vAlign w:val="top"/>
          </w:tcPr>
          <w:p w14:paraId="47E79B2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2" w:right="343" w:firstLine="1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经营分析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看板</w:t>
            </w:r>
          </w:p>
        </w:tc>
        <w:tc>
          <w:tcPr>
            <w:tcW w:w="6374" w:type="dxa"/>
            <w:vAlign w:val="top"/>
          </w:tcPr>
          <w:p w14:paraId="04CCFBC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5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为领导提供快速看数看板，决策抓手</w:t>
            </w:r>
          </w:p>
        </w:tc>
      </w:tr>
    </w:tbl>
    <w:p w14:paraId="2E8DA3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458"/>
        <w:textAlignment w:val="baseline"/>
        <w:rPr>
          <w:rFonts w:hint="eastAsia" w:ascii="宋体" w:hAnsi="宋体" w:eastAsia="宋体" w:cs="宋体"/>
          <w:b/>
          <w:bCs/>
          <w:spacing w:val="5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pacing w:val="5"/>
          <w:sz w:val="18"/>
          <w:szCs w:val="18"/>
          <w:lang w:val="en-US" w:eastAsia="zh-CN"/>
        </w:rPr>
        <w:t xml:space="preserve">2.4 </w:t>
      </w:r>
      <w:r>
        <w:rPr>
          <w:rFonts w:hint="eastAsia" w:ascii="宋体" w:hAnsi="宋体" w:eastAsia="宋体" w:cs="宋体"/>
          <w:b/>
          <w:bCs/>
          <w:spacing w:val="5"/>
          <w:sz w:val="18"/>
          <w:szCs w:val="18"/>
        </w:rPr>
        <w:t>数据中心功能需求</w:t>
      </w:r>
    </w:p>
    <w:tbl>
      <w:tblPr>
        <w:tblStyle w:val="7"/>
        <w:tblW w:w="9606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"/>
        <w:gridCol w:w="1478"/>
        <w:gridCol w:w="2"/>
        <w:gridCol w:w="1283"/>
        <w:gridCol w:w="2"/>
        <w:gridCol w:w="1386"/>
        <w:gridCol w:w="2"/>
        <w:gridCol w:w="5451"/>
      </w:tblGrid>
      <w:tr w14:paraId="4A55F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480" w:type="dxa"/>
            <w:gridSpan w:val="2"/>
            <w:shd w:val="clear" w:color="auto" w:fill="FFFFFF" w:themeFill="background1"/>
            <w:vAlign w:val="center"/>
          </w:tcPr>
          <w:p w14:paraId="5AA96B1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18"/>
                <w:szCs w:val="18"/>
              </w:rPr>
              <w:t>平台</w:t>
            </w:r>
          </w:p>
        </w:tc>
        <w:tc>
          <w:tcPr>
            <w:tcW w:w="8126" w:type="dxa"/>
            <w:gridSpan w:val="6"/>
            <w:shd w:val="clear" w:color="auto" w:fill="FFFFFF" w:themeFill="background1"/>
            <w:vAlign w:val="center"/>
          </w:tcPr>
          <w:p w14:paraId="1E5DA86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sz w:val="18"/>
                <w:szCs w:val="18"/>
              </w:rPr>
              <w:t>功能</w:t>
            </w:r>
            <w:r>
              <w:rPr>
                <w:rFonts w:hint="eastAsia" w:ascii="宋体" w:hAnsi="宋体" w:eastAsia="宋体" w:cs="宋体"/>
                <w:b/>
                <w:bCs/>
                <w:spacing w:val="5"/>
                <w:sz w:val="18"/>
                <w:szCs w:val="18"/>
                <w:lang w:val="en-US" w:eastAsia="zh-CN"/>
              </w:rPr>
              <w:t>需求</w:t>
            </w:r>
          </w:p>
        </w:tc>
      </w:tr>
      <w:tr w14:paraId="61B45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480" w:type="dxa"/>
            <w:gridSpan w:val="2"/>
            <w:vMerge w:val="restart"/>
            <w:vAlign w:val="center"/>
          </w:tcPr>
          <w:p w14:paraId="3AC0935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8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数据展示</w:t>
            </w:r>
            <w:r>
              <w:rPr>
                <w:rFonts w:hint="eastAsia" w:cs="宋体"/>
                <w:spacing w:val="7"/>
                <w:sz w:val="18"/>
                <w:szCs w:val="18"/>
                <w:lang w:val="en-US" w:eastAsia="zh-CN"/>
              </w:rPr>
              <w:t>平台</w:t>
            </w:r>
          </w:p>
        </w:tc>
        <w:tc>
          <w:tcPr>
            <w:tcW w:w="1285" w:type="dxa"/>
            <w:gridSpan w:val="2"/>
            <w:vMerge w:val="restart"/>
            <w:vAlign w:val="center"/>
          </w:tcPr>
          <w:p w14:paraId="272487E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4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数据门户</w:t>
            </w:r>
          </w:p>
        </w:tc>
        <w:tc>
          <w:tcPr>
            <w:tcW w:w="1388" w:type="dxa"/>
            <w:gridSpan w:val="2"/>
            <w:vAlign w:val="center"/>
          </w:tcPr>
          <w:p w14:paraId="4A2E50E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PC门户</w:t>
            </w:r>
          </w:p>
        </w:tc>
        <w:tc>
          <w:tcPr>
            <w:tcW w:w="5453" w:type="dxa"/>
            <w:gridSpan w:val="2"/>
            <w:vAlign w:val="center"/>
          </w:tcPr>
          <w:p w14:paraId="69E7837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4" w:right="107" w:firstLine="32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自定义导航菜单，挂接大屏、报告或外链，用于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web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端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数据阅览。</w:t>
            </w:r>
          </w:p>
        </w:tc>
      </w:tr>
      <w:tr w14:paraId="36B96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80" w:type="dxa"/>
            <w:gridSpan w:val="2"/>
            <w:vMerge w:val="continue"/>
            <w:vAlign w:val="center"/>
          </w:tcPr>
          <w:p w14:paraId="2F3C1B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vMerge w:val="continue"/>
            <w:vAlign w:val="center"/>
          </w:tcPr>
          <w:p w14:paraId="14FB9A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49E39C4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4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移动门户</w:t>
            </w:r>
          </w:p>
        </w:tc>
        <w:tc>
          <w:tcPr>
            <w:tcW w:w="5453" w:type="dxa"/>
            <w:gridSpan w:val="2"/>
            <w:vAlign w:val="center"/>
          </w:tcPr>
          <w:p w14:paraId="6F2363E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3" w:right="107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支持多级宫格以及多级列表式的移动导航样式，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挂接移动报表过或外链，用于用户移动端阅览。</w:t>
            </w:r>
          </w:p>
        </w:tc>
      </w:tr>
      <w:tr w14:paraId="4DA85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1480" w:type="dxa"/>
            <w:gridSpan w:val="2"/>
            <w:vMerge w:val="continue"/>
            <w:vAlign w:val="center"/>
          </w:tcPr>
          <w:p w14:paraId="078516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257957B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5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大屏</w:t>
            </w:r>
          </w:p>
        </w:tc>
        <w:tc>
          <w:tcPr>
            <w:tcW w:w="1388" w:type="dxa"/>
            <w:gridSpan w:val="2"/>
            <w:vAlign w:val="center"/>
          </w:tcPr>
          <w:p w14:paraId="11A714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FB2E53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6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大屏制作</w:t>
            </w:r>
          </w:p>
        </w:tc>
        <w:tc>
          <w:tcPr>
            <w:tcW w:w="5453" w:type="dxa"/>
            <w:gridSpan w:val="2"/>
            <w:vAlign w:val="center"/>
          </w:tcPr>
          <w:p w14:paraId="02FED36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3" w:right="107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用于数据大屏制作，用户可根据需要对图表进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行组合、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堆叠等操作，形成个性化的大屏；支持穿透、过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滤、联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动、等交互操作。</w:t>
            </w:r>
          </w:p>
        </w:tc>
      </w:tr>
      <w:tr w14:paraId="362AB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4" w:hRule="atLeast"/>
        </w:trPr>
        <w:tc>
          <w:tcPr>
            <w:tcW w:w="1480" w:type="dxa"/>
            <w:gridSpan w:val="2"/>
            <w:vMerge w:val="continue"/>
            <w:vAlign w:val="center"/>
          </w:tcPr>
          <w:p w14:paraId="1C14C3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vMerge w:val="restart"/>
            <w:vAlign w:val="center"/>
          </w:tcPr>
          <w:p w14:paraId="6C8E21D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3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仪表板</w:t>
            </w:r>
          </w:p>
        </w:tc>
        <w:tc>
          <w:tcPr>
            <w:tcW w:w="1388" w:type="dxa"/>
            <w:gridSpan w:val="2"/>
            <w:vAlign w:val="center"/>
          </w:tcPr>
          <w:p w14:paraId="45872A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AD48E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AC7345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4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仪表板制作</w:t>
            </w:r>
          </w:p>
        </w:tc>
        <w:tc>
          <w:tcPr>
            <w:tcW w:w="5453" w:type="dxa"/>
            <w:gridSpan w:val="2"/>
            <w:vAlign w:val="center"/>
          </w:tcPr>
          <w:p w14:paraId="652E072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1" w:firstLine="2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仪表板面向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PC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端数据分析，通过对数据集维度指标拖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拉拽的方式即可形成可视化图表，每个图表以“磁吸”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的方式顺序排列，用户无需考虑整体布局即可快速完成报告搭建；支持穿透、过滤、联动、高级字段、数据计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算等交互操作。</w:t>
            </w:r>
          </w:p>
        </w:tc>
      </w:tr>
      <w:tr w14:paraId="7ED6E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1480" w:type="dxa"/>
            <w:gridSpan w:val="2"/>
            <w:vMerge w:val="continue"/>
            <w:vAlign w:val="center"/>
          </w:tcPr>
          <w:p w14:paraId="70BB27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vMerge w:val="continue"/>
            <w:vAlign w:val="center"/>
          </w:tcPr>
          <w:p w14:paraId="0F4084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453A8EE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4" w:right="228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移动报表制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作</w:t>
            </w:r>
          </w:p>
        </w:tc>
        <w:tc>
          <w:tcPr>
            <w:tcW w:w="5453" w:type="dxa"/>
            <w:gridSpan w:val="2"/>
            <w:vAlign w:val="center"/>
          </w:tcPr>
          <w:p w14:paraId="6D345E1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2" w:right="107" w:firstLine="1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移动端报告是专门针对移动端交互设计的报告，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具有操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作方便的特点。支持穿透、过滤、联动、高级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字段、数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据计算等交互操作。</w:t>
            </w:r>
          </w:p>
        </w:tc>
      </w:tr>
      <w:tr w14:paraId="6B710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480" w:type="dxa"/>
            <w:gridSpan w:val="2"/>
            <w:vMerge w:val="continue"/>
            <w:vAlign w:val="center"/>
          </w:tcPr>
          <w:p w14:paraId="239CF7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11EEE07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1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在线报告</w:t>
            </w:r>
          </w:p>
        </w:tc>
        <w:tc>
          <w:tcPr>
            <w:tcW w:w="1388" w:type="dxa"/>
            <w:gridSpan w:val="2"/>
            <w:vAlign w:val="center"/>
          </w:tcPr>
          <w:p w14:paraId="4F6D8FE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2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3"/>
                <w:sz w:val="18"/>
                <w:szCs w:val="18"/>
              </w:rPr>
              <w:t>-</w:t>
            </w:r>
          </w:p>
        </w:tc>
        <w:tc>
          <w:tcPr>
            <w:tcW w:w="5453" w:type="dxa"/>
            <w:gridSpan w:val="2"/>
            <w:vAlign w:val="center"/>
          </w:tcPr>
          <w:p w14:paraId="03A0640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2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在线的类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PPT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配置工具，用于会议报告的在线配置</w:t>
            </w:r>
          </w:p>
        </w:tc>
      </w:tr>
      <w:tr w14:paraId="364E7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480" w:type="dxa"/>
            <w:gridSpan w:val="2"/>
            <w:vMerge w:val="continue"/>
            <w:vAlign w:val="center"/>
          </w:tcPr>
          <w:p w14:paraId="6BE77E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15DDC47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46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自助报表</w:t>
            </w:r>
          </w:p>
        </w:tc>
        <w:tc>
          <w:tcPr>
            <w:tcW w:w="1388" w:type="dxa"/>
            <w:gridSpan w:val="2"/>
            <w:vAlign w:val="center"/>
          </w:tcPr>
          <w:p w14:paraId="4EBF26B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2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3"/>
                <w:sz w:val="18"/>
                <w:szCs w:val="18"/>
              </w:rPr>
              <w:t>-</w:t>
            </w:r>
          </w:p>
        </w:tc>
        <w:tc>
          <w:tcPr>
            <w:tcW w:w="5453" w:type="dxa"/>
            <w:gridSpan w:val="2"/>
            <w:vAlign w:val="center"/>
          </w:tcPr>
          <w:p w14:paraId="66C0590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2" w:right="107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业务人员可基于数据模型进行维度指标拖拽式分析，快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速构建一张数据报表。</w:t>
            </w:r>
          </w:p>
        </w:tc>
      </w:tr>
      <w:tr w14:paraId="4CF20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480" w:type="dxa"/>
            <w:gridSpan w:val="2"/>
            <w:vMerge w:val="continue"/>
            <w:vAlign w:val="center"/>
          </w:tcPr>
          <w:p w14:paraId="379CD4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32C344C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8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复杂报表</w:t>
            </w:r>
          </w:p>
        </w:tc>
        <w:tc>
          <w:tcPr>
            <w:tcW w:w="1388" w:type="dxa"/>
            <w:gridSpan w:val="2"/>
            <w:vAlign w:val="center"/>
          </w:tcPr>
          <w:p w14:paraId="5C20F1A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2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3"/>
                <w:sz w:val="18"/>
                <w:szCs w:val="18"/>
              </w:rPr>
              <w:t>-</w:t>
            </w:r>
          </w:p>
        </w:tc>
        <w:tc>
          <w:tcPr>
            <w:tcW w:w="5453" w:type="dxa"/>
            <w:gridSpan w:val="2"/>
            <w:vAlign w:val="center"/>
          </w:tcPr>
          <w:p w14:paraId="37609AE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4" w:right="39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用于中国式复杂报表的配置，支持交叉报表、分组报表、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卡片报表等</w:t>
            </w:r>
          </w:p>
        </w:tc>
      </w:tr>
      <w:tr w14:paraId="7DAB0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480" w:type="dxa"/>
            <w:gridSpan w:val="2"/>
            <w:vMerge w:val="continue"/>
            <w:vAlign w:val="center"/>
          </w:tcPr>
          <w:p w14:paraId="5441C4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vMerge w:val="restart"/>
            <w:vAlign w:val="center"/>
          </w:tcPr>
          <w:p w14:paraId="36CF2D9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6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消息订阅</w:t>
            </w:r>
          </w:p>
        </w:tc>
        <w:tc>
          <w:tcPr>
            <w:tcW w:w="1388" w:type="dxa"/>
            <w:gridSpan w:val="2"/>
            <w:vAlign w:val="center"/>
          </w:tcPr>
          <w:p w14:paraId="0FD7D11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29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邮件订阅</w:t>
            </w:r>
          </w:p>
        </w:tc>
        <w:tc>
          <w:tcPr>
            <w:tcW w:w="5453" w:type="dxa"/>
            <w:gridSpan w:val="2"/>
            <w:vAlign w:val="center"/>
          </w:tcPr>
          <w:p w14:paraId="730B14B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3" w:right="141" w:firstLine="15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邮件订阅的功能，支持将报告和大屏在自定义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的时间，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推送给关注该报告的人员。</w:t>
            </w:r>
          </w:p>
        </w:tc>
      </w:tr>
      <w:tr w14:paraId="5DC4F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480" w:type="dxa"/>
            <w:gridSpan w:val="2"/>
            <w:vMerge w:val="continue"/>
            <w:vAlign w:val="center"/>
          </w:tcPr>
          <w:p w14:paraId="2C9303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vMerge w:val="continue"/>
            <w:vAlign w:val="center"/>
          </w:tcPr>
          <w:p w14:paraId="2F03E3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0E61374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8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简讯订阅</w:t>
            </w:r>
          </w:p>
        </w:tc>
        <w:tc>
          <w:tcPr>
            <w:tcW w:w="5453" w:type="dxa"/>
            <w:gridSpan w:val="2"/>
            <w:vAlign w:val="center"/>
          </w:tcPr>
          <w:p w14:paraId="0FBBD9E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28" w:right="110" w:hanging="15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移动简讯订阅的功能，将简讯及移动报表在自定义的时间，在企业微信中推送给关注该数据的人员。</w:t>
            </w:r>
          </w:p>
        </w:tc>
      </w:tr>
      <w:tr w14:paraId="394D3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480" w:type="dxa"/>
            <w:gridSpan w:val="2"/>
            <w:vMerge w:val="continue"/>
            <w:vAlign w:val="center"/>
          </w:tcPr>
          <w:p w14:paraId="1D7F5B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vMerge w:val="restart"/>
            <w:vAlign w:val="center"/>
          </w:tcPr>
          <w:p w14:paraId="35F2D14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4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数据准备</w:t>
            </w:r>
          </w:p>
        </w:tc>
        <w:tc>
          <w:tcPr>
            <w:tcW w:w="1388" w:type="dxa"/>
            <w:gridSpan w:val="2"/>
            <w:vAlign w:val="center"/>
          </w:tcPr>
          <w:p w14:paraId="419F6DF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5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数据集</w:t>
            </w:r>
          </w:p>
        </w:tc>
        <w:tc>
          <w:tcPr>
            <w:tcW w:w="5453" w:type="dxa"/>
            <w:gridSpan w:val="2"/>
            <w:vAlign w:val="center"/>
          </w:tcPr>
          <w:p w14:paraId="00D4867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2" w:right="196" w:firstLine="1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支持创建连接数据库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SQL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模式、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API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模式、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EXCEL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模式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及组合模式的数据集用于数据分析或报表制作。</w:t>
            </w:r>
          </w:p>
        </w:tc>
      </w:tr>
      <w:tr w14:paraId="7FA62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480" w:type="dxa"/>
            <w:gridSpan w:val="2"/>
            <w:vMerge w:val="continue"/>
            <w:vAlign w:val="center"/>
          </w:tcPr>
          <w:p w14:paraId="65568B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vMerge w:val="continue"/>
            <w:vAlign w:val="center"/>
          </w:tcPr>
          <w:p w14:paraId="2BB8E2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39D8B3A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5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数据填报</w:t>
            </w:r>
          </w:p>
        </w:tc>
        <w:tc>
          <w:tcPr>
            <w:tcW w:w="5453" w:type="dxa"/>
            <w:gridSpan w:val="2"/>
            <w:vAlign w:val="center"/>
          </w:tcPr>
          <w:p w14:paraId="399D931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4" w:right="107" w:hanging="2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对于线下数据支持自定义类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Excel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的在线填报模板进行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数据采集。</w:t>
            </w:r>
          </w:p>
        </w:tc>
      </w:tr>
      <w:tr w14:paraId="7CA55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1480" w:type="dxa"/>
            <w:gridSpan w:val="2"/>
            <w:vMerge w:val="continue"/>
            <w:vAlign w:val="center"/>
          </w:tcPr>
          <w:p w14:paraId="23B99E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vMerge w:val="continue"/>
            <w:vAlign w:val="center"/>
          </w:tcPr>
          <w:p w14:paraId="7ABB9E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327586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923DA5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5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数据源</w:t>
            </w:r>
          </w:p>
        </w:tc>
        <w:tc>
          <w:tcPr>
            <w:tcW w:w="5453" w:type="dxa"/>
            <w:gridSpan w:val="2"/>
            <w:vAlign w:val="center"/>
          </w:tcPr>
          <w:p w14:paraId="5E4044F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2" w:right="107" w:firstLine="1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支持主流业务数据、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Mysql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Sqlserver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Oracel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等主流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关系型数据库、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Maxcomputer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等云数据库和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API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数据源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接入。</w:t>
            </w:r>
          </w:p>
        </w:tc>
      </w:tr>
      <w:tr w14:paraId="09A48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581" w:hRule="atLeast"/>
        </w:trPr>
        <w:tc>
          <w:tcPr>
            <w:tcW w:w="1480" w:type="dxa"/>
            <w:gridSpan w:val="2"/>
            <w:vMerge w:val="restart"/>
            <w:vAlign w:val="center"/>
          </w:tcPr>
          <w:p w14:paraId="5BD507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vMerge w:val="restart"/>
            <w:vAlign w:val="center"/>
          </w:tcPr>
          <w:p w14:paraId="63176BF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6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系统管理</w:t>
            </w:r>
          </w:p>
        </w:tc>
        <w:tc>
          <w:tcPr>
            <w:tcW w:w="1388" w:type="dxa"/>
            <w:gridSpan w:val="2"/>
            <w:vAlign w:val="center"/>
          </w:tcPr>
          <w:p w14:paraId="1F5DC72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5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用户管理</w:t>
            </w:r>
          </w:p>
        </w:tc>
        <w:tc>
          <w:tcPr>
            <w:tcW w:w="5451" w:type="dxa"/>
            <w:vAlign w:val="center"/>
          </w:tcPr>
          <w:p w14:paraId="6703260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6" w:right="107" w:hanging="2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用户账号管理，支持外部用户数据同步和手动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新增的方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式。</w:t>
            </w:r>
          </w:p>
        </w:tc>
      </w:tr>
      <w:tr w14:paraId="3A02A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624" w:hRule="atLeast"/>
        </w:trPr>
        <w:tc>
          <w:tcPr>
            <w:tcW w:w="1480" w:type="dxa"/>
            <w:gridSpan w:val="2"/>
            <w:vMerge w:val="continue"/>
            <w:vAlign w:val="center"/>
          </w:tcPr>
          <w:p w14:paraId="6B4B9B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vMerge w:val="continue"/>
            <w:vAlign w:val="center"/>
          </w:tcPr>
          <w:p w14:paraId="524327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388B391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7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功能授权</w:t>
            </w:r>
          </w:p>
        </w:tc>
        <w:tc>
          <w:tcPr>
            <w:tcW w:w="5451" w:type="dxa"/>
            <w:vAlign w:val="center"/>
          </w:tcPr>
          <w:p w14:paraId="5B30CAE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27" w:right="107" w:hanging="9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管理用户和角色的关系，同时经由角色实现前台阅览权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限和后台管理权限的配置。</w:t>
            </w:r>
          </w:p>
        </w:tc>
      </w:tr>
      <w:tr w14:paraId="6DB96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576" w:hRule="atLeast"/>
        </w:trPr>
        <w:tc>
          <w:tcPr>
            <w:tcW w:w="1480" w:type="dxa"/>
            <w:gridSpan w:val="2"/>
            <w:vMerge w:val="continue"/>
            <w:vAlign w:val="center"/>
          </w:tcPr>
          <w:p w14:paraId="5C7E48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vMerge w:val="continue"/>
            <w:vAlign w:val="center"/>
          </w:tcPr>
          <w:p w14:paraId="7AEBB8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54A7DAB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5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数据授权</w:t>
            </w:r>
          </w:p>
        </w:tc>
        <w:tc>
          <w:tcPr>
            <w:tcW w:w="5451" w:type="dxa"/>
            <w:vAlign w:val="center"/>
          </w:tcPr>
          <w:p w14:paraId="6EB35A0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7" w:right="110" w:hanging="5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权限数据集管理，用户对数据集中的行列数据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权限进行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管理。</w:t>
            </w:r>
          </w:p>
        </w:tc>
      </w:tr>
      <w:tr w14:paraId="6E408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356" w:hRule="atLeast"/>
        </w:trPr>
        <w:tc>
          <w:tcPr>
            <w:tcW w:w="1480" w:type="dxa"/>
            <w:gridSpan w:val="2"/>
            <w:vMerge w:val="continue"/>
            <w:vAlign w:val="center"/>
          </w:tcPr>
          <w:p w14:paraId="1C020E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vMerge w:val="continue"/>
            <w:vAlign w:val="center"/>
          </w:tcPr>
          <w:p w14:paraId="669C6D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349FB1D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3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集成管理</w:t>
            </w:r>
          </w:p>
        </w:tc>
        <w:tc>
          <w:tcPr>
            <w:tcW w:w="5451" w:type="dxa"/>
            <w:vAlign w:val="center"/>
          </w:tcPr>
          <w:p w14:paraId="621E130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4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用于与企业微信、钉钉、第三方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OA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的集成配置管理</w:t>
            </w:r>
          </w:p>
        </w:tc>
      </w:tr>
      <w:tr w14:paraId="413D2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357" w:hRule="atLeast"/>
        </w:trPr>
        <w:tc>
          <w:tcPr>
            <w:tcW w:w="1480" w:type="dxa"/>
            <w:gridSpan w:val="2"/>
            <w:vMerge w:val="continue"/>
            <w:vAlign w:val="center"/>
          </w:tcPr>
          <w:p w14:paraId="13CA5B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vMerge w:val="continue"/>
            <w:vAlign w:val="center"/>
          </w:tcPr>
          <w:p w14:paraId="6FBEF4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4B0A13C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5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参数设置</w:t>
            </w:r>
          </w:p>
        </w:tc>
        <w:tc>
          <w:tcPr>
            <w:tcW w:w="5451" w:type="dxa"/>
            <w:vAlign w:val="center"/>
          </w:tcPr>
          <w:p w14:paraId="29314F9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7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登录账号设置、集成平台参数设置等</w:t>
            </w:r>
          </w:p>
        </w:tc>
      </w:tr>
      <w:tr w14:paraId="678B9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357" w:hRule="atLeast"/>
        </w:trPr>
        <w:tc>
          <w:tcPr>
            <w:tcW w:w="1480" w:type="dxa"/>
            <w:gridSpan w:val="2"/>
            <w:vMerge w:val="continue"/>
            <w:vAlign w:val="center"/>
          </w:tcPr>
          <w:p w14:paraId="2FB079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vMerge w:val="restart"/>
            <w:vAlign w:val="center"/>
          </w:tcPr>
          <w:p w14:paraId="795F233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7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智能运维</w:t>
            </w:r>
          </w:p>
        </w:tc>
        <w:tc>
          <w:tcPr>
            <w:tcW w:w="1388" w:type="dxa"/>
            <w:gridSpan w:val="2"/>
            <w:vAlign w:val="center"/>
          </w:tcPr>
          <w:p w14:paraId="4FD2CEB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3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概览</w:t>
            </w:r>
          </w:p>
        </w:tc>
        <w:tc>
          <w:tcPr>
            <w:tcW w:w="5451" w:type="dxa"/>
            <w:vAlign w:val="center"/>
          </w:tcPr>
          <w:p w14:paraId="183C061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3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运维监控总览仪表板。</w:t>
            </w:r>
          </w:p>
        </w:tc>
      </w:tr>
      <w:tr w14:paraId="3E9F8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357" w:hRule="atLeast"/>
        </w:trPr>
        <w:tc>
          <w:tcPr>
            <w:tcW w:w="1480" w:type="dxa"/>
            <w:gridSpan w:val="2"/>
            <w:vMerge w:val="continue"/>
            <w:vAlign w:val="center"/>
          </w:tcPr>
          <w:p w14:paraId="4F5CDB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vMerge w:val="continue"/>
            <w:vAlign w:val="center"/>
          </w:tcPr>
          <w:p w14:paraId="7C1D11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49DB19D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4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流程监控</w:t>
            </w:r>
          </w:p>
        </w:tc>
        <w:tc>
          <w:tcPr>
            <w:tcW w:w="5451" w:type="dxa"/>
            <w:vAlign w:val="center"/>
          </w:tcPr>
          <w:p w14:paraId="11E2F1D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3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每个流程或服务执行情况及日志详情。</w:t>
            </w:r>
          </w:p>
        </w:tc>
      </w:tr>
      <w:tr w14:paraId="22007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576" w:hRule="atLeast"/>
        </w:trPr>
        <w:tc>
          <w:tcPr>
            <w:tcW w:w="1480" w:type="dxa"/>
            <w:gridSpan w:val="2"/>
            <w:vMerge w:val="continue"/>
            <w:vAlign w:val="center"/>
          </w:tcPr>
          <w:p w14:paraId="223113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vMerge w:val="continue"/>
            <w:vAlign w:val="center"/>
          </w:tcPr>
          <w:p w14:paraId="5BE90C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5786A79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2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报告巡检</w:t>
            </w:r>
          </w:p>
        </w:tc>
        <w:tc>
          <w:tcPr>
            <w:tcW w:w="5451" w:type="dxa"/>
            <w:vAlign w:val="center"/>
          </w:tcPr>
          <w:p w14:paraId="7E32CD6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5" w:right="107" w:hanging="2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基于报告的数据流转过程，进行关键节点检测，高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效排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查问题。</w:t>
            </w:r>
          </w:p>
        </w:tc>
      </w:tr>
      <w:tr w14:paraId="0B063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357" w:hRule="atLeast"/>
        </w:trPr>
        <w:tc>
          <w:tcPr>
            <w:tcW w:w="1480" w:type="dxa"/>
            <w:gridSpan w:val="2"/>
            <w:vMerge w:val="continue"/>
            <w:vAlign w:val="center"/>
          </w:tcPr>
          <w:p w14:paraId="61B396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vMerge w:val="continue"/>
            <w:vAlign w:val="center"/>
          </w:tcPr>
          <w:p w14:paraId="12D59D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5A5F6C4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6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指标巡检</w:t>
            </w:r>
          </w:p>
        </w:tc>
        <w:tc>
          <w:tcPr>
            <w:tcW w:w="5451" w:type="dxa"/>
            <w:vAlign w:val="center"/>
          </w:tcPr>
          <w:p w14:paraId="03ED4DE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3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基于定义的指标实现实时预警，保障业务数据准确性</w:t>
            </w:r>
          </w:p>
        </w:tc>
      </w:tr>
      <w:tr w14:paraId="35E46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357" w:hRule="atLeast"/>
        </w:trPr>
        <w:tc>
          <w:tcPr>
            <w:tcW w:w="1480" w:type="dxa"/>
            <w:gridSpan w:val="2"/>
            <w:vMerge w:val="continue"/>
            <w:vAlign w:val="center"/>
          </w:tcPr>
          <w:p w14:paraId="1EE7D2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vMerge w:val="continue"/>
            <w:vAlign w:val="center"/>
          </w:tcPr>
          <w:p w14:paraId="3422CC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50DDFF3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3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看板迁移</w:t>
            </w:r>
          </w:p>
        </w:tc>
        <w:tc>
          <w:tcPr>
            <w:tcW w:w="5451" w:type="dxa"/>
            <w:vAlign w:val="center"/>
          </w:tcPr>
          <w:p w14:paraId="43EEE37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3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支持导入导出已制作大屏、报告、仪表板/门户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内容。</w:t>
            </w:r>
          </w:p>
        </w:tc>
      </w:tr>
      <w:tr w14:paraId="6C52B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361" w:hRule="atLeast"/>
        </w:trPr>
        <w:tc>
          <w:tcPr>
            <w:tcW w:w="1480" w:type="dxa"/>
            <w:gridSpan w:val="2"/>
            <w:vMerge w:val="continue"/>
            <w:vAlign w:val="center"/>
          </w:tcPr>
          <w:p w14:paraId="67573D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vMerge w:val="continue"/>
            <w:vAlign w:val="center"/>
          </w:tcPr>
          <w:p w14:paraId="4A4927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25F230E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49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日志监控</w:t>
            </w:r>
          </w:p>
        </w:tc>
        <w:tc>
          <w:tcPr>
            <w:tcW w:w="5451" w:type="dxa"/>
            <w:vAlign w:val="center"/>
          </w:tcPr>
          <w:p w14:paraId="24EF279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4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用户操作日志监控，用于记录留痕和问题排查。</w:t>
            </w:r>
          </w:p>
        </w:tc>
      </w:tr>
    </w:tbl>
    <w:p w14:paraId="687DFC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546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pacing w:val="4"/>
          <w:sz w:val="18"/>
          <w:szCs w:val="18"/>
        </w:rPr>
        <w:t>2.</w:t>
      </w:r>
      <w:r>
        <w:rPr>
          <w:rFonts w:hint="eastAsia" w:ascii="宋体" w:hAnsi="宋体" w:eastAsia="宋体" w:cs="宋体"/>
          <w:b/>
          <w:bCs/>
          <w:spacing w:val="4"/>
          <w:sz w:val="18"/>
          <w:szCs w:val="18"/>
          <w:lang w:val="en-US" w:eastAsia="zh-CN"/>
        </w:rPr>
        <w:t xml:space="preserve">5 </w:t>
      </w:r>
      <w:r>
        <w:rPr>
          <w:rFonts w:hint="eastAsia" w:ascii="宋体" w:hAnsi="宋体" w:eastAsia="宋体" w:cs="宋体"/>
          <w:b/>
          <w:bCs/>
          <w:spacing w:val="4"/>
          <w:sz w:val="18"/>
          <w:szCs w:val="18"/>
        </w:rPr>
        <w:t>工作流平台需求</w:t>
      </w:r>
    </w:p>
    <w:tbl>
      <w:tblPr>
        <w:tblStyle w:val="7"/>
        <w:tblW w:w="100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1"/>
        <w:gridCol w:w="460"/>
        <w:gridCol w:w="570"/>
        <w:gridCol w:w="630"/>
        <w:gridCol w:w="3165"/>
        <w:gridCol w:w="4770"/>
      </w:tblGrid>
      <w:tr w14:paraId="3C1F3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431" w:type="dxa"/>
            <w:textDirection w:val="tbRlV"/>
            <w:vAlign w:val="center"/>
          </w:tcPr>
          <w:p w14:paraId="54C2195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43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8"/>
                <w:sz w:val="18"/>
                <w:szCs w:val="18"/>
                <w:lang w:val="en-US" w:eastAsia="zh-CN"/>
              </w:rPr>
              <w:t>分类</w:t>
            </w:r>
          </w:p>
        </w:tc>
        <w:tc>
          <w:tcPr>
            <w:tcW w:w="460" w:type="dxa"/>
            <w:vAlign w:val="center"/>
          </w:tcPr>
          <w:p w14:paraId="2C9F800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3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18"/>
                <w:szCs w:val="18"/>
              </w:rPr>
              <w:t>终端</w:t>
            </w:r>
          </w:p>
        </w:tc>
        <w:tc>
          <w:tcPr>
            <w:tcW w:w="570" w:type="dxa"/>
            <w:vAlign w:val="center"/>
          </w:tcPr>
          <w:p w14:paraId="4854AA9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5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18"/>
                <w:szCs w:val="18"/>
              </w:rPr>
              <w:t>功能模块</w:t>
            </w:r>
          </w:p>
        </w:tc>
        <w:tc>
          <w:tcPr>
            <w:tcW w:w="630" w:type="dxa"/>
            <w:vAlign w:val="center"/>
          </w:tcPr>
          <w:p w14:paraId="09EC764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6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sz w:val="18"/>
                <w:szCs w:val="18"/>
              </w:rPr>
              <w:t>功能点</w:t>
            </w:r>
          </w:p>
        </w:tc>
        <w:tc>
          <w:tcPr>
            <w:tcW w:w="7935" w:type="dxa"/>
            <w:gridSpan w:val="2"/>
            <w:vAlign w:val="center"/>
          </w:tcPr>
          <w:p w14:paraId="1D08FAF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7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18"/>
                <w:szCs w:val="18"/>
              </w:rPr>
              <w:t>功能</w:t>
            </w:r>
            <w:r>
              <w:rPr>
                <w:rFonts w:hint="eastAsia" w:ascii="宋体" w:hAnsi="宋体" w:eastAsia="宋体" w:cs="宋体"/>
                <w:b/>
                <w:bCs/>
                <w:spacing w:val="7"/>
                <w:sz w:val="18"/>
                <w:szCs w:val="18"/>
                <w:lang w:val="en-US" w:eastAsia="zh-CN"/>
              </w:rPr>
              <w:t>需求</w:t>
            </w:r>
          </w:p>
        </w:tc>
      </w:tr>
      <w:tr w14:paraId="3B311D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431" w:type="dxa"/>
            <w:vMerge w:val="restart"/>
            <w:tcBorders>
              <w:bottom w:val="nil"/>
            </w:tcBorders>
            <w:vAlign w:val="center"/>
          </w:tcPr>
          <w:p w14:paraId="3279B7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工作流</w:t>
            </w:r>
          </w:p>
        </w:tc>
        <w:tc>
          <w:tcPr>
            <w:tcW w:w="460" w:type="dxa"/>
            <w:vMerge w:val="restart"/>
            <w:tcBorders>
              <w:bottom w:val="nil"/>
            </w:tcBorders>
            <w:vAlign w:val="center"/>
          </w:tcPr>
          <w:p w14:paraId="713F913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06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PC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端</w:t>
            </w:r>
          </w:p>
        </w:tc>
        <w:tc>
          <w:tcPr>
            <w:tcW w:w="570" w:type="dxa"/>
            <w:vAlign w:val="center"/>
          </w:tcPr>
          <w:p w14:paraId="46235E5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2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流程接入</w:t>
            </w:r>
          </w:p>
        </w:tc>
        <w:tc>
          <w:tcPr>
            <w:tcW w:w="630" w:type="dxa"/>
            <w:vAlign w:val="center"/>
          </w:tcPr>
          <w:p w14:paraId="26F9A3B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3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应用管理</w:t>
            </w:r>
          </w:p>
        </w:tc>
        <w:tc>
          <w:tcPr>
            <w:tcW w:w="3165" w:type="dxa"/>
            <w:vAlign w:val="center"/>
          </w:tcPr>
          <w:p w14:paraId="32B4D19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4" w:right="105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流程中心以应用的方式来集中管理第三业务系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统，为每个应用分配接入凭证，注册应用地址，分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类管理各类审批配置信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息，审批业务数据。</w:t>
            </w:r>
          </w:p>
        </w:tc>
        <w:tc>
          <w:tcPr>
            <w:tcW w:w="4770" w:type="dxa"/>
            <w:vAlign w:val="center"/>
          </w:tcPr>
          <w:p w14:paraId="3017CE3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31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1、应用管理</w:t>
            </w:r>
          </w:p>
          <w:p w14:paraId="45E61FB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8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2、安全认证</w:t>
            </w:r>
          </w:p>
        </w:tc>
      </w:tr>
      <w:tr w14:paraId="3A8F9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6" w:hRule="atLeast"/>
        </w:trPr>
        <w:tc>
          <w:tcPr>
            <w:tcW w:w="431" w:type="dxa"/>
            <w:vMerge w:val="continue"/>
            <w:tcBorders>
              <w:top w:val="nil"/>
            </w:tcBorders>
            <w:vAlign w:val="center"/>
          </w:tcPr>
          <w:p w14:paraId="42FAA4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vMerge w:val="continue"/>
            <w:tcBorders>
              <w:top w:val="nil"/>
            </w:tcBorders>
            <w:vAlign w:val="center"/>
          </w:tcPr>
          <w:p w14:paraId="06CA38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4DED247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2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流程管理</w:t>
            </w:r>
          </w:p>
        </w:tc>
        <w:tc>
          <w:tcPr>
            <w:tcW w:w="630" w:type="dxa"/>
            <w:vAlign w:val="center"/>
          </w:tcPr>
          <w:p w14:paraId="522E76D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2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业务管理</w:t>
            </w:r>
          </w:p>
        </w:tc>
        <w:tc>
          <w:tcPr>
            <w:tcW w:w="3165" w:type="dxa"/>
            <w:vAlign w:val="center"/>
          </w:tcPr>
          <w:p w14:paraId="0A84C6F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2" w:right="230" w:firstLine="3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用于管理业务场景的配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置信息。</w:t>
            </w:r>
          </w:p>
        </w:tc>
        <w:tc>
          <w:tcPr>
            <w:tcW w:w="4770" w:type="dxa"/>
            <w:vAlign w:val="center"/>
          </w:tcPr>
          <w:p w14:paraId="0C9D7D9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5" w:right="11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业务对象：创建业务对象，可以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配置多个流程表单；</w:t>
            </w:r>
          </w:p>
          <w:p w14:paraId="4406BC9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5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业务字段：编辑业务字段，类型</w:t>
            </w:r>
          </w:p>
          <w:p w14:paraId="32CB497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5" w:right="108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包括：文本、多行文本、数值、日期、单选、多选、超链接、文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件、计算类等；</w:t>
            </w:r>
          </w:p>
          <w:p w14:paraId="26F05DF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5" w:right="37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业务规则：编辑业务场景规则，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用于表单显示控制（隐藏、必填、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样式规则）、流程分支条件判断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等；</w:t>
            </w:r>
          </w:p>
          <w:p w14:paraId="747C7B8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5" w:right="37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事件定义：发起事件、审批事件、归档事件、驳回事件、撤回事件、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作废事件、终止事件、附件同步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事件等；</w:t>
            </w:r>
          </w:p>
          <w:p w14:paraId="12D0737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6" w:right="108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流程表单：支持创建一个或多个流程表单，可用业务对象字段在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线设计审批表单界面；</w:t>
            </w:r>
          </w:p>
        </w:tc>
      </w:tr>
      <w:tr w14:paraId="5E5EE4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1" w:hRule="atLeast"/>
        </w:trPr>
        <w:tc>
          <w:tcPr>
            <w:tcW w:w="431" w:type="dxa"/>
            <w:vMerge w:val="restart"/>
            <w:tcBorders>
              <w:bottom w:val="nil"/>
            </w:tcBorders>
            <w:vAlign w:val="center"/>
          </w:tcPr>
          <w:p w14:paraId="461437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vMerge w:val="restart"/>
            <w:tcBorders>
              <w:bottom w:val="nil"/>
            </w:tcBorders>
            <w:vAlign w:val="center"/>
          </w:tcPr>
          <w:p w14:paraId="2D37C2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0" w:type="dxa"/>
            <w:vMerge w:val="restart"/>
            <w:tcBorders>
              <w:bottom w:val="nil"/>
            </w:tcBorders>
            <w:vAlign w:val="center"/>
          </w:tcPr>
          <w:p w14:paraId="7FE137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B2A937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3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流程管理</w:t>
            </w:r>
          </w:p>
        </w:tc>
        <w:tc>
          <w:tcPr>
            <w:tcW w:w="3165" w:type="dxa"/>
            <w:vAlign w:val="center"/>
          </w:tcPr>
          <w:p w14:paraId="1A8E6CE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4" w:right="23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配合流程表单管理业务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流程模板。</w:t>
            </w:r>
          </w:p>
        </w:tc>
        <w:tc>
          <w:tcPr>
            <w:tcW w:w="4770" w:type="dxa"/>
            <w:vAlign w:val="center"/>
          </w:tcPr>
          <w:p w14:paraId="491D811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6" w:right="108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流程设计：创建一个流程后，通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过可视化界面绘制流程路径图</w:t>
            </w:r>
          </w:p>
          <w:p w14:paraId="3505DB0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4" w:right="11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及各个步骤的审批处理人，通过配置发布了的业务表单后，可配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置步骤字段编辑权限、分支条</w:t>
            </w:r>
          </w:p>
          <w:p w14:paraId="645D4D9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4" w:right="108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件、以及根据条件设置抄送人；流程调试：设计中可以通过模拟业务数据调试流程，检查流程配置结果是否符合预期；</w:t>
            </w:r>
          </w:p>
          <w:p w14:paraId="6D25B19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6" w:right="133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流程授权：支持按角色、组织、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成员的方式授权发起流程的权</w:t>
            </w:r>
          </w:p>
          <w:p w14:paraId="487B7EF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5" w:right="110" w:firstLine="15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限，同时还可以按业务数据要求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授权；</w:t>
            </w:r>
          </w:p>
          <w:p w14:paraId="58F8A05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32" w:right="108" w:hanging="16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流程发布：发布流程后，有权限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的用户即可使用流程；</w:t>
            </w:r>
          </w:p>
          <w:p w14:paraId="3D7F177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7" w:right="204" w:firstLine="2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启用/禁用流程：发布中的流程可以通过启用/禁用流程的方</w:t>
            </w:r>
          </w:p>
          <w:p w14:paraId="4DA104D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2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式，控制流程的使用；</w:t>
            </w:r>
          </w:p>
          <w:p w14:paraId="11AC454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6" w:right="108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流程复制：可以将一个已经保存了的流程复制并创建副本，复制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后的流程状态为未发布；</w:t>
            </w:r>
          </w:p>
          <w:p w14:paraId="7E81BBB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32" w:right="108" w:hanging="16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流程删除：对于配置错误或无效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的流程，若未产生流程实例，可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以删除；</w:t>
            </w:r>
          </w:p>
        </w:tc>
      </w:tr>
      <w:tr w14:paraId="56E2B2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431" w:type="dxa"/>
            <w:vMerge w:val="continue"/>
            <w:tcBorders>
              <w:top w:val="nil"/>
              <w:bottom w:val="nil"/>
            </w:tcBorders>
            <w:vAlign w:val="center"/>
          </w:tcPr>
          <w:p w14:paraId="03F599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vMerge w:val="continue"/>
            <w:tcBorders>
              <w:top w:val="nil"/>
              <w:bottom w:val="nil"/>
            </w:tcBorders>
            <w:vAlign w:val="center"/>
          </w:tcPr>
          <w:p w14:paraId="0E08EE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0" w:type="dxa"/>
            <w:vMerge w:val="continue"/>
            <w:tcBorders>
              <w:top w:val="nil"/>
              <w:bottom w:val="nil"/>
            </w:tcBorders>
            <w:vAlign w:val="center"/>
          </w:tcPr>
          <w:p w14:paraId="631312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43B29D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3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流程代理</w:t>
            </w:r>
          </w:p>
        </w:tc>
        <w:tc>
          <w:tcPr>
            <w:tcW w:w="3165" w:type="dxa"/>
            <w:vAlign w:val="center"/>
          </w:tcPr>
          <w:p w14:paraId="3BBAB12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6" w:right="70" w:firstLine="8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审批人由于出差、假期等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原因不方便处理流程时，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指定流程在一定时间段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内交给其他同事处理。</w:t>
            </w:r>
          </w:p>
        </w:tc>
        <w:tc>
          <w:tcPr>
            <w:tcW w:w="4770" w:type="dxa"/>
            <w:vAlign w:val="center"/>
          </w:tcPr>
          <w:p w14:paraId="01E504F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31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1、流程代理</w:t>
            </w:r>
          </w:p>
        </w:tc>
      </w:tr>
      <w:tr w14:paraId="70A8BE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431" w:type="dxa"/>
            <w:vMerge w:val="continue"/>
            <w:tcBorders>
              <w:top w:val="nil"/>
              <w:bottom w:val="nil"/>
            </w:tcBorders>
            <w:vAlign w:val="center"/>
          </w:tcPr>
          <w:p w14:paraId="2B264B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vMerge w:val="continue"/>
            <w:tcBorders>
              <w:top w:val="nil"/>
              <w:bottom w:val="nil"/>
            </w:tcBorders>
            <w:vAlign w:val="center"/>
          </w:tcPr>
          <w:p w14:paraId="1552D2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0" w:type="dxa"/>
            <w:vMerge w:val="continue"/>
            <w:tcBorders>
              <w:top w:val="nil"/>
            </w:tcBorders>
            <w:vAlign w:val="center"/>
          </w:tcPr>
          <w:p w14:paraId="737C77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43A739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3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流程监控</w:t>
            </w:r>
          </w:p>
        </w:tc>
        <w:tc>
          <w:tcPr>
            <w:tcW w:w="3165" w:type="dxa"/>
            <w:vAlign w:val="center"/>
          </w:tcPr>
          <w:p w14:paraId="2EBAECB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3" w:right="105" w:firstLine="2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用于当流程审批中出现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因人员调动、离职等原因导致流程受阻时，查询并调整流程在办、待办的审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批人员。</w:t>
            </w:r>
          </w:p>
        </w:tc>
        <w:tc>
          <w:tcPr>
            <w:tcW w:w="4770" w:type="dxa"/>
            <w:vAlign w:val="center"/>
          </w:tcPr>
          <w:p w14:paraId="4A2F201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31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1、在途流程作废</w:t>
            </w:r>
          </w:p>
          <w:p w14:paraId="2A532F5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8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2、在途流程调整</w:t>
            </w:r>
          </w:p>
        </w:tc>
      </w:tr>
      <w:tr w14:paraId="27D462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1" w:hRule="atLeast"/>
        </w:trPr>
        <w:tc>
          <w:tcPr>
            <w:tcW w:w="431" w:type="dxa"/>
            <w:vMerge w:val="continue"/>
            <w:tcBorders>
              <w:top w:val="nil"/>
            </w:tcBorders>
            <w:vAlign w:val="center"/>
          </w:tcPr>
          <w:p w14:paraId="18CD26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vMerge w:val="continue"/>
            <w:tcBorders>
              <w:top w:val="nil"/>
            </w:tcBorders>
            <w:vAlign w:val="center"/>
          </w:tcPr>
          <w:p w14:paraId="74AE51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719E60F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6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系统管理</w:t>
            </w:r>
          </w:p>
        </w:tc>
        <w:tc>
          <w:tcPr>
            <w:tcW w:w="630" w:type="dxa"/>
            <w:vAlign w:val="center"/>
          </w:tcPr>
          <w:p w14:paraId="610B69B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5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组织管理</w:t>
            </w:r>
          </w:p>
        </w:tc>
        <w:tc>
          <w:tcPr>
            <w:tcW w:w="3165" w:type="dxa"/>
            <w:vAlign w:val="center"/>
          </w:tcPr>
          <w:p w14:paraId="13C8ACE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3" w:right="34" w:firstLine="11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审批流程中涉及到的审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批人员，人员组织架构关系，角色关系。第三方业务系统接入时，可以通过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流程中心的组织架构接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口，将业务系统的组织架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构信息同步到流程中心，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为审批流程流转过程提</w:t>
            </w:r>
            <w:r>
              <w:rPr>
                <w:rFonts w:hint="eastAsia" w:ascii="宋体" w:hAnsi="宋体" w:eastAsia="宋体" w:cs="宋体"/>
                <w:spacing w:val="-10"/>
                <w:sz w:val="18"/>
                <w:szCs w:val="18"/>
              </w:rPr>
              <w:t>供组织、成员、角色信息。</w:t>
            </w:r>
          </w:p>
        </w:tc>
        <w:tc>
          <w:tcPr>
            <w:tcW w:w="4770" w:type="dxa"/>
            <w:vAlign w:val="center"/>
          </w:tcPr>
          <w:p w14:paraId="671C962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31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1、组织信息管理</w:t>
            </w:r>
          </w:p>
          <w:p w14:paraId="381DCBE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8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2、用户信息管理</w:t>
            </w:r>
          </w:p>
          <w:p w14:paraId="5074D86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2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3、用户签名管理</w:t>
            </w:r>
          </w:p>
        </w:tc>
      </w:tr>
      <w:tr w14:paraId="7F2552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7" w:hRule="atLeast"/>
        </w:trPr>
        <w:tc>
          <w:tcPr>
            <w:tcW w:w="431" w:type="dxa"/>
            <w:vMerge w:val="restart"/>
            <w:tcBorders>
              <w:bottom w:val="nil"/>
            </w:tcBorders>
            <w:vAlign w:val="center"/>
          </w:tcPr>
          <w:p w14:paraId="375A21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vMerge w:val="restart"/>
            <w:tcBorders>
              <w:bottom w:val="nil"/>
            </w:tcBorders>
            <w:vAlign w:val="center"/>
          </w:tcPr>
          <w:p w14:paraId="0420A8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0" w:type="dxa"/>
            <w:vMerge w:val="restart"/>
            <w:tcBorders>
              <w:bottom w:val="nil"/>
            </w:tcBorders>
            <w:vAlign w:val="center"/>
          </w:tcPr>
          <w:p w14:paraId="3F8BA3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9BE48A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6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角色管理</w:t>
            </w:r>
          </w:p>
        </w:tc>
        <w:tc>
          <w:tcPr>
            <w:tcW w:w="3165" w:type="dxa"/>
            <w:vAlign w:val="center"/>
          </w:tcPr>
          <w:p w14:paraId="6CC3AF3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4" w:right="70" w:firstLine="1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按业务划分特定人群，一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个角色可对应多个用户，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一个用户可拥有多个角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色。流程审批中，审批人可按角色指派配置，能有效减少因组织变动、人员职位变化、特殊审批等造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成的流程修改。</w:t>
            </w:r>
          </w:p>
        </w:tc>
        <w:tc>
          <w:tcPr>
            <w:tcW w:w="4770" w:type="dxa"/>
            <w:vAlign w:val="center"/>
          </w:tcPr>
          <w:p w14:paraId="59E3B28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31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1、角色信息管理</w:t>
            </w:r>
          </w:p>
          <w:p w14:paraId="7A1D1C5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8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2、角色人员关系管理</w:t>
            </w:r>
          </w:p>
          <w:p w14:paraId="093EE57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2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3、角色成员的分管组织管理</w:t>
            </w:r>
          </w:p>
        </w:tc>
      </w:tr>
      <w:tr w14:paraId="614E11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431" w:type="dxa"/>
            <w:vMerge w:val="continue"/>
            <w:tcBorders>
              <w:top w:val="nil"/>
              <w:bottom w:val="nil"/>
            </w:tcBorders>
            <w:vAlign w:val="center"/>
          </w:tcPr>
          <w:p w14:paraId="58FE6F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vMerge w:val="continue"/>
            <w:tcBorders>
              <w:top w:val="nil"/>
              <w:bottom w:val="nil"/>
            </w:tcBorders>
            <w:vAlign w:val="center"/>
          </w:tcPr>
          <w:p w14:paraId="7BC7CF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0" w:type="dxa"/>
            <w:vMerge w:val="continue"/>
            <w:tcBorders>
              <w:top w:val="nil"/>
            </w:tcBorders>
            <w:vAlign w:val="center"/>
          </w:tcPr>
          <w:p w14:paraId="572F1B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34CFAF3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2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权限管理</w:t>
            </w:r>
          </w:p>
        </w:tc>
        <w:tc>
          <w:tcPr>
            <w:tcW w:w="3165" w:type="dxa"/>
            <w:vAlign w:val="center"/>
          </w:tcPr>
          <w:p w14:paraId="352A933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22" w:right="230" w:hanging="3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管理使用系统用户的功能点权限、应用数据权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限。</w:t>
            </w:r>
          </w:p>
        </w:tc>
        <w:tc>
          <w:tcPr>
            <w:tcW w:w="4770" w:type="dxa"/>
            <w:vAlign w:val="center"/>
          </w:tcPr>
          <w:p w14:paraId="2F3BAEC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31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1、权限组管理</w:t>
            </w:r>
          </w:p>
        </w:tc>
      </w:tr>
      <w:tr w14:paraId="7FD78A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431" w:type="dxa"/>
            <w:vMerge w:val="continue"/>
            <w:tcBorders>
              <w:top w:val="nil"/>
              <w:bottom w:val="nil"/>
            </w:tcBorders>
            <w:vAlign w:val="center"/>
          </w:tcPr>
          <w:p w14:paraId="49B838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vMerge w:val="continue"/>
            <w:tcBorders>
              <w:top w:val="nil"/>
              <w:bottom w:val="nil"/>
            </w:tcBorders>
            <w:vAlign w:val="center"/>
          </w:tcPr>
          <w:p w14:paraId="2F5E4B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0" w:type="dxa"/>
            <w:vMerge w:val="restart"/>
            <w:tcBorders>
              <w:bottom w:val="nil"/>
            </w:tcBorders>
            <w:vAlign w:val="center"/>
          </w:tcPr>
          <w:p w14:paraId="1B235F7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2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流程办理</w:t>
            </w:r>
          </w:p>
        </w:tc>
        <w:tc>
          <w:tcPr>
            <w:tcW w:w="630" w:type="dxa"/>
            <w:vAlign w:val="center"/>
          </w:tcPr>
          <w:p w14:paraId="2B67C94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3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新建流程</w:t>
            </w:r>
          </w:p>
        </w:tc>
        <w:tc>
          <w:tcPr>
            <w:tcW w:w="3165" w:type="dxa"/>
            <w:vAlign w:val="center"/>
          </w:tcPr>
          <w:p w14:paraId="021B5BD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5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用于创建审批流程。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能查看所有流程，并收藏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常用的流程，选择流程模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板后即可创建流程。</w:t>
            </w:r>
          </w:p>
        </w:tc>
        <w:tc>
          <w:tcPr>
            <w:tcW w:w="4770" w:type="dxa"/>
            <w:vAlign w:val="center"/>
          </w:tcPr>
          <w:p w14:paraId="108F656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31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1、我的收藏</w:t>
            </w:r>
          </w:p>
          <w:p w14:paraId="06F8EC6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8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2、全部流程</w:t>
            </w:r>
          </w:p>
        </w:tc>
      </w:tr>
      <w:tr w14:paraId="50A6C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8" w:hRule="atLeast"/>
        </w:trPr>
        <w:tc>
          <w:tcPr>
            <w:tcW w:w="431" w:type="dxa"/>
            <w:vMerge w:val="continue"/>
            <w:tcBorders>
              <w:top w:val="nil"/>
            </w:tcBorders>
            <w:vAlign w:val="center"/>
          </w:tcPr>
          <w:p w14:paraId="337BDE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vMerge w:val="continue"/>
            <w:tcBorders>
              <w:top w:val="nil"/>
            </w:tcBorders>
            <w:vAlign w:val="center"/>
          </w:tcPr>
          <w:p w14:paraId="678F98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0" w:type="dxa"/>
            <w:vMerge w:val="continue"/>
            <w:tcBorders>
              <w:top w:val="nil"/>
            </w:tcBorders>
            <w:vAlign w:val="center"/>
          </w:tcPr>
          <w:p w14:paraId="2007FC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305852D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4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我办理的流程</w:t>
            </w:r>
          </w:p>
        </w:tc>
        <w:tc>
          <w:tcPr>
            <w:tcW w:w="3165" w:type="dxa"/>
            <w:vAlign w:val="center"/>
          </w:tcPr>
          <w:p w14:paraId="484284A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3" w:right="70" w:firstLine="2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用于审批我的待办流程，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查看我已办理的流程，以及查看抄送、传阅给我的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流程。</w:t>
            </w:r>
          </w:p>
        </w:tc>
        <w:tc>
          <w:tcPr>
            <w:tcW w:w="4770" w:type="dxa"/>
            <w:vAlign w:val="center"/>
          </w:tcPr>
          <w:p w14:paraId="597EC73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31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1、我的待办流程：</w:t>
            </w:r>
          </w:p>
          <w:p w14:paraId="4C1D6E0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5" w:right="108" w:firstLine="1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流程审批过程，支持以下各种流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程操作：</w:t>
            </w:r>
          </w:p>
          <w:p w14:paraId="2968C80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36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同意：审批同意待办流程；</w:t>
            </w:r>
          </w:p>
          <w:p w14:paraId="6142B21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5" w:right="108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撤回：审批同意后，需要修改审批意见或审批结果，撤回流程；驳回：批流程时，发现流程需要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前面已审批步骤的处理人进行</w:t>
            </w:r>
          </w:p>
          <w:p w14:paraId="1717753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8" w:right="108" w:hanging="1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调整，选择打回给之前处理人进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行处理；</w:t>
            </w:r>
          </w:p>
          <w:p w14:paraId="777976E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6" w:right="11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抄送：处理人审批流程时，抄送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流程给其他相关人员；</w:t>
            </w:r>
          </w:p>
          <w:p w14:paraId="0AB5044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6" w:right="110" w:hanging="2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传阅：处理人审批流程时，传阅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流程给其他相关人员；</w:t>
            </w:r>
          </w:p>
          <w:p w14:paraId="0F2D98C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5" w:right="11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催办：处理人审批流程后，发现下一个步骤处理人迟迟未处理，催办后续下一步骤的处理人；</w:t>
            </w:r>
          </w:p>
          <w:p w14:paraId="6FB335A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5" w:right="108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加签：处理人审批时可以添加相关人员同时产业流程审批，支持添加多人同时或依次审批流程；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表决：处理人审批时可以表达</w:t>
            </w:r>
          </w:p>
          <w:p w14:paraId="5695226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5" w:right="110" w:hanging="1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“认同”或“不认同”的审批意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见，流程仍然会继续往后需人员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扭转传递；</w:t>
            </w:r>
          </w:p>
          <w:p w14:paraId="58D213C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6" w:right="108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作废：处理人作废流程，流程结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束；</w:t>
            </w:r>
          </w:p>
          <w:p w14:paraId="30C611F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6" w:right="108" w:firstLine="2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终止：处理人终止流程，流程结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束；</w:t>
            </w:r>
          </w:p>
          <w:p w14:paraId="5D50F6A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24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归档：处理人确认并正常结束流</w:t>
            </w:r>
          </w:p>
        </w:tc>
      </w:tr>
    </w:tbl>
    <w:p w14:paraId="7CD2AD6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p w14:paraId="324A42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textAlignment w:val="baseline"/>
        <w:rPr>
          <w:rFonts w:hint="eastAsia" w:ascii="宋体" w:hAnsi="宋体" w:eastAsia="宋体" w:cs="宋体"/>
          <w:sz w:val="18"/>
          <w:szCs w:val="18"/>
        </w:rPr>
        <w:sectPr>
          <w:headerReference r:id="rId5" w:type="default"/>
          <w:footerReference r:id="rId6" w:type="default"/>
          <w:pgSz w:w="12240" w:h="15840"/>
          <w:pgMar w:top="1162" w:right="1422" w:bottom="921" w:left="1418" w:header="829" w:footer="720" w:gutter="0"/>
          <w:cols w:space="720" w:num="1"/>
        </w:sectPr>
      </w:pPr>
    </w:p>
    <w:p w14:paraId="2793CB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tbl>
      <w:tblPr>
        <w:tblStyle w:val="7"/>
        <w:tblW w:w="100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1"/>
        <w:gridCol w:w="490"/>
        <w:gridCol w:w="570"/>
        <w:gridCol w:w="615"/>
        <w:gridCol w:w="3150"/>
        <w:gridCol w:w="4770"/>
      </w:tblGrid>
      <w:tr w14:paraId="76E94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</w:trPr>
        <w:tc>
          <w:tcPr>
            <w:tcW w:w="431" w:type="dxa"/>
            <w:vMerge w:val="restart"/>
            <w:tcBorders>
              <w:bottom w:val="nil"/>
            </w:tcBorders>
            <w:vAlign w:val="top"/>
          </w:tcPr>
          <w:p w14:paraId="537D11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0" w:type="dxa"/>
            <w:vMerge w:val="restart"/>
            <w:tcBorders>
              <w:bottom w:val="nil"/>
            </w:tcBorders>
            <w:vAlign w:val="top"/>
          </w:tcPr>
          <w:p w14:paraId="0BDCCB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0" w:type="dxa"/>
            <w:vMerge w:val="restart"/>
            <w:tcBorders>
              <w:bottom w:val="nil"/>
            </w:tcBorders>
            <w:vAlign w:val="top"/>
          </w:tcPr>
          <w:p w14:paraId="26F893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5" w:type="dxa"/>
            <w:vAlign w:val="top"/>
          </w:tcPr>
          <w:p w14:paraId="0A85A4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50" w:type="dxa"/>
            <w:vAlign w:val="top"/>
          </w:tcPr>
          <w:p w14:paraId="1FFDCB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70" w:type="dxa"/>
            <w:vAlign w:val="top"/>
          </w:tcPr>
          <w:p w14:paraId="1113F8F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5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程，完成流程任务；</w:t>
            </w:r>
          </w:p>
          <w:p w14:paraId="4186E0E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8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2、已办的流程</w:t>
            </w:r>
          </w:p>
          <w:p w14:paraId="7FDFCFB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2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3、传阅给我的流程</w:t>
            </w:r>
          </w:p>
          <w:p w14:paraId="4FE865E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5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4、抄送给我的流程</w:t>
            </w:r>
          </w:p>
        </w:tc>
      </w:tr>
      <w:tr w14:paraId="7A7AF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431" w:type="dxa"/>
            <w:vMerge w:val="continue"/>
            <w:tcBorders>
              <w:top w:val="nil"/>
              <w:bottom w:val="nil"/>
            </w:tcBorders>
            <w:vAlign w:val="top"/>
          </w:tcPr>
          <w:p w14:paraId="49EBD8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0" w:type="dxa"/>
            <w:vMerge w:val="continue"/>
            <w:tcBorders>
              <w:top w:val="nil"/>
            </w:tcBorders>
            <w:vAlign w:val="top"/>
          </w:tcPr>
          <w:p w14:paraId="693D4A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0" w:type="dxa"/>
            <w:vMerge w:val="continue"/>
            <w:tcBorders>
              <w:top w:val="nil"/>
            </w:tcBorders>
            <w:vAlign w:val="top"/>
          </w:tcPr>
          <w:p w14:paraId="32C69A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5" w:type="dxa"/>
            <w:vAlign w:val="top"/>
          </w:tcPr>
          <w:p w14:paraId="1E892B5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4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我发起的流程</w:t>
            </w:r>
          </w:p>
        </w:tc>
        <w:tc>
          <w:tcPr>
            <w:tcW w:w="3150" w:type="dxa"/>
            <w:vAlign w:val="top"/>
          </w:tcPr>
          <w:p w14:paraId="7D769B5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2" w:right="105" w:firstLine="3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用于查看由我发起的流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程，并能对审批中的流程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进行催办或作废；</w:t>
            </w:r>
          </w:p>
        </w:tc>
        <w:tc>
          <w:tcPr>
            <w:tcW w:w="4770" w:type="dxa"/>
            <w:vAlign w:val="top"/>
          </w:tcPr>
          <w:p w14:paraId="45C8705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31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1、处理中</w:t>
            </w:r>
          </w:p>
          <w:p w14:paraId="155F075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9" w:right="2095" w:hanging="1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2、已归档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3、草稿</w:t>
            </w:r>
          </w:p>
        </w:tc>
      </w:tr>
      <w:tr w14:paraId="7A8C17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431" w:type="dxa"/>
            <w:vMerge w:val="continue"/>
            <w:tcBorders>
              <w:top w:val="nil"/>
              <w:bottom w:val="nil"/>
            </w:tcBorders>
            <w:vAlign w:val="top"/>
          </w:tcPr>
          <w:p w14:paraId="4B8B63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0" w:type="dxa"/>
            <w:vMerge w:val="restart"/>
            <w:vAlign w:val="top"/>
          </w:tcPr>
          <w:p w14:paraId="652AB0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A35AB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16056D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移动端</w:t>
            </w:r>
          </w:p>
        </w:tc>
        <w:tc>
          <w:tcPr>
            <w:tcW w:w="570" w:type="dxa"/>
            <w:vMerge w:val="restart"/>
            <w:vAlign w:val="top"/>
          </w:tcPr>
          <w:p w14:paraId="289E71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7A409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86FACA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2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流程办理</w:t>
            </w:r>
          </w:p>
        </w:tc>
        <w:tc>
          <w:tcPr>
            <w:tcW w:w="615" w:type="dxa"/>
            <w:vAlign w:val="top"/>
          </w:tcPr>
          <w:p w14:paraId="7BBC8E2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3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新建流程</w:t>
            </w:r>
          </w:p>
        </w:tc>
        <w:tc>
          <w:tcPr>
            <w:tcW w:w="3150" w:type="dxa"/>
            <w:vAlign w:val="top"/>
          </w:tcPr>
          <w:p w14:paraId="0C558B5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5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用于创建审批流程。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能查看所有流程，并收藏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常用的流程，选择流程模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板后即可创建流程。</w:t>
            </w:r>
          </w:p>
        </w:tc>
        <w:tc>
          <w:tcPr>
            <w:tcW w:w="4770" w:type="dxa"/>
            <w:vAlign w:val="top"/>
          </w:tcPr>
          <w:p w14:paraId="6BF7DBA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31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1、我的收藏</w:t>
            </w:r>
          </w:p>
          <w:p w14:paraId="136BCEF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8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2、全部流程</w:t>
            </w:r>
          </w:p>
        </w:tc>
      </w:tr>
      <w:tr w14:paraId="7E258A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4" w:hRule="atLeast"/>
        </w:trPr>
        <w:tc>
          <w:tcPr>
            <w:tcW w:w="431" w:type="dxa"/>
            <w:vMerge w:val="continue"/>
            <w:tcBorders>
              <w:top w:val="nil"/>
            </w:tcBorders>
            <w:vAlign w:val="top"/>
          </w:tcPr>
          <w:p w14:paraId="72F5DF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0" w:type="dxa"/>
            <w:vMerge w:val="continue"/>
            <w:vAlign w:val="top"/>
          </w:tcPr>
          <w:p w14:paraId="35DBAF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0" w:type="dxa"/>
            <w:vMerge w:val="continue"/>
            <w:vAlign w:val="top"/>
          </w:tcPr>
          <w:p w14:paraId="1D981B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vAlign w:val="top"/>
          </w:tcPr>
          <w:p w14:paraId="0AE92CB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4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我办理的流程</w:t>
            </w:r>
          </w:p>
        </w:tc>
        <w:tc>
          <w:tcPr>
            <w:tcW w:w="3150" w:type="dxa"/>
            <w:vMerge w:val="restart"/>
            <w:vAlign w:val="top"/>
          </w:tcPr>
          <w:p w14:paraId="40C0084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3" w:right="70" w:firstLine="2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用于审批我的待办流程，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查看我已办理的流程，以及查看抄送、传阅给我的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流程。</w:t>
            </w:r>
          </w:p>
        </w:tc>
        <w:tc>
          <w:tcPr>
            <w:tcW w:w="4770" w:type="dxa"/>
            <w:vMerge w:val="restart"/>
            <w:vAlign w:val="top"/>
          </w:tcPr>
          <w:p w14:paraId="35731A7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31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1、我的待办流程：</w:t>
            </w:r>
          </w:p>
          <w:p w14:paraId="0A1CD8A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5" w:right="108" w:firstLine="1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流程审批过程，支持以下各种流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程操作：</w:t>
            </w:r>
          </w:p>
          <w:p w14:paraId="0AFED66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36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同意：审批同意待办流程；</w:t>
            </w:r>
          </w:p>
          <w:p w14:paraId="1DF19DF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5" w:right="108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撤回：审批同意后，需要修改审批意见或审批结果，撤回流程；驳回：批流程时，发现流程需要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前面已审批步骤的处理人进行</w:t>
            </w:r>
          </w:p>
          <w:p w14:paraId="20C1B45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8" w:right="108" w:hanging="1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调整，选择打回给之前处理人进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行处理；</w:t>
            </w:r>
          </w:p>
          <w:p w14:paraId="120ACBA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6" w:right="11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抄送：处理人审批流程时，抄送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流程给其他相关人员；</w:t>
            </w:r>
          </w:p>
          <w:p w14:paraId="44E974A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6" w:right="110" w:hanging="2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传阅：处理人审批流程时，传阅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流程给其他相关人员；</w:t>
            </w:r>
          </w:p>
          <w:p w14:paraId="72F7596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5" w:right="11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催办：处理人审批流程后，发现下一个步骤处理人迟迟未处理，催办后续下一步骤的处理人；</w:t>
            </w:r>
          </w:p>
          <w:p w14:paraId="4332192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5" w:right="108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加签：处理人审批时可以添加相关人员同时产业流程审批，支持添加多人同时或依次审批流程；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表决：处理人审批时可以表达</w:t>
            </w:r>
          </w:p>
          <w:p w14:paraId="44D30A2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5" w:right="110" w:hanging="1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“认同”或“不认同”的审批意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见，流程仍然会继续往后需人员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扭转传递；</w:t>
            </w:r>
          </w:p>
          <w:p w14:paraId="511E04F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6" w:right="108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作废：处理人作废流程，流程结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束；</w:t>
            </w:r>
          </w:p>
          <w:p w14:paraId="7060C6B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6" w:right="108" w:firstLine="2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终止：处理人终止流程，流程结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束；</w:t>
            </w:r>
          </w:p>
          <w:p w14:paraId="65093D6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5" w:right="108" w:firstLine="8"/>
              <w:textAlignment w:val="baseline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归档：处理人确认并正常结束流程，完成流程任务；</w:t>
            </w:r>
          </w:p>
          <w:p w14:paraId="5E46179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8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2、已办的流程</w:t>
            </w:r>
          </w:p>
          <w:p w14:paraId="6A8330B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2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3、传阅给我的流程</w:t>
            </w:r>
          </w:p>
          <w:p w14:paraId="7C41DAE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5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4、抄送给我的流程</w:t>
            </w:r>
          </w:p>
        </w:tc>
      </w:tr>
      <w:tr w14:paraId="2AC5C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431" w:type="dxa"/>
            <w:vMerge w:val="restart"/>
            <w:tcBorders>
              <w:bottom w:val="nil"/>
            </w:tcBorders>
            <w:vAlign w:val="top"/>
          </w:tcPr>
          <w:p w14:paraId="41AF66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0" w:type="dxa"/>
            <w:vMerge w:val="continue"/>
            <w:vAlign w:val="top"/>
          </w:tcPr>
          <w:p w14:paraId="1AE4CF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0" w:type="dxa"/>
            <w:vMerge w:val="continue"/>
            <w:vAlign w:val="top"/>
          </w:tcPr>
          <w:p w14:paraId="0A7C88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top"/>
          </w:tcPr>
          <w:p w14:paraId="5D3A59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50" w:type="dxa"/>
            <w:vMerge w:val="continue"/>
            <w:vAlign w:val="top"/>
          </w:tcPr>
          <w:p w14:paraId="3A70DF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70" w:type="dxa"/>
            <w:vMerge w:val="continue"/>
            <w:vAlign w:val="top"/>
          </w:tcPr>
          <w:p w14:paraId="464C46C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5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38F86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</w:trPr>
        <w:tc>
          <w:tcPr>
            <w:tcW w:w="431" w:type="dxa"/>
            <w:vMerge w:val="continue"/>
            <w:tcBorders>
              <w:top w:val="nil"/>
            </w:tcBorders>
            <w:vAlign w:val="top"/>
          </w:tcPr>
          <w:p w14:paraId="0375E7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0" w:type="dxa"/>
            <w:vMerge w:val="continue"/>
            <w:vAlign w:val="top"/>
          </w:tcPr>
          <w:p w14:paraId="09C0F5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0" w:type="dxa"/>
            <w:vMerge w:val="continue"/>
            <w:vAlign w:val="top"/>
          </w:tcPr>
          <w:p w14:paraId="66D4F1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5" w:type="dxa"/>
            <w:vAlign w:val="top"/>
          </w:tcPr>
          <w:p w14:paraId="28E12D1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4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我发起的流程</w:t>
            </w:r>
          </w:p>
        </w:tc>
        <w:tc>
          <w:tcPr>
            <w:tcW w:w="3150" w:type="dxa"/>
            <w:vAlign w:val="top"/>
          </w:tcPr>
          <w:p w14:paraId="32029C7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2" w:right="105" w:firstLine="3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用于查看由我发起的流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程，并能对审批中的流程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进行催办或作废；</w:t>
            </w:r>
          </w:p>
        </w:tc>
        <w:tc>
          <w:tcPr>
            <w:tcW w:w="4770" w:type="dxa"/>
            <w:vAlign w:val="top"/>
          </w:tcPr>
          <w:p w14:paraId="03AF9CF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31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1、处理中</w:t>
            </w:r>
          </w:p>
          <w:p w14:paraId="578CAB2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9" w:right="2095" w:hanging="1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2、已归档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3、草稿</w:t>
            </w:r>
          </w:p>
        </w:tc>
      </w:tr>
    </w:tbl>
    <w:p w14:paraId="50DEE0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123" w:firstLine="385" w:firstLineChars="200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pacing w:val="6"/>
          <w:sz w:val="18"/>
          <w:szCs w:val="18"/>
        </w:rPr>
        <w:t>2.</w:t>
      </w:r>
      <w:r>
        <w:rPr>
          <w:rFonts w:hint="eastAsia" w:ascii="宋体" w:hAnsi="宋体" w:eastAsia="宋体" w:cs="宋体"/>
          <w:b/>
          <w:bCs/>
          <w:spacing w:val="6"/>
          <w:sz w:val="18"/>
          <w:szCs w:val="18"/>
          <w:lang w:val="en-US" w:eastAsia="zh-CN"/>
        </w:rPr>
        <w:t xml:space="preserve">6 </w:t>
      </w:r>
      <w:r>
        <w:rPr>
          <w:rFonts w:hint="eastAsia" w:ascii="宋体" w:hAnsi="宋体" w:eastAsia="宋体" w:cs="宋体"/>
          <w:b/>
          <w:bCs/>
          <w:spacing w:val="6"/>
          <w:sz w:val="18"/>
          <w:szCs w:val="18"/>
        </w:rPr>
        <w:t>数据互通及关联业务系统集成需求</w:t>
      </w:r>
    </w:p>
    <w:p w14:paraId="31539E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119" w:right="56" w:firstLine="425"/>
        <w:jc w:val="both"/>
        <w:textAlignment w:val="baseline"/>
        <w:rPr>
          <w:rFonts w:hint="eastAsia" w:ascii="宋体" w:hAnsi="宋体" w:eastAsia="宋体" w:cs="宋体"/>
          <w:spacing w:val="7"/>
          <w:sz w:val="18"/>
          <w:szCs w:val="18"/>
        </w:rPr>
      </w:pPr>
      <w:r>
        <w:rPr>
          <w:rFonts w:hint="eastAsia" w:ascii="宋体" w:hAnsi="宋体" w:eastAsia="宋体" w:cs="宋体"/>
          <w:spacing w:val="5"/>
          <w:sz w:val="18"/>
          <w:szCs w:val="18"/>
        </w:rPr>
        <w:t>与</w:t>
      </w:r>
      <w:r>
        <w:rPr>
          <w:rFonts w:hint="eastAsia" w:ascii="宋体" w:hAnsi="宋体" w:eastAsia="宋体" w:cs="宋体"/>
          <w:spacing w:val="5"/>
          <w:sz w:val="18"/>
          <w:szCs w:val="18"/>
          <w:lang w:val="en-US" w:eastAsia="zh-CN"/>
        </w:rPr>
        <w:t>集团</w:t>
      </w:r>
      <w:r>
        <w:rPr>
          <w:rFonts w:hint="eastAsia" w:ascii="宋体" w:hAnsi="宋体" w:eastAsia="宋体" w:cs="宋体"/>
          <w:spacing w:val="5"/>
          <w:sz w:val="18"/>
          <w:szCs w:val="18"/>
        </w:rPr>
        <w:t>财务系统，</w:t>
      </w:r>
      <w:r>
        <w:rPr>
          <w:rFonts w:hint="eastAsia" w:ascii="宋体" w:hAnsi="宋体" w:eastAsia="宋体" w:cs="宋体"/>
          <w:spacing w:val="5"/>
          <w:sz w:val="18"/>
          <w:szCs w:val="18"/>
          <w:lang w:val="en-US" w:eastAsia="zh-CN"/>
        </w:rPr>
        <w:t>集团</w:t>
      </w:r>
      <w:r>
        <w:rPr>
          <w:rFonts w:hint="eastAsia" w:ascii="宋体" w:hAnsi="宋体" w:eastAsia="宋体" w:cs="宋体"/>
          <w:spacing w:val="5"/>
          <w:sz w:val="18"/>
          <w:szCs w:val="18"/>
        </w:rPr>
        <w:t>协同办公平台</w:t>
      </w:r>
      <w:r>
        <w:rPr>
          <w:rFonts w:hint="eastAsia" w:ascii="宋体" w:hAnsi="宋体" w:eastAsia="宋体" w:cs="宋体"/>
          <w:spacing w:val="5"/>
          <w:sz w:val="18"/>
          <w:szCs w:val="18"/>
          <w:lang w:eastAsia="zh-CN"/>
        </w:rPr>
        <w:t>，</w:t>
      </w:r>
      <w:r>
        <w:rPr>
          <w:rFonts w:hint="eastAsia" w:ascii="宋体" w:hAnsi="宋体" w:eastAsia="宋体" w:cs="宋体"/>
          <w:spacing w:val="5"/>
          <w:sz w:val="18"/>
          <w:szCs w:val="18"/>
          <w:lang w:val="en-US" w:eastAsia="zh-CN"/>
        </w:rPr>
        <w:t>集团项目管理平台</w:t>
      </w:r>
      <w:r>
        <w:rPr>
          <w:rFonts w:hint="eastAsia" w:ascii="宋体" w:hAnsi="宋体" w:eastAsia="宋体" w:cs="宋体"/>
          <w:spacing w:val="5"/>
          <w:sz w:val="18"/>
          <w:szCs w:val="18"/>
        </w:rPr>
        <w:t>，以及</w:t>
      </w:r>
      <w:r>
        <w:rPr>
          <w:rFonts w:hint="eastAsia" w:ascii="宋体" w:hAnsi="宋体" w:eastAsia="宋体" w:cs="宋体"/>
          <w:spacing w:val="5"/>
          <w:sz w:val="18"/>
          <w:szCs w:val="18"/>
          <w:lang w:val="en-US" w:eastAsia="zh-CN"/>
        </w:rPr>
        <w:t>银联、发票、电子签章</w:t>
      </w:r>
      <w:r>
        <w:rPr>
          <w:rFonts w:hint="eastAsia" w:ascii="宋体" w:hAnsi="宋体" w:eastAsia="宋体" w:cs="宋体"/>
          <w:spacing w:val="4"/>
          <w:sz w:val="18"/>
          <w:szCs w:val="18"/>
          <w:lang w:eastAsia="zh-CN"/>
        </w:rPr>
        <w:t>、</w:t>
      </w:r>
      <w:r>
        <w:rPr>
          <w:rFonts w:hint="eastAsia" w:ascii="宋体" w:hAnsi="宋体" w:eastAsia="宋体" w:cs="宋体"/>
          <w:spacing w:val="4"/>
          <w:sz w:val="18"/>
          <w:szCs w:val="18"/>
          <w:lang w:val="en-US" w:eastAsia="zh-CN"/>
        </w:rPr>
        <w:t>公寓现有智能水电表</w:t>
      </w:r>
      <w:r>
        <w:rPr>
          <w:rFonts w:hint="eastAsia" w:ascii="宋体" w:hAnsi="宋体" w:eastAsia="宋体" w:cs="宋体"/>
          <w:spacing w:val="4"/>
          <w:sz w:val="18"/>
          <w:szCs w:val="18"/>
        </w:rPr>
        <w:t>的集成，</w:t>
      </w:r>
      <w:r>
        <w:rPr>
          <w:rFonts w:hint="eastAsia" w:ascii="宋体" w:hAnsi="宋体" w:eastAsia="宋体" w:cs="宋体"/>
          <w:spacing w:val="8"/>
          <w:sz w:val="18"/>
          <w:szCs w:val="18"/>
        </w:rPr>
        <w:t>实现数据互通，业务融合，实现本次新建的资产管理平台成为</w:t>
      </w:r>
      <w:r>
        <w:rPr>
          <w:rFonts w:hint="eastAsia" w:ascii="宋体" w:hAnsi="宋体" w:eastAsia="宋体" w:cs="宋体"/>
          <w:spacing w:val="8"/>
          <w:sz w:val="18"/>
          <w:szCs w:val="18"/>
          <w:lang w:eastAsia="zh-CN"/>
        </w:rPr>
        <w:t>庐阳文旅集团</w:t>
      </w:r>
      <w:r>
        <w:rPr>
          <w:rFonts w:hint="eastAsia" w:ascii="宋体" w:hAnsi="宋体" w:eastAsia="宋体" w:cs="宋体"/>
          <w:spacing w:val="8"/>
          <w:sz w:val="18"/>
          <w:szCs w:val="18"/>
        </w:rPr>
        <w:t>资产管理业务协同的“中枢”，</w:t>
      </w:r>
      <w:r>
        <w:rPr>
          <w:rFonts w:hint="eastAsia" w:ascii="宋体" w:hAnsi="宋体" w:eastAsia="宋体" w:cs="宋体"/>
          <w:spacing w:val="7"/>
          <w:sz w:val="18"/>
          <w:szCs w:val="18"/>
        </w:rPr>
        <w:t>避免成为数据孤岛。</w:t>
      </w:r>
    </w:p>
    <w:p w14:paraId="6B47FB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123" w:firstLine="373" w:firstLineChars="200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pacing w:val="3"/>
          <w:sz w:val="18"/>
          <w:szCs w:val="18"/>
        </w:rPr>
        <w:t>2.</w:t>
      </w:r>
      <w:r>
        <w:rPr>
          <w:rFonts w:hint="eastAsia" w:ascii="宋体" w:hAnsi="宋体" w:eastAsia="宋体" w:cs="宋体"/>
          <w:b/>
          <w:bCs/>
          <w:spacing w:val="3"/>
          <w:sz w:val="18"/>
          <w:szCs w:val="18"/>
          <w:lang w:val="en-US" w:eastAsia="zh-CN"/>
        </w:rPr>
        <w:t xml:space="preserve">7 </w:t>
      </w:r>
      <w:r>
        <w:rPr>
          <w:rFonts w:hint="eastAsia" w:ascii="宋体" w:hAnsi="宋体" w:eastAsia="宋体" w:cs="宋体"/>
          <w:b/>
          <w:bCs/>
          <w:spacing w:val="3"/>
          <w:sz w:val="18"/>
          <w:szCs w:val="18"/>
        </w:rPr>
        <w:t>部署需求</w:t>
      </w:r>
    </w:p>
    <w:p w14:paraId="274B5F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753"/>
        <w:textAlignment w:val="baseline"/>
        <w:rPr>
          <w:rFonts w:hint="eastAsia" w:ascii="宋体" w:hAnsi="宋体" w:eastAsia="宋体" w:cs="宋体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spacing w:val="10"/>
          <w:sz w:val="18"/>
          <w:szCs w:val="18"/>
        </w:rPr>
        <w:t>本次项目由中标人承担网络、存储、安全等内容</w:t>
      </w:r>
      <w:r>
        <w:rPr>
          <w:rFonts w:hint="eastAsia" w:ascii="宋体" w:hAnsi="宋体" w:eastAsia="宋体" w:cs="宋体"/>
          <w:spacing w:val="10"/>
          <w:sz w:val="18"/>
          <w:szCs w:val="18"/>
          <w:lang w:eastAsia="zh-CN"/>
        </w:rPr>
        <w:t>（</w:t>
      </w:r>
      <w:r>
        <w:rPr>
          <w:rFonts w:hint="eastAsia" w:ascii="宋体" w:hAnsi="宋体" w:eastAsia="宋体" w:cs="宋体"/>
          <w:spacing w:val="10"/>
          <w:sz w:val="18"/>
          <w:szCs w:val="18"/>
          <w:lang w:val="en-US" w:eastAsia="zh-CN"/>
        </w:rPr>
        <w:t>云服务器1年</w:t>
      </w:r>
      <w:r>
        <w:rPr>
          <w:rFonts w:hint="eastAsia" w:ascii="宋体" w:hAnsi="宋体" w:eastAsia="宋体" w:cs="宋体"/>
          <w:spacing w:val="10"/>
          <w:sz w:val="18"/>
          <w:szCs w:val="18"/>
          <w:lang w:eastAsia="zh-CN"/>
        </w:rPr>
        <w:t>）</w:t>
      </w:r>
      <w:r>
        <w:rPr>
          <w:rFonts w:hint="eastAsia" w:ascii="宋体" w:hAnsi="宋体" w:eastAsia="宋体" w:cs="宋体"/>
          <w:spacing w:val="9"/>
          <w:sz w:val="18"/>
          <w:szCs w:val="18"/>
        </w:rPr>
        <w:t>，要求不低于以下环境参数</w:t>
      </w:r>
      <w:r>
        <w:rPr>
          <w:rFonts w:hint="eastAsia" w:ascii="宋体" w:hAnsi="宋体" w:eastAsia="宋体" w:cs="宋体"/>
          <w:spacing w:val="9"/>
          <w:sz w:val="18"/>
          <w:szCs w:val="18"/>
          <w:lang w:eastAsia="zh-CN"/>
        </w:rPr>
        <w:t>：</w:t>
      </w:r>
    </w:p>
    <w:tbl>
      <w:tblPr>
        <w:tblStyle w:val="7"/>
        <w:tblW w:w="9202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537"/>
        <w:gridCol w:w="666"/>
        <w:gridCol w:w="1119"/>
        <w:gridCol w:w="945"/>
        <w:gridCol w:w="1095"/>
        <w:gridCol w:w="1209"/>
        <w:gridCol w:w="876"/>
        <w:gridCol w:w="2215"/>
      </w:tblGrid>
      <w:tr w14:paraId="3636F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92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5717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</w:rPr>
              <w:t>服务器清单</w:t>
            </w:r>
          </w:p>
        </w:tc>
      </w:tr>
      <w:tr w14:paraId="41CBB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DCBA0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225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9"/>
                <w:sz w:val="18"/>
                <w:szCs w:val="18"/>
              </w:rPr>
              <w:t>环境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41483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221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18"/>
                <w:szCs w:val="18"/>
              </w:rPr>
              <w:t>用途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C01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5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18"/>
                <w:szCs w:val="18"/>
              </w:rPr>
              <w:t>数量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351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376" w:right="188" w:hanging="18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</w:rPr>
              <w:t>CPU（核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18"/>
                <w:szCs w:val="18"/>
              </w:rPr>
              <w:t>数）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A8F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right="1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1"/>
                <w:sz w:val="18"/>
                <w:szCs w:val="18"/>
              </w:rPr>
              <w:t>内存（G）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AE6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right="1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2"/>
                <w:sz w:val="18"/>
                <w:szCs w:val="18"/>
              </w:rPr>
              <w:t>系统盘（G）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1BD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right="1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3"/>
                <w:w w:val="98"/>
                <w:sz w:val="18"/>
                <w:szCs w:val="18"/>
              </w:rPr>
              <w:t>数据盘1（G）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D3C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2B9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CFA75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928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</w:rPr>
              <w:t>备注</w:t>
            </w:r>
          </w:p>
        </w:tc>
      </w:tr>
      <w:tr w14:paraId="4BA81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1657C2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488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生产环境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3A68DD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46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业务应用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C5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A312C3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30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1"/>
                <w:sz w:val="18"/>
                <w:szCs w:val="18"/>
              </w:rPr>
              <w:t>1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CE6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98CBB8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461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position w:val="1"/>
                <w:sz w:val="18"/>
                <w:szCs w:val="18"/>
              </w:rPr>
              <w:t>20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2B6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DE2EBA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334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position w:val="1"/>
                <w:sz w:val="18"/>
                <w:szCs w:val="18"/>
              </w:rPr>
              <w:t>128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6F2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4688DC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398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position w:val="1"/>
                <w:sz w:val="18"/>
                <w:szCs w:val="18"/>
              </w:rPr>
              <w:t>200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048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D3DA4A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418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8"/>
                <w:szCs w:val="18"/>
                <w:lang w:val="en-US" w:eastAsia="zh-CN"/>
              </w:rPr>
              <w:t>800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F60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14A4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4" w:right="108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磁盘性能：①随机4K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读/写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IOPS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&gt;=1000②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顺序读/写吞吐量&gt;=</w:t>
            </w:r>
            <w:r>
              <w:rPr>
                <w:rFonts w:hint="eastAsia" w:ascii="宋体" w:hAnsi="宋体" w:eastAsia="宋体" w:cs="宋体"/>
                <w:spacing w:val="-1"/>
                <w:position w:val="1"/>
                <w:sz w:val="18"/>
                <w:szCs w:val="18"/>
              </w:rPr>
              <w:t>100M</w:t>
            </w:r>
          </w:p>
          <w:p w14:paraId="0227FBA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30" w:right="212" w:hanging="17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③随机读/写延时＜=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10ms</w:t>
            </w:r>
          </w:p>
          <w:p w14:paraId="7B897A5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3" w:right="108" w:firstLine="26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内网要求：①上传/下载&gt;=800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Mbps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②抖动</w:t>
            </w:r>
            <w:r>
              <w:rPr>
                <w:rFonts w:hint="eastAsia" w:ascii="宋体" w:hAnsi="宋体" w:eastAsia="宋体" w:cs="宋体"/>
                <w:spacing w:val="25"/>
                <w:sz w:val="18"/>
                <w:szCs w:val="18"/>
              </w:rPr>
              <w:t>&lt;=3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ms</w:t>
            </w:r>
            <w:r>
              <w:rPr>
                <w:rFonts w:hint="eastAsia" w:ascii="宋体" w:hAnsi="宋体" w:eastAsia="宋体" w:cs="宋体"/>
                <w:spacing w:val="25"/>
                <w:sz w:val="18"/>
                <w:szCs w:val="18"/>
              </w:rPr>
              <w:t>③丟包率&lt;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=0.05%</w:t>
            </w:r>
          </w:p>
        </w:tc>
      </w:tr>
      <w:tr w14:paraId="1836A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6BA04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C50FC7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48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数据库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552D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30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1"/>
                <w:sz w:val="18"/>
                <w:szCs w:val="18"/>
              </w:rPr>
              <w:t>1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9F3A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512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1"/>
                <w:sz w:val="18"/>
                <w:szCs w:val="18"/>
              </w:rPr>
              <w:t>8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B8AC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375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8"/>
                <w:szCs w:val="18"/>
              </w:rPr>
              <w:t>32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4C15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411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position w:val="1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pacing w:val="-3"/>
                <w:position w:val="1"/>
                <w:sz w:val="18"/>
                <w:szCs w:val="18"/>
              </w:rPr>
              <w:t>00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2437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405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position w:val="1"/>
                <w:sz w:val="18"/>
                <w:szCs w:val="18"/>
                <w:lang w:val="en-US" w:eastAsia="zh-CN"/>
              </w:rPr>
              <w:t>1600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A4D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3CF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8FF1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92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E12DF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4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18"/>
                <w:szCs w:val="18"/>
              </w:rPr>
              <w:t>网络资源要求</w:t>
            </w:r>
          </w:p>
        </w:tc>
      </w:tr>
      <w:tr w14:paraId="108562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55EA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77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18"/>
                <w:szCs w:val="18"/>
              </w:rPr>
              <w:t>相关网络</w:t>
            </w:r>
          </w:p>
          <w:p w14:paraId="63C29D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357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</w:rPr>
              <w:t>资源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D706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52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</w:rPr>
              <w:t>资源</w:t>
            </w:r>
          </w:p>
          <w:p w14:paraId="66FD12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52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</w:rPr>
              <w:t>名称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05C6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377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18"/>
                <w:szCs w:val="18"/>
              </w:rPr>
              <w:t>数量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C796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293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18"/>
                <w:szCs w:val="18"/>
              </w:rPr>
              <w:t>类型</w:t>
            </w: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58C8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411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</w:rPr>
              <w:t>作用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70A5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928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</w:rPr>
              <w:t>备注</w:t>
            </w:r>
          </w:p>
        </w:tc>
      </w:tr>
      <w:tr w14:paraId="01E5F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10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8CED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E95B9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C4ADC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53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网络资源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9B86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3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公网</w:t>
            </w:r>
          </w:p>
          <w:p w14:paraId="17A59D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252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ip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13DE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516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3"/>
                <w:sz w:val="18"/>
                <w:szCs w:val="18"/>
              </w:rPr>
              <w:t>1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2382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85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网络带</w:t>
            </w:r>
          </w:p>
          <w:p w14:paraId="6B7B7D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375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宽</w:t>
            </w: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C1AF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08" w:right="142" w:hanging="2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系统访问的的外网不低于20M带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宽</w:t>
            </w:r>
          </w:p>
        </w:tc>
        <w:tc>
          <w:tcPr>
            <w:tcW w:w="22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3BE5D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9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外网要求：</w:t>
            </w:r>
          </w:p>
          <w:p w14:paraId="5979DB6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4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①上传/下载&gt;=20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Mbps</w:t>
            </w:r>
          </w:p>
          <w:p w14:paraId="294F0AA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3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②丟包率&lt;=2%</w:t>
            </w:r>
          </w:p>
          <w:p w14:paraId="68128FE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3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③平均延时&lt;=100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ms</w:t>
            </w:r>
          </w:p>
        </w:tc>
      </w:tr>
      <w:tr w14:paraId="167405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10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5D3B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00458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36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端口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BFFF3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528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1"/>
                <w:sz w:val="18"/>
                <w:szCs w:val="18"/>
              </w:rPr>
              <w:t>1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4A59D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400" w:right="171" w:hanging="206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出口访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问</w:t>
            </w: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558E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4" w:right="49" w:hanging="8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系统访问的入口（如443，9443，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7443，5443）</w:t>
            </w:r>
          </w:p>
          <w:p w14:paraId="5B0AF0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08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需要提前在网络供应商上进行备</w:t>
            </w:r>
          </w:p>
          <w:p w14:paraId="20E25C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07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案</w:t>
            </w:r>
          </w:p>
        </w:tc>
        <w:tc>
          <w:tcPr>
            <w:tcW w:w="2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1622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1E066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0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D49A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4DE0F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86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SSL</w:t>
            </w:r>
          </w:p>
          <w:p w14:paraId="5DBB4CC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35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证书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3DB8D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528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1"/>
                <w:sz w:val="18"/>
                <w:szCs w:val="18"/>
              </w:rPr>
              <w:t>1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CFBC0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381" w:right="171" w:hanging="204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域名证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书</w:t>
            </w: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51022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28" w:right="103" w:hanging="16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加密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HYPERLINK "HTTPS"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HTTPS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访问，增加传输过程中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的安全性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0E911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8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HYPERLINK "file:////Users/xuqing/Documents/x/http://*.cy.xxxx.com"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u w:val="single" w:color="auto"/>
              </w:rPr>
              <w:t>如*.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 w:color="auto"/>
              </w:rPr>
              <w:t>xxxx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u w:val="single" w:color="auto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 w:color="auto"/>
              </w:rPr>
              <w:t>com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 w:color="auto"/>
              </w:rPr>
              <w:fldChar w:fldCharType="end"/>
            </w:r>
          </w:p>
        </w:tc>
      </w:tr>
      <w:tr w14:paraId="4CD73A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0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F9D3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19B5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3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顶级</w:t>
            </w:r>
          </w:p>
          <w:p w14:paraId="7F88C9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29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域名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0861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516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3"/>
                <w:sz w:val="18"/>
                <w:szCs w:val="18"/>
              </w:rPr>
              <w:t>1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E9D3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272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域名</w:t>
            </w: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D42A8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1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HYPERLINK "file:////Users/xuqing/Documents/x/http://*.xxxx.com"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在域名上进行解析子域名.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fldChar w:fldCharType="end"/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8F911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6" w:right="305" w:firstLine="9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需要在公信部进行备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案</w:t>
            </w:r>
          </w:p>
        </w:tc>
      </w:tr>
      <w:tr w14:paraId="0A5C3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0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AD46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B965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31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子域</w:t>
            </w:r>
          </w:p>
          <w:p w14:paraId="035E42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23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名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C7F6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516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3"/>
                <w:sz w:val="18"/>
                <w:szCs w:val="18"/>
              </w:rPr>
              <w:t>1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F3A2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73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子域名</w:t>
            </w:r>
          </w:p>
          <w:p w14:paraId="0C8B24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272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解析</w:t>
            </w: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3A36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A713C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6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生产环境</w:t>
            </w:r>
          </w:p>
        </w:tc>
      </w:tr>
    </w:tbl>
    <w:p w14:paraId="478C03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547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pacing w:val="6"/>
          <w:sz w:val="18"/>
          <w:szCs w:val="18"/>
        </w:rPr>
        <w:t>3.管理咨询服务要求</w:t>
      </w:r>
    </w:p>
    <w:p w14:paraId="54E8D4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547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pacing w:val="4"/>
          <w:sz w:val="18"/>
          <w:szCs w:val="18"/>
        </w:rPr>
        <w:t>3.1</w:t>
      </w:r>
      <w:r>
        <w:rPr>
          <w:rFonts w:hint="eastAsia" w:ascii="宋体" w:hAnsi="宋体" w:eastAsia="宋体" w:cs="宋体"/>
          <w:b/>
          <w:bCs/>
          <w:spacing w:val="4"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4"/>
          <w:sz w:val="18"/>
          <w:szCs w:val="18"/>
        </w:rPr>
        <w:t>管理咨询成果要求</w:t>
      </w:r>
    </w:p>
    <w:p w14:paraId="3F523F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121" w:firstLine="423"/>
        <w:jc w:val="both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8"/>
          <w:sz w:val="18"/>
          <w:szCs w:val="18"/>
        </w:rPr>
        <w:t>本次资管数字化建设要求中标人单位不仅能提供系统平台建设，还要同步进行管理咨询工作，帮助招标人进行管理咨询，梳理输出管理制度、业务流程、权责建议、业务模板等。具体见下表，需要</w:t>
      </w:r>
      <w:r>
        <w:rPr>
          <w:rFonts w:hint="eastAsia" w:ascii="宋体" w:hAnsi="宋体" w:eastAsia="宋体" w:cs="宋体"/>
          <w:spacing w:val="9"/>
          <w:sz w:val="18"/>
          <w:szCs w:val="18"/>
        </w:rPr>
        <w:t>供应商安排咨询专家进行严谨的业务调研并输出符合</w:t>
      </w:r>
      <w:r>
        <w:rPr>
          <w:rFonts w:hint="eastAsia" w:ascii="宋体" w:hAnsi="宋体" w:eastAsia="宋体" w:cs="宋体"/>
          <w:spacing w:val="9"/>
          <w:sz w:val="18"/>
          <w:szCs w:val="18"/>
          <w:lang w:eastAsia="zh-CN"/>
        </w:rPr>
        <w:t>庐阳文旅集团</w:t>
      </w:r>
      <w:r>
        <w:rPr>
          <w:rFonts w:hint="eastAsia" w:ascii="宋体" w:hAnsi="宋体" w:eastAsia="宋体" w:cs="宋体"/>
          <w:spacing w:val="9"/>
          <w:sz w:val="18"/>
          <w:szCs w:val="18"/>
        </w:rPr>
        <w:t>业务和要求的咨询文件。</w:t>
      </w:r>
    </w:p>
    <w:tbl>
      <w:tblPr>
        <w:tblStyle w:val="7"/>
        <w:tblW w:w="92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67"/>
        <w:gridCol w:w="5934"/>
      </w:tblGrid>
      <w:tr w14:paraId="12481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3267" w:type="dxa"/>
            <w:vAlign w:val="center"/>
          </w:tcPr>
          <w:p w14:paraId="6D0F6E8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2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18"/>
                <w:szCs w:val="18"/>
              </w:rPr>
              <w:t>咨询成果物要求</w:t>
            </w:r>
          </w:p>
        </w:tc>
        <w:tc>
          <w:tcPr>
            <w:tcW w:w="5934" w:type="dxa"/>
            <w:vAlign w:val="center"/>
          </w:tcPr>
          <w:p w14:paraId="652A661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220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18"/>
                <w:szCs w:val="18"/>
              </w:rPr>
              <w:t>成果要求</w:t>
            </w:r>
          </w:p>
        </w:tc>
      </w:tr>
      <w:tr w14:paraId="0765DE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3267" w:type="dxa"/>
            <w:vAlign w:val="center"/>
          </w:tcPr>
          <w:p w14:paraId="1417BD1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805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《资产管理制度》</w:t>
            </w:r>
          </w:p>
        </w:tc>
        <w:tc>
          <w:tcPr>
            <w:tcW w:w="5934" w:type="dxa"/>
            <w:vAlign w:val="center"/>
          </w:tcPr>
          <w:p w14:paraId="44A5772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5" w:right="108" w:firstLine="2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结合公司现有情况，通过调研设计符合资产管理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业务的管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理制度，要求必须是经过充分调研后，输出的符合公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司要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求的管理制度。</w:t>
            </w:r>
          </w:p>
        </w:tc>
      </w:tr>
      <w:tr w14:paraId="6424E9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3267" w:type="dxa"/>
            <w:vAlign w:val="center"/>
          </w:tcPr>
          <w:p w14:paraId="0AB2134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491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《资产管理业务流程图》</w:t>
            </w:r>
          </w:p>
        </w:tc>
        <w:tc>
          <w:tcPr>
            <w:tcW w:w="5934" w:type="dxa"/>
            <w:vAlign w:val="center"/>
          </w:tcPr>
          <w:p w14:paraId="72140A9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3" w:right="108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通过调研咨询，重新设计现有资产管理过程中的所有业务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流程并输出流程图。</w:t>
            </w:r>
          </w:p>
        </w:tc>
      </w:tr>
      <w:tr w14:paraId="5C61D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3267" w:type="dxa"/>
            <w:vAlign w:val="center"/>
          </w:tcPr>
          <w:p w14:paraId="700FFD3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491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《资产管理审批权责表》</w:t>
            </w:r>
          </w:p>
        </w:tc>
        <w:tc>
          <w:tcPr>
            <w:tcW w:w="5934" w:type="dxa"/>
            <w:vAlign w:val="center"/>
          </w:tcPr>
          <w:p w14:paraId="09A43DF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3" w:right="108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通过调研咨询，输出完善现有资产管理过程中的所有审批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流程和相应的权责划分。</w:t>
            </w:r>
          </w:p>
        </w:tc>
      </w:tr>
      <w:tr w14:paraId="3B88D4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3267" w:type="dxa"/>
            <w:vAlign w:val="center"/>
          </w:tcPr>
          <w:p w14:paraId="77F595C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385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《资产管理业务工作指引》</w:t>
            </w:r>
          </w:p>
        </w:tc>
        <w:tc>
          <w:tcPr>
            <w:tcW w:w="5934" w:type="dxa"/>
            <w:vAlign w:val="center"/>
          </w:tcPr>
          <w:p w14:paraId="4C92851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3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通过调研咨询，输出现阶段每个岗位的业务工作指引。</w:t>
            </w:r>
          </w:p>
        </w:tc>
      </w:tr>
      <w:tr w14:paraId="4BF32C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3267" w:type="dxa"/>
            <w:vAlign w:val="center"/>
          </w:tcPr>
          <w:p w14:paraId="09A140A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594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《资产管理审批表格》</w:t>
            </w:r>
          </w:p>
        </w:tc>
        <w:tc>
          <w:tcPr>
            <w:tcW w:w="5934" w:type="dxa"/>
            <w:vAlign w:val="center"/>
          </w:tcPr>
          <w:p w14:paraId="7A91959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6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设计审批表格。</w:t>
            </w:r>
          </w:p>
        </w:tc>
      </w:tr>
      <w:tr w14:paraId="1841B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3267" w:type="dxa"/>
            <w:vAlign w:val="center"/>
          </w:tcPr>
          <w:p w14:paraId="1F4A488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385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《资产管理业务解决方案》</w:t>
            </w:r>
          </w:p>
        </w:tc>
        <w:tc>
          <w:tcPr>
            <w:tcW w:w="5934" w:type="dxa"/>
            <w:vAlign w:val="center"/>
          </w:tcPr>
          <w:p w14:paraId="4224B14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6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设计输出匹配系统上线使用的业务解决方案。</w:t>
            </w:r>
          </w:p>
        </w:tc>
      </w:tr>
      <w:tr w14:paraId="343A9B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3267" w:type="dxa"/>
            <w:vAlign w:val="center"/>
          </w:tcPr>
          <w:p w14:paraId="7E046DA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385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《资产管理应用保障机制》</w:t>
            </w:r>
          </w:p>
        </w:tc>
        <w:tc>
          <w:tcPr>
            <w:tcW w:w="5934" w:type="dxa"/>
            <w:vAlign w:val="center"/>
          </w:tcPr>
          <w:p w14:paraId="0009044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6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设计输出保障系统持续使用的应用保障机制。</w:t>
            </w:r>
          </w:p>
        </w:tc>
      </w:tr>
      <w:tr w14:paraId="2B005D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3267" w:type="dxa"/>
            <w:vAlign w:val="center"/>
          </w:tcPr>
          <w:p w14:paraId="3F0415B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594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《资产管理考核办法》</w:t>
            </w:r>
          </w:p>
        </w:tc>
        <w:tc>
          <w:tcPr>
            <w:tcW w:w="5934" w:type="dxa"/>
            <w:vAlign w:val="center"/>
          </w:tcPr>
          <w:p w14:paraId="69AEF6C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6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设计输出资产管理考核办法。</w:t>
            </w:r>
          </w:p>
        </w:tc>
      </w:tr>
    </w:tbl>
    <w:p w14:paraId="5423B0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547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pacing w:val="3"/>
          <w:sz w:val="18"/>
          <w:szCs w:val="18"/>
        </w:rPr>
        <w:t>3.2</w:t>
      </w:r>
      <w:r>
        <w:rPr>
          <w:rFonts w:hint="eastAsia" w:ascii="宋体" w:hAnsi="宋体" w:eastAsia="宋体" w:cs="宋体"/>
          <w:b/>
          <w:bCs/>
          <w:spacing w:val="3"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3"/>
          <w:sz w:val="18"/>
          <w:szCs w:val="18"/>
        </w:rPr>
        <w:t>项目交付要求</w:t>
      </w:r>
    </w:p>
    <w:p w14:paraId="396BA4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547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6"/>
          <w:sz w:val="18"/>
          <w:szCs w:val="18"/>
        </w:rPr>
        <w:t>3.2.1项目计划要求</w:t>
      </w:r>
    </w:p>
    <w:p w14:paraId="126722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544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9"/>
          <w:sz w:val="18"/>
          <w:szCs w:val="18"/>
        </w:rPr>
        <w:t>本项目实施涉及的组织范围：</w:t>
      </w:r>
      <w:r>
        <w:rPr>
          <w:rFonts w:hint="eastAsia" w:ascii="宋体" w:hAnsi="宋体" w:eastAsia="宋体" w:cs="宋体"/>
          <w:spacing w:val="9"/>
          <w:sz w:val="18"/>
          <w:szCs w:val="18"/>
          <w:lang w:eastAsia="zh-CN"/>
        </w:rPr>
        <w:t>文旅</w:t>
      </w:r>
      <w:r>
        <w:rPr>
          <w:rFonts w:hint="eastAsia" w:ascii="宋体" w:hAnsi="宋体" w:eastAsia="宋体" w:cs="宋体"/>
          <w:spacing w:val="9"/>
          <w:sz w:val="18"/>
          <w:szCs w:val="18"/>
          <w:lang w:val="en-US" w:eastAsia="zh-CN"/>
        </w:rPr>
        <w:t>集团</w:t>
      </w:r>
      <w:r>
        <w:rPr>
          <w:rFonts w:hint="eastAsia" w:ascii="宋体" w:hAnsi="宋体" w:eastAsia="宋体" w:cs="宋体"/>
          <w:spacing w:val="9"/>
          <w:sz w:val="18"/>
          <w:szCs w:val="18"/>
        </w:rPr>
        <w:t>所有资管项目。</w:t>
      </w:r>
    </w:p>
    <w:p w14:paraId="2C9275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547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6"/>
          <w:sz w:val="18"/>
          <w:szCs w:val="18"/>
        </w:rPr>
        <w:t>3.2.</w:t>
      </w:r>
      <w:r>
        <w:rPr>
          <w:rFonts w:hint="eastAsia" w:ascii="宋体" w:hAnsi="宋体" w:eastAsia="宋体" w:cs="宋体"/>
          <w:spacing w:val="6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 w:cs="宋体"/>
          <w:spacing w:val="6"/>
          <w:sz w:val="18"/>
          <w:szCs w:val="18"/>
        </w:rPr>
        <w:t>项目实施要求</w:t>
      </w:r>
    </w:p>
    <w:p w14:paraId="6EC18B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559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9"/>
          <w:sz w:val="18"/>
          <w:szCs w:val="18"/>
        </w:rPr>
        <w:t>1.本项目要求供方所提供的实施模式为：实施人员</w:t>
      </w:r>
      <w:r>
        <w:rPr>
          <w:rFonts w:hint="eastAsia" w:ascii="宋体" w:hAnsi="宋体" w:eastAsia="宋体" w:cs="宋体"/>
          <w:spacing w:val="9"/>
          <w:sz w:val="18"/>
          <w:szCs w:val="18"/>
          <w:lang w:val="en-US" w:eastAsia="zh-CN"/>
        </w:rPr>
        <w:t>现场实施</w:t>
      </w:r>
      <w:r>
        <w:rPr>
          <w:rFonts w:hint="eastAsia" w:ascii="宋体" w:hAnsi="宋体" w:eastAsia="宋体" w:cs="宋体"/>
          <w:spacing w:val="8"/>
          <w:sz w:val="18"/>
          <w:szCs w:val="18"/>
        </w:rPr>
        <w:t>，开发人员远程或</w:t>
      </w:r>
      <w:r>
        <w:rPr>
          <w:rFonts w:hint="eastAsia" w:ascii="宋体" w:hAnsi="宋体" w:eastAsia="宋体" w:cs="宋体"/>
          <w:spacing w:val="8"/>
          <w:sz w:val="18"/>
          <w:szCs w:val="18"/>
          <w:lang w:val="en-US" w:eastAsia="zh-CN"/>
        </w:rPr>
        <w:t>现场</w:t>
      </w:r>
      <w:r>
        <w:rPr>
          <w:rFonts w:hint="eastAsia" w:ascii="宋体" w:hAnsi="宋体" w:eastAsia="宋体" w:cs="宋体"/>
          <w:spacing w:val="8"/>
          <w:sz w:val="18"/>
          <w:szCs w:val="18"/>
        </w:rPr>
        <w:t>；</w:t>
      </w:r>
    </w:p>
    <w:p w14:paraId="2168D9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546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8"/>
          <w:sz w:val="18"/>
          <w:szCs w:val="18"/>
        </w:rPr>
        <w:t>2.</w:t>
      </w:r>
      <w:r>
        <w:rPr>
          <w:rFonts w:hint="eastAsia" w:ascii="宋体" w:hAnsi="宋体" w:eastAsia="宋体" w:cs="宋体"/>
          <w:spacing w:val="8"/>
          <w:sz w:val="18"/>
          <w:szCs w:val="18"/>
          <w:lang w:eastAsia="zh-CN"/>
        </w:rPr>
        <w:t>供应商</w:t>
      </w:r>
      <w:r>
        <w:rPr>
          <w:rFonts w:hint="eastAsia" w:ascii="宋体" w:hAnsi="宋体" w:eastAsia="宋体" w:cs="宋体"/>
          <w:spacing w:val="8"/>
          <w:sz w:val="18"/>
          <w:szCs w:val="18"/>
        </w:rPr>
        <w:t>应按以下方式合理排布实施与开发计划：</w:t>
      </w:r>
    </w:p>
    <w:p w14:paraId="21F74D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122" w:right="79" w:firstLine="420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9"/>
          <w:sz w:val="18"/>
          <w:szCs w:val="18"/>
        </w:rPr>
        <w:t>应根据对项目需求的理解，提出详细、切实可行</w:t>
      </w:r>
      <w:r>
        <w:rPr>
          <w:rFonts w:hint="eastAsia" w:ascii="宋体" w:hAnsi="宋体" w:eastAsia="宋体" w:cs="宋体"/>
          <w:spacing w:val="8"/>
          <w:sz w:val="18"/>
          <w:szCs w:val="18"/>
        </w:rPr>
        <w:t>的项目计划。对每一阶段的工作内容、目标、成果和工作方法进行详细描述；</w:t>
      </w:r>
    </w:p>
    <w:p w14:paraId="27CE7C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542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9"/>
          <w:sz w:val="18"/>
          <w:szCs w:val="18"/>
        </w:rPr>
        <w:t>在规定时限内完成项目建设的可行性说明，具体实施的项目范围和目标；</w:t>
      </w:r>
    </w:p>
    <w:p w14:paraId="6222EB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546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8"/>
          <w:sz w:val="18"/>
          <w:szCs w:val="18"/>
          <w:lang w:val="en-US" w:eastAsia="zh-CN"/>
        </w:rPr>
        <w:t>3.</w:t>
      </w:r>
      <w:r>
        <w:rPr>
          <w:rFonts w:hint="eastAsia" w:ascii="宋体" w:hAnsi="宋体" w:eastAsia="宋体" w:cs="宋体"/>
          <w:spacing w:val="8"/>
          <w:sz w:val="18"/>
          <w:szCs w:val="18"/>
        </w:rPr>
        <w:t>项目实施、开发计划应考虑一切制约因素</w:t>
      </w:r>
      <w:r>
        <w:rPr>
          <w:rFonts w:hint="eastAsia" w:ascii="宋体" w:hAnsi="宋体" w:eastAsia="宋体" w:cs="宋体"/>
          <w:spacing w:val="8"/>
          <w:sz w:val="18"/>
          <w:szCs w:val="18"/>
          <w:lang w:eastAsia="zh-CN"/>
        </w:rPr>
        <w:t>，</w:t>
      </w:r>
      <w:r>
        <w:rPr>
          <w:rFonts w:hint="eastAsia" w:ascii="宋体" w:hAnsi="宋体" w:eastAsia="宋体" w:cs="宋体"/>
          <w:spacing w:val="11"/>
          <w:sz w:val="18"/>
          <w:szCs w:val="18"/>
        </w:rPr>
        <w:t>在实施期间对需要</w:t>
      </w:r>
      <w:r>
        <w:rPr>
          <w:rFonts w:hint="eastAsia" w:ascii="宋体" w:hAnsi="宋体" w:eastAsia="宋体" w:cs="宋体"/>
          <w:spacing w:val="11"/>
          <w:sz w:val="18"/>
          <w:szCs w:val="18"/>
          <w:lang w:eastAsia="zh-CN"/>
        </w:rPr>
        <w:t>庐阳文旅集团</w:t>
      </w:r>
      <w:r>
        <w:rPr>
          <w:rFonts w:hint="eastAsia" w:ascii="宋体" w:hAnsi="宋体" w:eastAsia="宋体" w:cs="宋体"/>
          <w:spacing w:val="11"/>
          <w:sz w:val="18"/>
          <w:szCs w:val="18"/>
        </w:rPr>
        <w:t>集团人员参与工作，应对所期望的技能、参与</w:t>
      </w:r>
      <w:r>
        <w:rPr>
          <w:rFonts w:hint="eastAsia" w:ascii="宋体" w:hAnsi="宋体" w:eastAsia="宋体" w:cs="宋体"/>
          <w:spacing w:val="10"/>
          <w:sz w:val="18"/>
          <w:szCs w:val="18"/>
        </w:rPr>
        <w:t>程度和责任做出详细说</w:t>
      </w:r>
      <w:r>
        <w:rPr>
          <w:rFonts w:hint="eastAsia" w:ascii="宋体" w:hAnsi="宋体" w:eastAsia="宋体" w:cs="宋体"/>
          <w:spacing w:val="-10"/>
          <w:sz w:val="18"/>
          <w:szCs w:val="18"/>
        </w:rPr>
        <w:t>明。</w:t>
      </w:r>
    </w:p>
    <w:p w14:paraId="2D7241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547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6"/>
          <w:sz w:val="18"/>
          <w:szCs w:val="18"/>
        </w:rPr>
        <w:t>3.2.</w:t>
      </w:r>
      <w:r>
        <w:rPr>
          <w:rFonts w:hint="eastAsia" w:ascii="宋体" w:hAnsi="宋体" w:eastAsia="宋体" w:cs="宋体"/>
          <w:spacing w:val="6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 w:cs="宋体"/>
          <w:spacing w:val="6"/>
          <w:sz w:val="18"/>
          <w:szCs w:val="18"/>
        </w:rPr>
        <w:t>系统上线要求</w:t>
      </w:r>
    </w:p>
    <w:p w14:paraId="00226D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firstLine="594" w:firstLineChars="300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9"/>
          <w:sz w:val="18"/>
          <w:szCs w:val="18"/>
        </w:rPr>
        <w:t>系统使用交付主要包括上线准备、试点项目培训、推广培训及管理员培训等内容。</w:t>
      </w:r>
    </w:p>
    <w:p w14:paraId="31A324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546"/>
        <w:textAlignment w:val="baseline"/>
        <w:rPr>
          <w:rFonts w:hint="eastAsia" w:ascii="宋体" w:hAnsi="宋体" w:eastAsia="宋体" w:cs="宋体"/>
          <w:spacing w:val="8"/>
          <w:sz w:val="18"/>
          <w:szCs w:val="18"/>
        </w:rPr>
      </w:pPr>
      <w:r>
        <w:rPr>
          <w:rFonts w:hint="eastAsia" w:ascii="宋体" w:hAnsi="宋体" w:eastAsia="宋体" w:cs="宋体"/>
          <w:spacing w:val="8"/>
          <w:sz w:val="18"/>
          <w:szCs w:val="18"/>
          <w:lang w:val="en-US" w:eastAsia="zh-CN"/>
        </w:rPr>
        <w:t>1</w:t>
      </w:r>
      <w:r>
        <w:rPr>
          <w:rFonts w:hint="eastAsia" w:ascii="宋体" w:hAnsi="宋体" w:eastAsia="宋体" w:cs="宋体"/>
          <w:spacing w:val="8"/>
          <w:sz w:val="18"/>
          <w:szCs w:val="18"/>
        </w:rPr>
        <w:t>.</w:t>
      </w:r>
      <w:r>
        <w:rPr>
          <w:rFonts w:hint="eastAsia" w:ascii="宋体" w:hAnsi="宋体" w:eastAsia="宋体" w:cs="宋体"/>
          <w:spacing w:val="8"/>
          <w:sz w:val="18"/>
          <w:szCs w:val="18"/>
          <w:lang w:eastAsia="zh-CN"/>
        </w:rPr>
        <w:t>供应商</w:t>
      </w:r>
      <w:r>
        <w:rPr>
          <w:rFonts w:hint="eastAsia" w:ascii="宋体" w:hAnsi="宋体" w:eastAsia="宋体" w:cs="宋体"/>
          <w:spacing w:val="8"/>
          <w:sz w:val="18"/>
          <w:szCs w:val="18"/>
        </w:rPr>
        <w:t>需完成系统数据初始化、系统参数设置和数据导入工作。</w:t>
      </w:r>
    </w:p>
    <w:p w14:paraId="3BAD90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546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8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 w:cs="宋体"/>
          <w:spacing w:val="8"/>
          <w:sz w:val="18"/>
          <w:szCs w:val="18"/>
        </w:rPr>
        <w:t>.用户培训：针对公司业务人员进行用户系统使用培训，集中培训或实地操作培训，具体培</w:t>
      </w:r>
      <w:r>
        <w:rPr>
          <w:rFonts w:hint="eastAsia" w:ascii="宋体" w:hAnsi="宋体" w:eastAsia="宋体" w:cs="宋体"/>
          <w:spacing w:val="7"/>
          <w:sz w:val="18"/>
          <w:szCs w:val="18"/>
        </w:rPr>
        <w:t>训计</w:t>
      </w:r>
      <w:r>
        <w:rPr>
          <w:rFonts w:hint="eastAsia" w:ascii="宋体" w:hAnsi="宋体" w:eastAsia="宋体" w:cs="宋体"/>
          <w:spacing w:val="8"/>
          <w:sz w:val="18"/>
          <w:szCs w:val="18"/>
        </w:rPr>
        <w:t>划和方式双方沟通确定。</w:t>
      </w:r>
    </w:p>
    <w:p w14:paraId="3F3151E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546"/>
        <w:textAlignment w:val="baseline"/>
        <w:rPr>
          <w:rFonts w:hint="eastAsia" w:ascii="宋体" w:hAnsi="宋体" w:eastAsia="宋体" w:cs="宋体"/>
          <w:spacing w:val="9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pacing w:val="9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 w:cs="宋体"/>
          <w:spacing w:val="9"/>
          <w:sz w:val="18"/>
          <w:szCs w:val="18"/>
        </w:rPr>
        <w:t>.管理员培训：针对系统管理员进行系统前后台所有配置功能培训。</w:t>
      </w:r>
    </w:p>
    <w:p w14:paraId="3AC3FD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547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6"/>
          <w:sz w:val="18"/>
          <w:szCs w:val="18"/>
        </w:rPr>
        <w:t>3.2.5系统验收要求</w:t>
      </w:r>
    </w:p>
    <w:p w14:paraId="706F11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546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3"/>
          <w:sz w:val="18"/>
          <w:szCs w:val="18"/>
        </w:rPr>
        <w:t>1.验收标准</w:t>
      </w:r>
    </w:p>
    <w:p w14:paraId="4C03F1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542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7"/>
          <w:sz w:val="18"/>
          <w:szCs w:val="18"/>
        </w:rPr>
        <w:t>系统功能验收招标人签字确认的最终需求方案、上线规划方案中所定义和描述的功能需求为依据。</w:t>
      </w:r>
    </w:p>
    <w:p w14:paraId="3F231B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546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5"/>
          <w:sz w:val="18"/>
          <w:szCs w:val="18"/>
        </w:rPr>
        <w:t>2.验收阶段</w:t>
      </w:r>
    </w:p>
    <w:p w14:paraId="080638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542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9"/>
          <w:sz w:val="18"/>
          <w:szCs w:val="18"/>
        </w:rPr>
        <w:t>为保证系统运行稳定，系统全部功能全面上线且稳定运行，可组织验收。</w:t>
      </w:r>
    </w:p>
    <w:p w14:paraId="577607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547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6"/>
          <w:sz w:val="18"/>
          <w:szCs w:val="18"/>
        </w:rPr>
        <w:t>3.2.6项目沟通机制</w:t>
      </w:r>
    </w:p>
    <w:p w14:paraId="3074E5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8" w:right="176" w:firstLine="591" w:firstLineChars="302"/>
        <w:jc w:val="both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8"/>
          <w:sz w:val="18"/>
          <w:szCs w:val="18"/>
        </w:rPr>
        <w:t>项目应建立有效的沟通机制，项目实施过程中</w:t>
      </w:r>
      <w:r>
        <w:rPr>
          <w:rFonts w:hint="eastAsia" w:ascii="宋体" w:hAnsi="宋体" w:eastAsia="宋体" w:cs="宋体"/>
          <w:spacing w:val="8"/>
          <w:sz w:val="18"/>
          <w:szCs w:val="18"/>
          <w:lang w:eastAsia="zh-CN"/>
        </w:rPr>
        <w:t>供应商</w:t>
      </w:r>
      <w:r>
        <w:rPr>
          <w:rFonts w:hint="eastAsia" w:ascii="宋体" w:hAnsi="宋体" w:eastAsia="宋体" w:cs="宋体"/>
          <w:spacing w:val="8"/>
          <w:sz w:val="18"/>
          <w:szCs w:val="18"/>
        </w:rPr>
        <w:t>每周向招标人相关人员发送项目周报，双周召开项目例会，项目需求方案、上线方案、验收等关键节点组织召开评审汇报会。</w:t>
      </w:r>
      <w:r>
        <w:rPr>
          <w:rFonts w:hint="eastAsia" w:ascii="宋体" w:hAnsi="宋体" w:eastAsia="宋体" w:cs="宋体"/>
          <w:spacing w:val="8"/>
          <w:sz w:val="18"/>
          <w:szCs w:val="18"/>
          <w:lang w:eastAsia="zh-CN"/>
        </w:rPr>
        <w:t>供应商</w:t>
      </w:r>
      <w:r>
        <w:rPr>
          <w:rFonts w:hint="eastAsia" w:ascii="宋体" w:hAnsi="宋体" w:eastAsia="宋体" w:cs="宋体"/>
          <w:spacing w:val="8"/>
          <w:sz w:val="18"/>
          <w:szCs w:val="18"/>
        </w:rPr>
        <w:t>需阐述项目沟通机制，包含但不限于以上内容。</w:t>
      </w:r>
    </w:p>
    <w:p w14:paraId="5B16B8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434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pacing w:val="3"/>
          <w:sz w:val="18"/>
          <w:szCs w:val="18"/>
        </w:rPr>
        <w:t>3.3</w:t>
      </w:r>
      <w:r>
        <w:rPr>
          <w:rFonts w:hint="eastAsia" w:ascii="宋体" w:hAnsi="宋体" w:eastAsia="宋体" w:cs="宋体"/>
          <w:b/>
          <w:bCs/>
          <w:spacing w:val="3"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3"/>
          <w:sz w:val="18"/>
          <w:szCs w:val="18"/>
        </w:rPr>
        <w:t>交付成果要求</w:t>
      </w:r>
    </w:p>
    <w:p w14:paraId="700F35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431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9"/>
          <w:sz w:val="18"/>
          <w:szCs w:val="18"/>
        </w:rPr>
        <w:t>本次项目所包含的交付物（包括：软件产品、授权、实施成果文档）如下：</w:t>
      </w:r>
    </w:p>
    <w:p w14:paraId="014F5C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434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6"/>
          <w:sz w:val="18"/>
          <w:szCs w:val="18"/>
        </w:rPr>
        <w:t>3.3.1软件标准产品</w:t>
      </w:r>
    </w:p>
    <w:p w14:paraId="1B0626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436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7"/>
          <w:sz w:val="18"/>
          <w:szCs w:val="18"/>
        </w:rPr>
        <w:t>本项目软件产品的完整功能包；</w:t>
      </w:r>
    </w:p>
    <w:p w14:paraId="131D84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436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5"/>
          <w:sz w:val="18"/>
          <w:szCs w:val="18"/>
        </w:rPr>
        <w:t>最新软件版本；</w:t>
      </w:r>
    </w:p>
    <w:p w14:paraId="544965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436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5"/>
          <w:sz w:val="18"/>
          <w:szCs w:val="18"/>
        </w:rPr>
        <w:t>标准功能清单；</w:t>
      </w:r>
    </w:p>
    <w:p w14:paraId="24A9EE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436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7"/>
          <w:sz w:val="18"/>
          <w:szCs w:val="18"/>
        </w:rPr>
        <w:t>标准产品说明书（可编辑</w:t>
      </w:r>
      <w:r>
        <w:rPr>
          <w:rFonts w:hint="eastAsia" w:ascii="宋体" w:hAnsi="宋体" w:eastAsia="宋体" w:cs="宋体"/>
          <w:spacing w:val="5"/>
          <w:sz w:val="18"/>
          <w:szCs w:val="18"/>
        </w:rPr>
        <w:t>）；</w:t>
      </w:r>
    </w:p>
    <w:p w14:paraId="7FF61B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557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pacing w:val="4"/>
          <w:sz w:val="18"/>
          <w:szCs w:val="18"/>
        </w:rPr>
        <w:t>3.4</w:t>
      </w:r>
      <w:r>
        <w:rPr>
          <w:rFonts w:hint="eastAsia" w:ascii="宋体" w:hAnsi="宋体" w:eastAsia="宋体" w:cs="宋体"/>
          <w:b/>
          <w:bCs/>
          <w:spacing w:val="4"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4"/>
          <w:sz w:val="18"/>
          <w:szCs w:val="18"/>
        </w:rPr>
        <w:t>实施开发成果文档</w:t>
      </w:r>
    </w:p>
    <w:p w14:paraId="72FBDA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136" w:right="68" w:firstLine="422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8"/>
          <w:sz w:val="18"/>
          <w:szCs w:val="18"/>
        </w:rPr>
        <w:t>实施过程中的全部文档、包括但不限定于：配置方案、开发方案、产品设计、交互原型、测试报</w:t>
      </w:r>
      <w:r>
        <w:rPr>
          <w:rFonts w:hint="eastAsia" w:ascii="宋体" w:hAnsi="宋体" w:eastAsia="宋体" w:cs="宋体"/>
          <w:spacing w:val="9"/>
          <w:sz w:val="18"/>
          <w:szCs w:val="18"/>
        </w:rPr>
        <w:t>告、业务数据等均属于招标人所有，禁止以任何方式带离工作现场；</w:t>
      </w:r>
    </w:p>
    <w:p w14:paraId="4B7D2F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136" w:right="40" w:firstLine="419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9"/>
          <w:sz w:val="18"/>
          <w:szCs w:val="18"/>
          <w:lang w:eastAsia="zh-CN"/>
        </w:rPr>
        <w:t>供应商</w:t>
      </w:r>
      <w:r>
        <w:rPr>
          <w:rFonts w:hint="eastAsia" w:ascii="宋体" w:hAnsi="宋体" w:eastAsia="宋体" w:cs="宋体"/>
          <w:spacing w:val="9"/>
          <w:sz w:val="18"/>
          <w:szCs w:val="18"/>
        </w:rPr>
        <w:t>不享有上述文档的所有权，并禁止供方在任何非</w:t>
      </w:r>
      <w:r>
        <w:rPr>
          <w:rFonts w:hint="eastAsia" w:ascii="宋体" w:hAnsi="宋体" w:eastAsia="宋体" w:cs="宋体"/>
          <w:spacing w:val="9"/>
          <w:sz w:val="18"/>
          <w:szCs w:val="18"/>
          <w:lang w:eastAsia="zh-CN"/>
        </w:rPr>
        <w:t>庐阳文旅集团</w:t>
      </w:r>
      <w:r>
        <w:rPr>
          <w:rFonts w:hint="eastAsia" w:ascii="宋体" w:hAnsi="宋体" w:eastAsia="宋体" w:cs="宋体"/>
          <w:spacing w:val="9"/>
          <w:sz w:val="18"/>
          <w:szCs w:val="18"/>
        </w:rPr>
        <w:t>工作场所以外的场</w:t>
      </w:r>
      <w:r>
        <w:rPr>
          <w:rFonts w:hint="eastAsia" w:ascii="宋体" w:hAnsi="宋体" w:eastAsia="宋体" w:cs="宋体"/>
          <w:spacing w:val="8"/>
          <w:sz w:val="18"/>
          <w:szCs w:val="18"/>
        </w:rPr>
        <w:t>所持有、阅读、</w:t>
      </w:r>
      <w:r>
        <w:rPr>
          <w:rFonts w:hint="eastAsia" w:ascii="宋体" w:hAnsi="宋体" w:eastAsia="宋体" w:cs="宋体"/>
          <w:spacing w:val="5"/>
          <w:sz w:val="18"/>
          <w:szCs w:val="18"/>
        </w:rPr>
        <w:t>复制和使用。</w:t>
      </w:r>
    </w:p>
    <w:p w14:paraId="2790E1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556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9"/>
          <w:sz w:val="18"/>
          <w:szCs w:val="18"/>
          <w:lang w:eastAsia="zh-CN"/>
        </w:rPr>
        <w:t>供应商</w:t>
      </w:r>
      <w:r>
        <w:rPr>
          <w:rFonts w:hint="eastAsia" w:ascii="宋体" w:hAnsi="宋体" w:eastAsia="宋体" w:cs="宋体"/>
          <w:spacing w:val="9"/>
          <w:sz w:val="18"/>
          <w:szCs w:val="18"/>
        </w:rPr>
        <w:t>需要详细描述其项目管理方法及交付成果。交付成果文档包含但不限于以下内容：</w:t>
      </w:r>
    </w:p>
    <w:tbl>
      <w:tblPr>
        <w:tblStyle w:val="7"/>
        <w:tblW w:w="8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2"/>
        <w:gridCol w:w="4256"/>
        <w:gridCol w:w="2741"/>
      </w:tblGrid>
      <w:tr w14:paraId="73622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482" w:type="dxa"/>
            <w:shd w:val="clear" w:color="auto" w:fill="FFFFFF" w:themeFill="background1"/>
            <w:vAlign w:val="center"/>
          </w:tcPr>
          <w:p w14:paraId="21A31BD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18"/>
                <w:szCs w:val="18"/>
              </w:rPr>
              <w:t>项目阶段</w:t>
            </w:r>
          </w:p>
        </w:tc>
        <w:tc>
          <w:tcPr>
            <w:tcW w:w="4256" w:type="dxa"/>
            <w:shd w:val="clear" w:color="auto" w:fill="FFFFFF" w:themeFill="background1"/>
            <w:vAlign w:val="center"/>
          </w:tcPr>
          <w:p w14:paraId="028F633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sz w:val="18"/>
                <w:szCs w:val="18"/>
              </w:rPr>
              <w:t>交付物</w:t>
            </w:r>
          </w:p>
        </w:tc>
        <w:tc>
          <w:tcPr>
            <w:tcW w:w="2741" w:type="dxa"/>
            <w:shd w:val="clear" w:color="auto" w:fill="FFFFFF" w:themeFill="background1"/>
            <w:vAlign w:val="center"/>
          </w:tcPr>
          <w:p w14:paraId="44A1F64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18"/>
                <w:szCs w:val="18"/>
              </w:rPr>
              <w:t>要求</w:t>
            </w:r>
          </w:p>
        </w:tc>
      </w:tr>
      <w:tr w14:paraId="6392CE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482" w:type="dxa"/>
            <w:vMerge w:val="restart"/>
            <w:tcBorders>
              <w:bottom w:val="nil"/>
            </w:tcBorders>
            <w:vAlign w:val="center"/>
          </w:tcPr>
          <w:p w14:paraId="303A034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项目准备</w:t>
            </w:r>
          </w:p>
        </w:tc>
        <w:tc>
          <w:tcPr>
            <w:tcW w:w="4256" w:type="dxa"/>
            <w:vAlign w:val="center"/>
          </w:tcPr>
          <w:p w14:paraId="18A64FD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8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《项目章程》</w:t>
            </w:r>
          </w:p>
        </w:tc>
        <w:tc>
          <w:tcPr>
            <w:tcW w:w="2741" w:type="dxa"/>
            <w:vAlign w:val="center"/>
          </w:tcPr>
          <w:p w14:paraId="663292A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852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招标人领导批准</w:t>
            </w:r>
          </w:p>
        </w:tc>
      </w:tr>
      <w:tr w14:paraId="1B68A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482" w:type="dxa"/>
            <w:vMerge w:val="continue"/>
            <w:tcBorders>
              <w:top w:val="nil"/>
              <w:bottom w:val="nil"/>
            </w:tcBorders>
            <w:vAlign w:val="center"/>
          </w:tcPr>
          <w:p w14:paraId="0B1822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6" w:type="dxa"/>
            <w:vAlign w:val="center"/>
          </w:tcPr>
          <w:p w14:paraId="5113E29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8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《项目计划》</w:t>
            </w:r>
          </w:p>
        </w:tc>
        <w:tc>
          <w:tcPr>
            <w:tcW w:w="2741" w:type="dxa"/>
            <w:vAlign w:val="center"/>
          </w:tcPr>
          <w:p w14:paraId="2E0970C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852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招标人领导批准</w:t>
            </w:r>
          </w:p>
        </w:tc>
      </w:tr>
      <w:tr w14:paraId="1644EC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482" w:type="dxa"/>
            <w:vMerge w:val="continue"/>
            <w:tcBorders>
              <w:top w:val="nil"/>
              <w:bottom w:val="nil"/>
            </w:tcBorders>
            <w:vAlign w:val="center"/>
          </w:tcPr>
          <w:p w14:paraId="413D2C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6" w:type="dxa"/>
            <w:vAlign w:val="center"/>
          </w:tcPr>
          <w:p w14:paraId="20A5922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8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《项目组成员/职责和通讯方式》</w:t>
            </w:r>
          </w:p>
        </w:tc>
        <w:tc>
          <w:tcPr>
            <w:tcW w:w="2741" w:type="dxa"/>
            <w:vAlign w:val="center"/>
          </w:tcPr>
          <w:p w14:paraId="3B89E4A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536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双方项目经理签字确认</w:t>
            </w:r>
          </w:p>
        </w:tc>
      </w:tr>
      <w:tr w14:paraId="28A0B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482" w:type="dxa"/>
            <w:vMerge w:val="continue"/>
            <w:tcBorders>
              <w:top w:val="nil"/>
              <w:bottom w:val="nil"/>
            </w:tcBorders>
            <w:vAlign w:val="center"/>
          </w:tcPr>
          <w:p w14:paraId="457C47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6" w:type="dxa"/>
            <w:vAlign w:val="center"/>
          </w:tcPr>
          <w:p w14:paraId="763FABE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8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《服务器配置建议》</w:t>
            </w:r>
          </w:p>
        </w:tc>
        <w:tc>
          <w:tcPr>
            <w:tcW w:w="2741" w:type="dxa"/>
            <w:vAlign w:val="center"/>
          </w:tcPr>
          <w:p w14:paraId="5559BC3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536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双方项目经理签字确认</w:t>
            </w:r>
          </w:p>
        </w:tc>
      </w:tr>
      <w:tr w14:paraId="6FA66E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482" w:type="dxa"/>
            <w:vMerge w:val="continue"/>
            <w:tcBorders>
              <w:top w:val="nil"/>
              <w:bottom w:val="nil"/>
            </w:tcBorders>
            <w:vAlign w:val="center"/>
          </w:tcPr>
          <w:p w14:paraId="78B106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6" w:type="dxa"/>
            <w:vAlign w:val="center"/>
          </w:tcPr>
          <w:p w14:paraId="358A27E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8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《需求调研准备清单或收集模板》</w:t>
            </w:r>
          </w:p>
        </w:tc>
        <w:tc>
          <w:tcPr>
            <w:tcW w:w="2741" w:type="dxa"/>
            <w:vAlign w:val="center"/>
          </w:tcPr>
          <w:p w14:paraId="479121C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536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双方项目经理签字确认</w:t>
            </w:r>
          </w:p>
        </w:tc>
      </w:tr>
      <w:tr w14:paraId="3CFCE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482" w:type="dxa"/>
            <w:vMerge w:val="continue"/>
            <w:tcBorders>
              <w:top w:val="nil"/>
              <w:bottom w:val="nil"/>
            </w:tcBorders>
            <w:vAlign w:val="center"/>
          </w:tcPr>
          <w:p w14:paraId="4F5937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6" w:type="dxa"/>
            <w:vAlign w:val="center"/>
          </w:tcPr>
          <w:p w14:paraId="6B01E92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8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《产品安装部署清单及方案》</w:t>
            </w:r>
          </w:p>
        </w:tc>
        <w:tc>
          <w:tcPr>
            <w:tcW w:w="2741" w:type="dxa"/>
            <w:vAlign w:val="center"/>
          </w:tcPr>
          <w:p w14:paraId="0DD44CC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852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招标人签字确认</w:t>
            </w:r>
          </w:p>
        </w:tc>
      </w:tr>
      <w:tr w14:paraId="1F2B5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482" w:type="dxa"/>
            <w:vMerge w:val="continue"/>
            <w:tcBorders>
              <w:top w:val="nil"/>
            </w:tcBorders>
            <w:vAlign w:val="center"/>
          </w:tcPr>
          <w:p w14:paraId="663989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6" w:type="dxa"/>
            <w:vAlign w:val="center"/>
          </w:tcPr>
          <w:p w14:paraId="3215615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8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《产品安装确认单》</w:t>
            </w:r>
          </w:p>
        </w:tc>
        <w:tc>
          <w:tcPr>
            <w:tcW w:w="2741" w:type="dxa"/>
            <w:vAlign w:val="center"/>
          </w:tcPr>
          <w:p w14:paraId="6102D57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852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招标人签字确认</w:t>
            </w:r>
          </w:p>
        </w:tc>
      </w:tr>
      <w:tr w14:paraId="4F6F4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482" w:type="dxa"/>
            <w:vMerge w:val="restart"/>
            <w:tcBorders>
              <w:bottom w:val="nil"/>
            </w:tcBorders>
            <w:vAlign w:val="center"/>
          </w:tcPr>
          <w:p w14:paraId="72D27F5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蓝图规划</w:t>
            </w:r>
          </w:p>
        </w:tc>
        <w:tc>
          <w:tcPr>
            <w:tcW w:w="4256" w:type="dxa"/>
            <w:vAlign w:val="center"/>
          </w:tcPr>
          <w:p w14:paraId="0D66BE2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8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《业务解决方案》</w:t>
            </w:r>
          </w:p>
        </w:tc>
        <w:tc>
          <w:tcPr>
            <w:tcW w:w="2741" w:type="dxa"/>
            <w:vAlign w:val="center"/>
          </w:tcPr>
          <w:p w14:paraId="4E5AE0A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852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招标人签字确认</w:t>
            </w:r>
          </w:p>
        </w:tc>
      </w:tr>
      <w:tr w14:paraId="19682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482" w:type="dxa"/>
            <w:vMerge w:val="continue"/>
            <w:tcBorders>
              <w:top w:val="nil"/>
              <w:bottom w:val="nil"/>
            </w:tcBorders>
            <w:vAlign w:val="center"/>
          </w:tcPr>
          <w:p w14:paraId="6FC835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6" w:type="dxa"/>
            <w:vAlign w:val="center"/>
          </w:tcPr>
          <w:p w14:paraId="558396A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8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《业务解决方案汇报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PPT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》</w:t>
            </w:r>
          </w:p>
        </w:tc>
        <w:tc>
          <w:tcPr>
            <w:tcW w:w="2741" w:type="dxa"/>
            <w:vAlign w:val="center"/>
          </w:tcPr>
          <w:p w14:paraId="78D836F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852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招标人签字确认</w:t>
            </w:r>
          </w:p>
        </w:tc>
      </w:tr>
      <w:tr w14:paraId="36C963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82" w:type="dxa"/>
            <w:vMerge w:val="continue"/>
            <w:tcBorders>
              <w:top w:val="nil"/>
              <w:bottom w:val="nil"/>
            </w:tcBorders>
            <w:vAlign w:val="center"/>
          </w:tcPr>
          <w:p w14:paraId="54F435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6" w:type="dxa"/>
            <w:vAlign w:val="center"/>
          </w:tcPr>
          <w:p w14:paraId="2F3BA7C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8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《系统接口集成开发方案》</w:t>
            </w:r>
          </w:p>
        </w:tc>
        <w:tc>
          <w:tcPr>
            <w:tcW w:w="2741" w:type="dxa"/>
            <w:vAlign w:val="center"/>
          </w:tcPr>
          <w:p w14:paraId="551ED4F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64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招标人签字确认</w:t>
            </w:r>
          </w:p>
        </w:tc>
      </w:tr>
      <w:tr w14:paraId="54636E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482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354CCA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6" w:type="dxa"/>
            <w:tcBorders>
              <w:bottom w:val="single" w:color="auto" w:sz="4" w:space="0"/>
            </w:tcBorders>
            <w:vAlign w:val="center"/>
          </w:tcPr>
          <w:p w14:paraId="17AC44A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8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《需求开发方案》</w:t>
            </w:r>
          </w:p>
        </w:tc>
        <w:tc>
          <w:tcPr>
            <w:tcW w:w="2741" w:type="dxa"/>
            <w:vAlign w:val="center"/>
          </w:tcPr>
          <w:p w14:paraId="238348B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325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双方项目经理签字确认</w:t>
            </w:r>
          </w:p>
        </w:tc>
      </w:tr>
      <w:tr w14:paraId="1DC211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4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E19D0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系统上线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E523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8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《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UAT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测试方案》</w:t>
            </w:r>
          </w:p>
        </w:tc>
        <w:tc>
          <w:tcPr>
            <w:tcW w:w="2741" w:type="dxa"/>
            <w:tcBorders>
              <w:left w:val="single" w:color="auto" w:sz="4" w:space="0"/>
            </w:tcBorders>
            <w:vAlign w:val="center"/>
          </w:tcPr>
          <w:p w14:paraId="531A1F5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325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双方项目经理签字确认</w:t>
            </w:r>
          </w:p>
        </w:tc>
      </w:tr>
      <w:tr w14:paraId="4466D4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4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0BBD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A4EA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8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《测试报告（包含如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SIT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/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UAT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/压力测试）》</w:t>
            </w:r>
          </w:p>
        </w:tc>
        <w:tc>
          <w:tcPr>
            <w:tcW w:w="2741" w:type="dxa"/>
            <w:tcBorders>
              <w:left w:val="single" w:color="auto" w:sz="4" w:space="0"/>
            </w:tcBorders>
            <w:vAlign w:val="center"/>
          </w:tcPr>
          <w:p w14:paraId="5B54D35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325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双方项目经理签字确认</w:t>
            </w:r>
          </w:p>
        </w:tc>
      </w:tr>
      <w:tr w14:paraId="6A5FAD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4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D5BF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1253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8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《系统初始化方案》</w:t>
            </w:r>
          </w:p>
        </w:tc>
        <w:tc>
          <w:tcPr>
            <w:tcW w:w="2741" w:type="dxa"/>
            <w:tcBorders>
              <w:left w:val="single" w:color="auto" w:sz="4" w:space="0"/>
            </w:tcBorders>
            <w:vAlign w:val="center"/>
          </w:tcPr>
          <w:p w14:paraId="678EF2B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64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招标人签字确认</w:t>
            </w:r>
          </w:p>
        </w:tc>
      </w:tr>
      <w:tr w14:paraId="552631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62D8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3F0E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8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《上线规划方案》</w:t>
            </w:r>
          </w:p>
        </w:tc>
        <w:tc>
          <w:tcPr>
            <w:tcW w:w="2741" w:type="dxa"/>
            <w:tcBorders>
              <w:left w:val="single" w:color="auto" w:sz="4" w:space="0"/>
            </w:tcBorders>
            <w:vAlign w:val="center"/>
          </w:tcPr>
          <w:p w14:paraId="5999465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64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招标人签字确认</w:t>
            </w:r>
          </w:p>
        </w:tc>
      </w:tr>
      <w:tr w14:paraId="3189EB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7C35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6" w:type="dxa"/>
            <w:tcBorders>
              <w:top w:val="single" w:color="auto" w:sz="4" w:space="0"/>
            </w:tcBorders>
            <w:vAlign w:val="center"/>
          </w:tcPr>
          <w:p w14:paraId="02C92A0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8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《培训课件》</w:t>
            </w:r>
          </w:p>
        </w:tc>
        <w:tc>
          <w:tcPr>
            <w:tcW w:w="2741" w:type="dxa"/>
            <w:vAlign w:val="center"/>
          </w:tcPr>
          <w:p w14:paraId="392F30B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325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双方项目经理签字确认</w:t>
            </w:r>
          </w:p>
        </w:tc>
      </w:tr>
      <w:tr w14:paraId="08C5FB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4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11DB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6" w:type="dxa"/>
            <w:vAlign w:val="center"/>
          </w:tcPr>
          <w:p w14:paraId="6383882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8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《培训计划》</w:t>
            </w:r>
          </w:p>
        </w:tc>
        <w:tc>
          <w:tcPr>
            <w:tcW w:w="2741" w:type="dxa"/>
            <w:vAlign w:val="center"/>
          </w:tcPr>
          <w:p w14:paraId="386C9F8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325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双方项目经理签字确认</w:t>
            </w:r>
          </w:p>
        </w:tc>
      </w:tr>
      <w:tr w14:paraId="2F862A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4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8CBB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6" w:type="dxa"/>
            <w:vAlign w:val="center"/>
          </w:tcPr>
          <w:p w14:paraId="31A68FE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3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培训视频资料</w:t>
            </w:r>
          </w:p>
        </w:tc>
        <w:tc>
          <w:tcPr>
            <w:tcW w:w="2741" w:type="dxa"/>
            <w:vAlign w:val="center"/>
          </w:tcPr>
          <w:p w14:paraId="00238B4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536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双方项目经理确认</w:t>
            </w:r>
          </w:p>
        </w:tc>
      </w:tr>
      <w:tr w14:paraId="14D01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4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A567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6" w:type="dxa"/>
            <w:vAlign w:val="center"/>
          </w:tcPr>
          <w:p w14:paraId="68CD289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8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《用户系统操作指导手册》</w:t>
            </w:r>
          </w:p>
        </w:tc>
        <w:tc>
          <w:tcPr>
            <w:tcW w:w="2741" w:type="dxa"/>
            <w:vAlign w:val="center"/>
          </w:tcPr>
          <w:p w14:paraId="6FED6FE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64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招标人签字确认</w:t>
            </w:r>
          </w:p>
        </w:tc>
      </w:tr>
      <w:tr w14:paraId="10D81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E9B4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6" w:type="dxa"/>
            <w:vAlign w:val="center"/>
          </w:tcPr>
          <w:p w14:paraId="18DB9A2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8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《系统管理员配置维护手册》</w:t>
            </w:r>
          </w:p>
        </w:tc>
        <w:tc>
          <w:tcPr>
            <w:tcW w:w="2741" w:type="dxa"/>
            <w:vAlign w:val="center"/>
          </w:tcPr>
          <w:p w14:paraId="41A9839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64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招标人签字确认</w:t>
            </w:r>
          </w:p>
        </w:tc>
      </w:tr>
      <w:tr w14:paraId="6A0A18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130A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6" w:type="dxa"/>
            <w:vAlign w:val="center"/>
          </w:tcPr>
          <w:p w14:paraId="282C936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8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《系统运营应用规范》</w:t>
            </w:r>
          </w:p>
        </w:tc>
        <w:tc>
          <w:tcPr>
            <w:tcW w:w="2741" w:type="dxa"/>
            <w:vAlign w:val="center"/>
          </w:tcPr>
          <w:p w14:paraId="605F9AF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64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招标人签字确认</w:t>
            </w:r>
          </w:p>
        </w:tc>
      </w:tr>
      <w:tr w14:paraId="484FE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4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A4F8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6" w:type="dxa"/>
            <w:vAlign w:val="center"/>
          </w:tcPr>
          <w:p w14:paraId="0C78607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8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《上线报告》</w:t>
            </w:r>
          </w:p>
        </w:tc>
        <w:tc>
          <w:tcPr>
            <w:tcW w:w="2741" w:type="dxa"/>
            <w:vAlign w:val="center"/>
          </w:tcPr>
          <w:p w14:paraId="27E4438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64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招标人签字确认</w:t>
            </w:r>
          </w:p>
        </w:tc>
      </w:tr>
      <w:tr w14:paraId="058092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4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D10F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6" w:type="dxa"/>
            <w:vAlign w:val="center"/>
          </w:tcPr>
          <w:p w14:paraId="2B2115F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8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《项目变更申请表》</w:t>
            </w:r>
          </w:p>
        </w:tc>
        <w:tc>
          <w:tcPr>
            <w:tcW w:w="2741" w:type="dxa"/>
            <w:vAlign w:val="center"/>
          </w:tcPr>
          <w:p w14:paraId="58B506D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64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招标人签字确认</w:t>
            </w:r>
          </w:p>
        </w:tc>
      </w:tr>
      <w:tr w14:paraId="5DDA0B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4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CA30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6" w:type="dxa"/>
            <w:vAlign w:val="center"/>
          </w:tcPr>
          <w:p w14:paraId="7C8C449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8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《项目风险登记册》</w:t>
            </w:r>
          </w:p>
        </w:tc>
        <w:tc>
          <w:tcPr>
            <w:tcW w:w="2741" w:type="dxa"/>
            <w:vAlign w:val="center"/>
          </w:tcPr>
          <w:p w14:paraId="7BDBF1D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536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双方项目经理确认</w:t>
            </w:r>
          </w:p>
        </w:tc>
      </w:tr>
      <w:tr w14:paraId="4FDAB1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82" w:type="dxa"/>
            <w:vMerge w:val="restart"/>
            <w:tcBorders>
              <w:bottom w:val="nil"/>
            </w:tcBorders>
            <w:vAlign w:val="center"/>
          </w:tcPr>
          <w:p w14:paraId="3BDBAAF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项目验收</w:t>
            </w:r>
          </w:p>
        </w:tc>
        <w:tc>
          <w:tcPr>
            <w:tcW w:w="4256" w:type="dxa"/>
            <w:vAlign w:val="center"/>
          </w:tcPr>
          <w:p w14:paraId="3813368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8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《初验报告》</w:t>
            </w:r>
          </w:p>
        </w:tc>
        <w:tc>
          <w:tcPr>
            <w:tcW w:w="2741" w:type="dxa"/>
            <w:vAlign w:val="center"/>
          </w:tcPr>
          <w:p w14:paraId="06D0CEE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64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招标人签字确认</w:t>
            </w:r>
          </w:p>
        </w:tc>
      </w:tr>
      <w:tr w14:paraId="1D5910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482" w:type="dxa"/>
            <w:vMerge w:val="continue"/>
            <w:tcBorders>
              <w:top w:val="nil"/>
              <w:bottom w:val="nil"/>
            </w:tcBorders>
            <w:vAlign w:val="center"/>
          </w:tcPr>
          <w:p w14:paraId="243CFE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6" w:type="dxa"/>
            <w:vAlign w:val="center"/>
          </w:tcPr>
          <w:p w14:paraId="582DDC3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8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《终验报告》</w:t>
            </w:r>
          </w:p>
        </w:tc>
        <w:tc>
          <w:tcPr>
            <w:tcW w:w="2741" w:type="dxa"/>
            <w:vAlign w:val="center"/>
          </w:tcPr>
          <w:p w14:paraId="192E2A7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64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招标人签字确认</w:t>
            </w:r>
          </w:p>
        </w:tc>
      </w:tr>
      <w:tr w14:paraId="6F007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482" w:type="dxa"/>
            <w:vMerge w:val="continue"/>
            <w:tcBorders>
              <w:top w:val="nil"/>
            </w:tcBorders>
            <w:vAlign w:val="center"/>
          </w:tcPr>
          <w:p w14:paraId="6AF32D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6" w:type="dxa"/>
            <w:vAlign w:val="center"/>
          </w:tcPr>
          <w:p w14:paraId="00EE5C7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8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《验收总结汇报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PPT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》</w:t>
            </w:r>
          </w:p>
        </w:tc>
        <w:tc>
          <w:tcPr>
            <w:tcW w:w="2741" w:type="dxa"/>
            <w:vAlign w:val="center"/>
          </w:tcPr>
          <w:p w14:paraId="726C143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64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招标人签字确认</w:t>
            </w:r>
          </w:p>
        </w:tc>
      </w:tr>
      <w:tr w14:paraId="2A812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482" w:type="dxa"/>
            <w:vMerge w:val="restart"/>
            <w:tcBorders>
              <w:bottom w:val="nil"/>
            </w:tcBorders>
            <w:vAlign w:val="center"/>
          </w:tcPr>
          <w:p w14:paraId="6AA7AB0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项目管理</w:t>
            </w:r>
          </w:p>
        </w:tc>
        <w:tc>
          <w:tcPr>
            <w:tcW w:w="4256" w:type="dxa"/>
            <w:vAlign w:val="center"/>
          </w:tcPr>
          <w:p w14:paraId="48E2A73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8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《项目变更申请表》</w:t>
            </w:r>
          </w:p>
        </w:tc>
        <w:tc>
          <w:tcPr>
            <w:tcW w:w="2741" w:type="dxa"/>
            <w:vAlign w:val="center"/>
          </w:tcPr>
          <w:p w14:paraId="52B8F61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64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招标人签字确认</w:t>
            </w:r>
          </w:p>
        </w:tc>
      </w:tr>
      <w:tr w14:paraId="59ACB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482" w:type="dxa"/>
            <w:vMerge w:val="continue"/>
            <w:tcBorders>
              <w:top w:val="nil"/>
              <w:bottom w:val="nil"/>
            </w:tcBorders>
            <w:vAlign w:val="center"/>
          </w:tcPr>
          <w:p w14:paraId="1D5E6A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6" w:type="dxa"/>
            <w:vAlign w:val="center"/>
          </w:tcPr>
          <w:p w14:paraId="455EA96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8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《项目风险登记册》</w:t>
            </w:r>
          </w:p>
        </w:tc>
        <w:tc>
          <w:tcPr>
            <w:tcW w:w="2741" w:type="dxa"/>
            <w:vAlign w:val="center"/>
          </w:tcPr>
          <w:p w14:paraId="4DAE102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536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双方项目经理确认</w:t>
            </w:r>
          </w:p>
        </w:tc>
      </w:tr>
      <w:tr w14:paraId="373E0F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482" w:type="dxa"/>
            <w:vMerge w:val="continue"/>
            <w:tcBorders>
              <w:top w:val="nil"/>
              <w:bottom w:val="nil"/>
            </w:tcBorders>
            <w:vAlign w:val="center"/>
          </w:tcPr>
          <w:p w14:paraId="111942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6" w:type="dxa"/>
            <w:vAlign w:val="center"/>
          </w:tcPr>
          <w:p w14:paraId="3F518B6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8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《实施计划》</w:t>
            </w:r>
          </w:p>
        </w:tc>
        <w:tc>
          <w:tcPr>
            <w:tcW w:w="2741" w:type="dxa"/>
            <w:vAlign w:val="center"/>
          </w:tcPr>
          <w:p w14:paraId="36FB3B9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536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双方项目经理确认</w:t>
            </w:r>
          </w:p>
        </w:tc>
      </w:tr>
      <w:tr w14:paraId="2E134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482" w:type="dxa"/>
            <w:vMerge w:val="continue"/>
            <w:tcBorders>
              <w:top w:val="nil"/>
              <w:bottom w:val="nil"/>
            </w:tcBorders>
            <w:vAlign w:val="center"/>
          </w:tcPr>
          <w:p w14:paraId="01AAC0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6" w:type="dxa"/>
            <w:vAlign w:val="center"/>
          </w:tcPr>
          <w:p w14:paraId="7480A71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8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《各阶段实施计划》</w:t>
            </w:r>
          </w:p>
        </w:tc>
        <w:tc>
          <w:tcPr>
            <w:tcW w:w="2741" w:type="dxa"/>
            <w:vAlign w:val="center"/>
          </w:tcPr>
          <w:p w14:paraId="784D233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536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双方项目经理确认</w:t>
            </w:r>
          </w:p>
        </w:tc>
      </w:tr>
      <w:tr w14:paraId="7E4E06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482" w:type="dxa"/>
            <w:vMerge w:val="continue"/>
            <w:tcBorders>
              <w:top w:val="nil"/>
              <w:bottom w:val="nil"/>
            </w:tcBorders>
            <w:vAlign w:val="center"/>
          </w:tcPr>
          <w:p w14:paraId="30DD01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6" w:type="dxa"/>
            <w:vAlign w:val="center"/>
          </w:tcPr>
          <w:p w14:paraId="1A68FDB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8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《项目周报》</w:t>
            </w:r>
          </w:p>
        </w:tc>
        <w:tc>
          <w:tcPr>
            <w:tcW w:w="2741" w:type="dxa"/>
            <w:vAlign w:val="center"/>
          </w:tcPr>
          <w:p w14:paraId="4B33C2A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536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双方项目经理确认</w:t>
            </w:r>
          </w:p>
        </w:tc>
      </w:tr>
      <w:tr w14:paraId="1C79D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482" w:type="dxa"/>
            <w:vMerge w:val="continue"/>
            <w:tcBorders>
              <w:top w:val="nil"/>
            </w:tcBorders>
            <w:vAlign w:val="center"/>
          </w:tcPr>
          <w:p w14:paraId="14D116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6" w:type="dxa"/>
            <w:vAlign w:val="center"/>
          </w:tcPr>
          <w:p w14:paraId="2D2C026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8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《会议纪要》</w:t>
            </w:r>
          </w:p>
        </w:tc>
        <w:tc>
          <w:tcPr>
            <w:tcW w:w="2741" w:type="dxa"/>
            <w:vAlign w:val="center"/>
          </w:tcPr>
          <w:p w14:paraId="5C70E8C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536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双方项目经理确认</w:t>
            </w:r>
          </w:p>
        </w:tc>
      </w:tr>
    </w:tbl>
    <w:p w14:paraId="1547B52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p w14:paraId="748F58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552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pacing w:val="6"/>
          <w:sz w:val="18"/>
          <w:szCs w:val="18"/>
        </w:rPr>
        <w:t>4.数据服务要求</w:t>
      </w:r>
    </w:p>
    <w:p w14:paraId="479B35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131" w:firstLine="438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8"/>
          <w:sz w:val="18"/>
          <w:szCs w:val="18"/>
        </w:rPr>
        <w:t>中标人需配合招标人在限定时间范围内，协助完成</w:t>
      </w:r>
      <w:r>
        <w:rPr>
          <w:rFonts w:hint="eastAsia" w:ascii="宋体" w:hAnsi="宋体" w:eastAsia="宋体" w:cs="宋体"/>
          <w:spacing w:val="8"/>
          <w:sz w:val="18"/>
          <w:szCs w:val="18"/>
          <w:lang w:eastAsia="zh-CN"/>
        </w:rPr>
        <w:t>全集团</w:t>
      </w:r>
      <w:r>
        <w:rPr>
          <w:rFonts w:hint="eastAsia" w:ascii="宋体" w:hAnsi="宋体" w:eastAsia="宋体" w:cs="宋体"/>
          <w:spacing w:val="8"/>
          <w:sz w:val="18"/>
          <w:szCs w:val="18"/>
        </w:rPr>
        <w:t>全域资产数据的盘</w:t>
      </w:r>
      <w:r>
        <w:rPr>
          <w:rFonts w:hint="eastAsia" w:ascii="宋体" w:hAnsi="宋体" w:eastAsia="宋体" w:cs="宋体"/>
          <w:spacing w:val="7"/>
          <w:sz w:val="18"/>
          <w:szCs w:val="18"/>
        </w:rPr>
        <w:t>清盘查工作，并协助招</w:t>
      </w:r>
      <w:r>
        <w:rPr>
          <w:rFonts w:hint="eastAsia" w:ascii="宋体" w:hAnsi="宋体" w:eastAsia="宋体" w:cs="宋体"/>
          <w:spacing w:val="9"/>
          <w:sz w:val="18"/>
          <w:szCs w:val="18"/>
        </w:rPr>
        <w:t>标人完成数据进系统，通过系统动态、准确、实时的</w:t>
      </w:r>
      <w:r>
        <w:rPr>
          <w:rFonts w:hint="eastAsia" w:ascii="宋体" w:hAnsi="宋体" w:eastAsia="宋体" w:cs="宋体"/>
          <w:spacing w:val="8"/>
          <w:sz w:val="18"/>
          <w:szCs w:val="18"/>
        </w:rPr>
        <w:t>反馈我区全域资产的运行情况，具体要求如下：</w:t>
      </w:r>
    </w:p>
    <w:tbl>
      <w:tblPr>
        <w:tblStyle w:val="7"/>
        <w:tblW w:w="8303" w:type="dxa"/>
        <w:tblInd w:w="10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6"/>
        <w:gridCol w:w="6327"/>
      </w:tblGrid>
      <w:tr w14:paraId="28774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1976" w:type="dxa"/>
            <w:vAlign w:val="center"/>
          </w:tcPr>
          <w:p w14:paraId="3D076B4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471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主数据标准</w:t>
            </w:r>
          </w:p>
        </w:tc>
        <w:tc>
          <w:tcPr>
            <w:tcW w:w="6327" w:type="dxa"/>
            <w:vAlign w:val="center"/>
          </w:tcPr>
          <w:p w14:paraId="0390306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37" w:right="108" w:hanging="21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建立和明确统一的主数据标准、口径等，实现上系统后横向业务部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门之间的语言统一、纵向上下级之间的语言统一、不同业态的资产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口径统一，实现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lang w:eastAsia="zh-CN"/>
              </w:rPr>
              <w:t>全集团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全域所有资产的拉通。</w:t>
            </w:r>
          </w:p>
        </w:tc>
      </w:tr>
      <w:tr w14:paraId="63A36E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1976" w:type="dxa"/>
            <w:vAlign w:val="center"/>
          </w:tcPr>
          <w:p w14:paraId="0DC2A48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365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数据指标梳理</w:t>
            </w:r>
          </w:p>
        </w:tc>
        <w:tc>
          <w:tcPr>
            <w:tcW w:w="6327" w:type="dxa"/>
            <w:vAlign w:val="center"/>
          </w:tcPr>
          <w:p w14:paraId="4A94767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3" w:right="108" w:firstLine="2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分级管控数据指标体系，搭建匹配管理需求的数据指标体系，通过数据指标管理和评价业务，基于不同管理层级、不同管理维度、不同管理职能的诉求，结合行业经验，建立适当超前的指标体系，适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应企业现阶段及未来一段时期的发展需要。</w:t>
            </w:r>
          </w:p>
        </w:tc>
      </w:tr>
      <w:tr w14:paraId="1C8CE7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1976" w:type="dxa"/>
            <w:vAlign w:val="center"/>
          </w:tcPr>
          <w:p w14:paraId="2735927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365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数据整理核对</w:t>
            </w:r>
          </w:p>
        </w:tc>
        <w:tc>
          <w:tcPr>
            <w:tcW w:w="6327" w:type="dxa"/>
            <w:vAlign w:val="center"/>
          </w:tcPr>
          <w:p w14:paraId="6738025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5" w:right="108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上线前期协助对现有的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  <w:lang w:eastAsia="zh-CN"/>
              </w:rPr>
              <w:t>全集团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资产数据进行整理和核对，整理核对完成后再进入系统，并确保数据的准确性，此项工作由招标人作为重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点验收项。</w:t>
            </w:r>
          </w:p>
        </w:tc>
      </w:tr>
    </w:tbl>
    <w:p w14:paraId="3F01A8D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p w14:paraId="7A6F09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textAlignment w:val="baseline"/>
        <w:rPr>
          <w:rFonts w:hint="eastAsia" w:ascii="宋体" w:hAnsi="宋体" w:eastAsia="宋体" w:cs="宋体"/>
          <w:sz w:val="18"/>
          <w:szCs w:val="18"/>
        </w:rPr>
        <w:sectPr>
          <w:headerReference r:id="rId7" w:type="default"/>
          <w:footerReference r:id="rId8" w:type="default"/>
          <w:pgSz w:w="12240" w:h="15840"/>
          <w:pgMar w:top="1162" w:right="1523" w:bottom="922" w:left="1408" w:header="829" w:footer="720" w:gutter="0"/>
          <w:cols w:space="720" w:num="1"/>
        </w:sectPr>
      </w:pPr>
    </w:p>
    <w:p w14:paraId="5FB10D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tbl>
      <w:tblPr>
        <w:tblStyle w:val="7"/>
        <w:tblW w:w="83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6"/>
        <w:gridCol w:w="6327"/>
      </w:tblGrid>
      <w:tr w14:paraId="7FAC57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976" w:type="dxa"/>
            <w:vAlign w:val="top"/>
          </w:tcPr>
          <w:p w14:paraId="686F3C0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365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数据导入协助</w:t>
            </w:r>
          </w:p>
        </w:tc>
        <w:tc>
          <w:tcPr>
            <w:tcW w:w="6327" w:type="dxa"/>
            <w:vAlign w:val="top"/>
          </w:tcPr>
          <w:p w14:paraId="151CFC9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4" w:right="108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协助导入和录入前期的资产数据，并在系统中完成检验工作，确保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数据的准确性和完整性。</w:t>
            </w:r>
          </w:p>
        </w:tc>
      </w:tr>
      <w:tr w14:paraId="7FCE5A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1976" w:type="dxa"/>
            <w:vAlign w:val="top"/>
          </w:tcPr>
          <w:p w14:paraId="7C5E6E0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8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数据质量巡检服务</w:t>
            </w:r>
          </w:p>
        </w:tc>
        <w:tc>
          <w:tcPr>
            <w:tcW w:w="6327" w:type="dxa"/>
            <w:vAlign w:val="top"/>
          </w:tcPr>
          <w:p w14:paraId="262CC1B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360" w:lineRule="auto"/>
              <w:ind w:left="114" w:right="108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提供数据巡检规则，对数据录入及时性、规范性、完整性的进行定期检查，反映出软件操作人员在数据输入的及时性、合规性，并形成巡检报告，为确保数据输出的质量，保障高层查阅报表数据的及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时、准确。</w:t>
            </w:r>
          </w:p>
        </w:tc>
      </w:tr>
    </w:tbl>
    <w:p w14:paraId="2986B9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459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pacing w:val="5"/>
          <w:sz w:val="18"/>
          <w:szCs w:val="18"/>
        </w:rPr>
        <w:t>5.运维服务要求</w:t>
      </w:r>
    </w:p>
    <w:p w14:paraId="2369A1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33" w:firstLine="423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7"/>
          <w:sz w:val="18"/>
          <w:szCs w:val="18"/>
        </w:rPr>
        <w:t>5.1招标人要求中标人提供</w:t>
      </w:r>
      <w:r>
        <w:rPr>
          <w:rFonts w:hint="eastAsia" w:ascii="宋体" w:hAnsi="宋体" w:eastAsia="宋体" w:cs="宋体"/>
          <w:spacing w:val="7"/>
          <w:sz w:val="18"/>
          <w:szCs w:val="18"/>
          <w:lang w:val="en-US" w:eastAsia="zh-CN"/>
        </w:rPr>
        <w:t>实施期间</w:t>
      </w:r>
      <w:r>
        <w:rPr>
          <w:rFonts w:hint="eastAsia" w:ascii="宋体" w:hAnsi="宋体" w:eastAsia="宋体" w:cs="宋体"/>
          <w:spacing w:val="7"/>
          <w:sz w:val="18"/>
          <w:szCs w:val="18"/>
        </w:rPr>
        <w:t>历史数据导入</w:t>
      </w:r>
      <w:r>
        <w:rPr>
          <w:rFonts w:hint="eastAsia" w:ascii="宋体" w:hAnsi="宋体" w:eastAsia="宋体" w:cs="宋体"/>
          <w:spacing w:val="7"/>
          <w:sz w:val="18"/>
          <w:szCs w:val="18"/>
          <w:lang w:val="en-US" w:eastAsia="zh-CN"/>
        </w:rPr>
        <w:t>服务</w:t>
      </w:r>
      <w:r>
        <w:rPr>
          <w:rFonts w:hint="eastAsia" w:ascii="宋体" w:hAnsi="宋体" w:eastAsia="宋体" w:cs="宋体"/>
          <w:spacing w:val="8"/>
          <w:sz w:val="18"/>
          <w:szCs w:val="18"/>
        </w:rPr>
        <w:t>。</w:t>
      </w:r>
    </w:p>
    <w:p w14:paraId="59B635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457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6"/>
          <w:sz w:val="18"/>
          <w:szCs w:val="18"/>
        </w:rPr>
        <w:t>5.2项目管理要求</w:t>
      </w:r>
    </w:p>
    <w:p w14:paraId="6157B3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34" w:right="68" w:firstLine="428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10"/>
          <w:sz w:val="18"/>
          <w:szCs w:val="18"/>
        </w:rPr>
        <w:t>（</w:t>
      </w:r>
      <w:r>
        <w:rPr>
          <w:rFonts w:hint="eastAsia" w:ascii="宋体" w:hAnsi="宋体" w:eastAsia="宋体" w:cs="宋体"/>
          <w:spacing w:val="10"/>
          <w:sz w:val="18"/>
          <w:szCs w:val="18"/>
          <w:lang w:val="en-US" w:eastAsia="zh-CN"/>
        </w:rPr>
        <w:t>1</w:t>
      </w:r>
      <w:r>
        <w:rPr>
          <w:rFonts w:hint="eastAsia" w:ascii="宋体" w:hAnsi="宋体" w:eastAsia="宋体" w:cs="宋体"/>
          <w:spacing w:val="10"/>
          <w:sz w:val="18"/>
          <w:szCs w:val="18"/>
        </w:rPr>
        <w:t>）中标人更换投标文件中项目负责人或</w:t>
      </w:r>
      <w:r>
        <w:rPr>
          <w:rFonts w:hint="eastAsia" w:ascii="宋体" w:hAnsi="宋体" w:eastAsia="宋体" w:cs="宋体"/>
          <w:spacing w:val="9"/>
          <w:sz w:val="18"/>
          <w:szCs w:val="18"/>
        </w:rPr>
        <w:t>团队其他成员，须经招标人同意，未经招标人同意更</w:t>
      </w:r>
      <w:r>
        <w:rPr>
          <w:rFonts w:hint="eastAsia" w:ascii="宋体" w:hAnsi="宋体" w:eastAsia="宋体" w:cs="宋体"/>
          <w:spacing w:val="8"/>
          <w:sz w:val="18"/>
          <w:szCs w:val="18"/>
        </w:rPr>
        <w:t>换人员，招标人有权直接解除合同。</w:t>
      </w:r>
    </w:p>
    <w:p w14:paraId="62BDEF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33" w:right="68" w:firstLine="429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10"/>
          <w:sz w:val="18"/>
          <w:szCs w:val="18"/>
        </w:rPr>
        <w:t>（</w:t>
      </w:r>
      <w:r>
        <w:rPr>
          <w:rFonts w:hint="eastAsia" w:ascii="宋体" w:hAnsi="宋体" w:eastAsia="宋体" w:cs="宋体"/>
          <w:spacing w:val="10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 w:cs="宋体"/>
          <w:spacing w:val="10"/>
          <w:sz w:val="18"/>
          <w:szCs w:val="18"/>
        </w:rPr>
        <w:t>）中标人应根据项目总体进度要求，在</w:t>
      </w:r>
      <w:r>
        <w:rPr>
          <w:rFonts w:hint="eastAsia" w:ascii="宋体" w:hAnsi="宋体" w:eastAsia="宋体" w:cs="宋体"/>
          <w:spacing w:val="9"/>
          <w:sz w:val="18"/>
          <w:szCs w:val="18"/>
        </w:rPr>
        <w:t>满足招标文件的时限规定，明确各节点的项目内容和</w:t>
      </w:r>
      <w:r>
        <w:rPr>
          <w:rFonts w:hint="eastAsia" w:ascii="宋体" w:hAnsi="宋体" w:eastAsia="宋体" w:cs="宋体"/>
          <w:spacing w:val="8"/>
          <w:sz w:val="18"/>
          <w:szCs w:val="18"/>
        </w:rPr>
        <w:t>指标。若因中标人单方原因导致未能按时上线或验收，并已对招标人业务造成实质影响，招标人有权依据合同约定追究其违约责任（包括但不限于收取违约金、履约保证金不予退还、解除合同等）。因</w:t>
      </w:r>
      <w:r>
        <w:rPr>
          <w:rFonts w:hint="eastAsia" w:ascii="宋体" w:hAnsi="宋体" w:eastAsia="宋体" w:cs="宋体"/>
          <w:spacing w:val="9"/>
          <w:sz w:val="18"/>
          <w:szCs w:val="18"/>
        </w:rPr>
        <w:t>招标人原因或不可抗力导致的延误，双方可协商顺延工期。</w:t>
      </w:r>
    </w:p>
    <w:p w14:paraId="332CC8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34" w:right="68" w:firstLine="428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10"/>
          <w:sz w:val="18"/>
          <w:szCs w:val="18"/>
        </w:rPr>
        <w:t>（</w:t>
      </w:r>
      <w:r>
        <w:rPr>
          <w:rFonts w:hint="eastAsia" w:ascii="宋体" w:hAnsi="宋体" w:eastAsia="宋体" w:cs="宋体"/>
          <w:spacing w:val="1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 w:cs="宋体"/>
          <w:spacing w:val="10"/>
          <w:sz w:val="18"/>
          <w:szCs w:val="18"/>
        </w:rPr>
        <w:t>）本项目严禁分包，所有进场交付人员需与投标文件中成员保持一致，属于正式员工，进场</w:t>
      </w:r>
      <w:r>
        <w:rPr>
          <w:rFonts w:hint="eastAsia" w:ascii="宋体" w:hAnsi="宋体" w:eastAsia="宋体" w:cs="宋体"/>
          <w:spacing w:val="9"/>
          <w:sz w:val="18"/>
          <w:szCs w:val="18"/>
        </w:rPr>
        <w:t>前核验身份与社保证明，如违规更换人员招标人有权直接解除合同。</w:t>
      </w:r>
    </w:p>
    <w:p w14:paraId="5FE324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510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5"/>
          <w:sz w:val="18"/>
          <w:szCs w:val="18"/>
        </w:rPr>
        <w:t>5.3运维支持服务</w:t>
      </w:r>
    </w:p>
    <w:p w14:paraId="2DECE9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508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9"/>
          <w:sz w:val="18"/>
          <w:szCs w:val="18"/>
        </w:rPr>
        <w:t>系统质保及运维服务期间，中标人负责系统应用过程中的问题处理，基础运维。</w:t>
      </w:r>
    </w:p>
    <w:p w14:paraId="4D82B8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524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3"/>
          <w:sz w:val="18"/>
          <w:szCs w:val="18"/>
        </w:rPr>
        <w:t>1、应用咨询与答疑；</w:t>
      </w:r>
    </w:p>
    <w:p w14:paraId="7022A6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504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6"/>
          <w:sz w:val="18"/>
          <w:szCs w:val="18"/>
        </w:rPr>
        <w:t>2、系统故障申告与修复；</w:t>
      </w:r>
    </w:p>
    <w:p w14:paraId="3A31BB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508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4"/>
          <w:sz w:val="18"/>
          <w:szCs w:val="18"/>
        </w:rPr>
        <w:t>3、数据修复服务；</w:t>
      </w:r>
    </w:p>
    <w:p w14:paraId="2CB7ED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503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6"/>
          <w:sz w:val="18"/>
          <w:szCs w:val="18"/>
        </w:rPr>
        <w:t>4、单据套打制作与调整；</w:t>
      </w:r>
    </w:p>
    <w:p w14:paraId="4BD971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510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4"/>
          <w:sz w:val="18"/>
          <w:szCs w:val="18"/>
        </w:rPr>
        <w:t>5、报表维护服务；</w:t>
      </w:r>
    </w:p>
    <w:p w14:paraId="2F5F87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509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5"/>
          <w:sz w:val="18"/>
          <w:szCs w:val="18"/>
        </w:rPr>
        <w:t>6、测试系统搭建及维护；</w:t>
      </w:r>
    </w:p>
    <w:p w14:paraId="2BEA59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507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5"/>
          <w:sz w:val="18"/>
          <w:szCs w:val="18"/>
        </w:rPr>
        <w:t>7、系统错误补丁更新；</w:t>
      </w:r>
    </w:p>
    <w:p w14:paraId="4DD45D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32" w:right="70" w:firstLine="480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9"/>
          <w:sz w:val="18"/>
          <w:szCs w:val="18"/>
        </w:rPr>
        <w:t>8、软件应用支持。</w:t>
      </w:r>
    </w:p>
    <w:p w14:paraId="1D4374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510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6"/>
          <w:sz w:val="18"/>
          <w:szCs w:val="18"/>
        </w:rPr>
        <w:t>5.4运维监控治理服务</w:t>
      </w:r>
    </w:p>
    <w:p w14:paraId="27868F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510"/>
        <w:textAlignment w:val="baseline"/>
        <w:rPr>
          <w:rFonts w:hint="eastAsia" w:ascii="宋体" w:hAnsi="宋体" w:eastAsia="宋体" w:cs="宋体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spacing w:val="9"/>
          <w:sz w:val="18"/>
          <w:szCs w:val="18"/>
        </w:rPr>
        <w:t>为系统运行提供主动监控报告，确保系统运行安全、稳定</w:t>
      </w:r>
      <w:r>
        <w:rPr>
          <w:rFonts w:hint="eastAsia" w:ascii="宋体" w:hAnsi="宋体" w:eastAsia="宋体" w:cs="宋体"/>
          <w:spacing w:val="9"/>
          <w:sz w:val="18"/>
          <w:szCs w:val="18"/>
          <w:lang w:eastAsia="zh-CN"/>
        </w:rPr>
        <w:t>：</w:t>
      </w:r>
    </w:p>
    <w:p w14:paraId="5E1B21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33" w:right="70" w:firstLine="490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8"/>
          <w:sz w:val="18"/>
          <w:szCs w:val="18"/>
        </w:rPr>
        <w:t>1、实时监控服务：通过部署在公司服务器上的性能监测工具，为公司提供硬件、软件的全面监测服务，并及时为公司提供对应的预警消息。</w:t>
      </w:r>
    </w:p>
    <w:p w14:paraId="21D7F2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34" w:right="70" w:firstLine="469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9"/>
          <w:sz w:val="18"/>
          <w:szCs w:val="18"/>
        </w:rPr>
        <w:t>2、预警修复服务：监控预警后紧急处理，避免服务中断，并针对预警原因进</w:t>
      </w:r>
      <w:r>
        <w:rPr>
          <w:rFonts w:hint="eastAsia" w:ascii="宋体" w:hAnsi="宋体" w:eastAsia="宋体" w:cs="宋体"/>
          <w:spacing w:val="8"/>
          <w:sz w:val="18"/>
          <w:szCs w:val="18"/>
        </w:rPr>
        <w:t>行分析给出解决方</w:t>
      </w:r>
      <w:r>
        <w:rPr>
          <w:rFonts w:hint="eastAsia" w:ascii="宋体" w:hAnsi="宋体" w:eastAsia="宋体" w:cs="宋体"/>
          <w:spacing w:val="-1"/>
          <w:sz w:val="18"/>
          <w:szCs w:val="18"/>
        </w:rPr>
        <w:t>案。</w:t>
      </w:r>
    </w:p>
    <w:p w14:paraId="088C23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38" w:right="68" w:firstLine="470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9"/>
          <w:sz w:val="18"/>
          <w:szCs w:val="18"/>
        </w:rPr>
        <w:t>3、深度健康检查服务：定期通过采集的性能计数器指标，系统的运行日志</w:t>
      </w:r>
      <w:r>
        <w:rPr>
          <w:rFonts w:hint="eastAsia" w:ascii="宋体" w:hAnsi="宋体" w:eastAsia="宋体" w:cs="宋体"/>
          <w:spacing w:val="8"/>
          <w:sz w:val="18"/>
          <w:szCs w:val="18"/>
        </w:rPr>
        <w:t>和异常日志，以及自定义数据检查规则检查的结果，分析系统潜在的性能问题，程序异常，数据异常等，形成健康检查报</w:t>
      </w:r>
      <w:r>
        <w:rPr>
          <w:rFonts w:hint="eastAsia" w:ascii="宋体" w:hAnsi="宋体" w:eastAsia="宋体" w:cs="宋体"/>
          <w:spacing w:val="7"/>
          <w:sz w:val="18"/>
          <w:szCs w:val="18"/>
        </w:rPr>
        <w:t>告，提出改善建议。</w:t>
      </w:r>
    </w:p>
    <w:p w14:paraId="37E97DA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10" w:right="70" w:firstLine="468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11"/>
          <w:sz w:val="18"/>
          <w:szCs w:val="18"/>
        </w:rPr>
        <w:t>4、稳定性专项治理：针对故障频发，</w:t>
      </w:r>
      <w:r>
        <w:rPr>
          <w:rFonts w:hint="eastAsia" w:ascii="宋体" w:hAnsi="宋体" w:eastAsia="宋体" w:cs="宋体"/>
          <w:sz w:val="18"/>
          <w:szCs w:val="18"/>
        </w:rPr>
        <w:t>BUG</w:t>
      </w:r>
      <w:r>
        <w:rPr>
          <w:rFonts w:hint="eastAsia" w:ascii="宋体" w:hAnsi="宋体" w:eastAsia="宋体" w:cs="宋体"/>
          <w:spacing w:val="11"/>
          <w:sz w:val="18"/>
          <w:szCs w:val="18"/>
        </w:rPr>
        <w:t>频繁出现或者健康检查结果不佳的提供专项治</w:t>
      </w:r>
      <w:r>
        <w:rPr>
          <w:rFonts w:hint="eastAsia" w:ascii="宋体" w:hAnsi="宋体" w:eastAsia="宋体" w:cs="宋体"/>
          <w:spacing w:val="10"/>
          <w:sz w:val="18"/>
          <w:szCs w:val="18"/>
        </w:rPr>
        <w:t>理服</w:t>
      </w:r>
      <w:r>
        <w:rPr>
          <w:rFonts w:hint="eastAsia" w:ascii="宋体" w:hAnsi="宋体" w:eastAsia="宋体" w:cs="宋体"/>
          <w:spacing w:val="9"/>
          <w:sz w:val="18"/>
          <w:szCs w:val="18"/>
        </w:rPr>
        <w:t>务，包括程序性能治理、程序异常治理、数据异常治理、系统环境治理等。</w:t>
      </w:r>
    </w:p>
    <w:p w14:paraId="476313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485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7"/>
          <w:sz w:val="18"/>
          <w:szCs w:val="18"/>
        </w:rPr>
        <w:t>5.5不定期员工培训服务</w:t>
      </w:r>
    </w:p>
    <w:p w14:paraId="4E48AC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10" w:right="68" w:firstLine="476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12"/>
          <w:sz w:val="18"/>
          <w:szCs w:val="18"/>
        </w:rPr>
        <w:t>为确保用户以及新员工都能熟练使用系统，不定期开展加强培训和使用答疑。对新用户或</w:t>
      </w:r>
      <w:r>
        <w:rPr>
          <w:rFonts w:hint="eastAsia" w:ascii="宋体" w:hAnsi="宋体" w:eastAsia="宋体" w:cs="宋体"/>
          <w:spacing w:val="11"/>
          <w:sz w:val="18"/>
          <w:szCs w:val="18"/>
        </w:rPr>
        <w:t>不熟</w:t>
      </w:r>
      <w:r>
        <w:rPr>
          <w:rFonts w:hint="eastAsia" w:ascii="宋体" w:hAnsi="宋体" w:eastAsia="宋体" w:cs="宋体"/>
          <w:spacing w:val="8"/>
          <w:sz w:val="18"/>
          <w:szCs w:val="18"/>
        </w:rPr>
        <w:t>悉软件的老用户，提供业务流程、软件操作及使用规范的培训，包含课件培训、培训考核、培训总结</w:t>
      </w:r>
      <w:r>
        <w:rPr>
          <w:rFonts w:hint="eastAsia" w:ascii="宋体" w:hAnsi="宋体" w:eastAsia="宋体" w:cs="宋体"/>
          <w:spacing w:val="4"/>
          <w:sz w:val="18"/>
          <w:szCs w:val="18"/>
        </w:rPr>
        <w:t>等工作。</w:t>
      </w:r>
    </w:p>
    <w:p w14:paraId="307978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485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7"/>
          <w:sz w:val="18"/>
          <w:szCs w:val="18"/>
        </w:rPr>
        <w:t>5.6系统扩展对接及更新迭代</w:t>
      </w:r>
    </w:p>
    <w:p w14:paraId="01D050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7" w:right="68" w:firstLine="480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12"/>
          <w:sz w:val="18"/>
          <w:szCs w:val="18"/>
          <w:lang w:val="en-US" w:eastAsia="zh-CN"/>
        </w:rPr>
        <w:t>要求提供零代码和低代码开发平台，可以满足甲方自主开发和功能调整需求，使用零代码和低代码开发且后续定制开发不收费用，提供开放的数据可视化配置平台，可以自主设计和制作报表，后续新增报表制作和设计使用可视化平台制作不收费用</w:t>
      </w:r>
      <w:r>
        <w:rPr>
          <w:rFonts w:hint="eastAsia" w:ascii="宋体" w:hAnsi="宋体" w:eastAsia="宋体" w:cs="宋体"/>
          <w:spacing w:val="9"/>
          <w:sz w:val="18"/>
          <w:szCs w:val="18"/>
        </w:rPr>
        <w:t>。</w:t>
      </w:r>
    </w:p>
    <w:p w14:paraId="7AD340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485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7"/>
          <w:sz w:val="18"/>
          <w:szCs w:val="18"/>
        </w:rPr>
        <w:t>5.7账号数</w:t>
      </w:r>
      <w:r>
        <w:rPr>
          <w:rFonts w:hint="eastAsia" w:ascii="宋体" w:hAnsi="宋体" w:eastAsia="宋体" w:cs="宋体"/>
          <w:spacing w:val="7"/>
          <w:sz w:val="18"/>
          <w:szCs w:val="18"/>
          <w:lang w:val="en-US" w:eastAsia="zh-CN"/>
        </w:rPr>
        <w:t>满足集团</w:t>
      </w:r>
      <w:r>
        <w:rPr>
          <w:rFonts w:hint="eastAsia" w:ascii="宋体" w:hAnsi="宋体" w:eastAsia="宋体" w:cs="宋体"/>
          <w:spacing w:val="7"/>
          <w:sz w:val="18"/>
          <w:szCs w:val="18"/>
        </w:rPr>
        <w:t>不少于</w:t>
      </w:r>
      <w:r>
        <w:rPr>
          <w:rFonts w:hint="eastAsia" w:ascii="宋体" w:hAnsi="宋体" w:eastAsia="宋体" w:cs="宋体"/>
          <w:spacing w:val="7"/>
          <w:sz w:val="18"/>
          <w:szCs w:val="18"/>
          <w:lang w:val="en-US" w:eastAsia="zh-CN"/>
        </w:rPr>
        <w:t>100</w:t>
      </w:r>
      <w:r>
        <w:rPr>
          <w:rFonts w:hint="eastAsia" w:ascii="宋体" w:hAnsi="宋体" w:eastAsia="宋体" w:cs="宋体"/>
          <w:spacing w:val="7"/>
          <w:sz w:val="18"/>
          <w:szCs w:val="18"/>
        </w:rPr>
        <w:t>人</w:t>
      </w:r>
      <w:r>
        <w:rPr>
          <w:rFonts w:hint="eastAsia" w:ascii="宋体" w:hAnsi="宋体" w:eastAsia="宋体" w:cs="宋体"/>
          <w:spacing w:val="7"/>
          <w:sz w:val="18"/>
          <w:szCs w:val="18"/>
          <w:lang w:val="en-US" w:eastAsia="zh-CN"/>
        </w:rPr>
        <w:t>同时使用</w:t>
      </w:r>
      <w:r>
        <w:rPr>
          <w:rFonts w:hint="eastAsia" w:ascii="宋体" w:hAnsi="宋体" w:eastAsia="宋体" w:cs="宋体"/>
          <w:spacing w:val="7"/>
          <w:sz w:val="18"/>
          <w:szCs w:val="18"/>
        </w:rPr>
        <w:t>。</w:t>
      </w:r>
    </w:p>
    <w:p w14:paraId="601C84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434"/>
        <w:textAlignment w:val="baseline"/>
        <w:outlineLvl w:val="1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pacing w:val="5"/>
          <w:sz w:val="18"/>
          <w:szCs w:val="18"/>
        </w:rPr>
        <w:t>五.报价要求</w:t>
      </w:r>
    </w:p>
    <w:p w14:paraId="068EDB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8" w:firstLine="476"/>
        <w:jc w:val="both"/>
        <w:textAlignment w:val="baseline"/>
        <w:rPr>
          <w:rFonts w:hint="eastAsia" w:ascii="宋体" w:hAnsi="宋体" w:eastAsia="宋体" w:cs="宋体"/>
          <w:spacing w:val="5"/>
          <w:sz w:val="18"/>
          <w:szCs w:val="18"/>
        </w:rPr>
      </w:pPr>
      <w:r>
        <w:rPr>
          <w:rFonts w:hint="eastAsia" w:ascii="宋体" w:hAnsi="宋体" w:eastAsia="宋体" w:cs="宋体"/>
          <w:spacing w:val="8"/>
          <w:sz w:val="18"/>
          <w:szCs w:val="18"/>
        </w:rPr>
        <w:t>本项目采用总价报价，报价包括但不限于产品采购、</w:t>
      </w:r>
      <w:r>
        <w:rPr>
          <w:rFonts w:hint="eastAsia" w:ascii="宋体" w:hAnsi="宋体" w:eastAsia="宋体" w:cs="宋体"/>
          <w:spacing w:val="7"/>
          <w:sz w:val="18"/>
          <w:szCs w:val="18"/>
        </w:rPr>
        <w:t>设备安装、实施、</w:t>
      </w:r>
      <w:r>
        <w:rPr>
          <w:rFonts w:hint="eastAsia" w:ascii="宋体" w:hAnsi="宋体" w:eastAsia="宋体" w:cs="宋体"/>
          <w:spacing w:val="8"/>
          <w:sz w:val="18"/>
          <w:szCs w:val="18"/>
        </w:rPr>
        <w:t>系统集成、系统构建、软件对接、历史资料数据导入、安装及安装损耗、调试、第三方系统集成、平台运维、保险、税费、人工</w:t>
      </w:r>
      <w:r>
        <w:rPr>
          <w:rFonts w:hint="eastAsia" w:ascii="宋体" w:hAnsi="宋体" w:eastAsia="宋体" w:cs="宋体"/>
          <w:spacing w:val="9"/>
          <w:sz w:val="18"/>
          <w:szCs w:val="18"/>
        </w:rPr>
        <w:t>费等本项目信息化平台建设、</w:t>
      </w:r>
      <w:r>
        <w:rPr>
          <w:rFonts w:hint="eastAsia" w:ascii="宋体" w:hAnsi="宋体" w:eastAsia="宋体" w:cs="宋体"/>
          <w:spacing w:val="9"/>
          <w:sz w:val="18"/>
          <w:szCs w:val="18"/>
          <w:lang w:val="en-US" w:eastAsia="zh-CN"/>
        </w:rPr>
        <w:t>3年系统运维及1</w:t>
      </w:r>
      <w:r>
        <w:rPr>
          <w:rFonts w:hint="eastAsia" w:ascii="宋体" w:hAnsi="宋体" w:eastAsia="宋体" w:cs="宋体"/>
          <w:spacing w:val="9"/>
          <w:sz w:val="18"/>
          <w:szCs w:val="18"/>
        </w:rPr>
        <w:t>年</w:t>
      </w:r>
      <w:r>
        <w:rPr>
          <w:rFonts w:hint="eastAsia" w:ascii="宋体" w:hAnsi="宋体" w:eastAsia="宋体" w:cs="宋体"/>
          <w:spacing w:val="9"/>
          <w:sz w:val="18"/>
          <w:szCs w:val="18"/>
          <w:lang w:val="en-US" w:eastAsia="zh-CN"/>
        </w:rPr>
        <w:t>云服务器</w:t>
      </w:r>
      <w:r>
        <w:rPr>
          <w:rFonts w:hint="eastAsia" w:ascii="宋体" w:hAnsi="宋体" w:eastAsia="宋体" w:cs="宋体"/>
          <w:spacing w:val="9"/>
          <w:sz w:val="18"/>
          <w:szCs w:val="18"/>
        </w:rPr>
        <w:t>及与本项目服务需求有关的其他各项工作所发生的</w:t>
      </w:r>
      <w:r>
        <w:rPr>
          <w:rFonts w:hint="eastAsia" w:ascii="宋体" w:hAnsi="宋体" w:eastAsia="宋体" w:cs="宋体"/>
          <w:spacing w:val="8"/>
          <w:sz w:val="18"/>
          <w:szCs w:val="18"/>
        </w:rPr>
        <w:t>一切应有费用均包含在本次报价中。成交后，不再额外增加其他任何费用。请</w:t>
      </w:r>
      <w:r>
        <w:rPr>
          <w:rFonts w:hint="eastAsia" w:ascii="宋体" w:hAnsi="宋体" w:eastAsia="宋体" w:cs="宋体"/>
          <w:spacing w:val="8"/>
          <w:sz w:val="18"/>
          <w:szCs w:val="18"/>
          <w:lang w:eastAsia="zh-CN"/>
        </w:rPr>
        <w:t>供应商</w:t>
      </w:r>
      <w:r>
        <w:rPr>
          <w:rFonts w:hint="eastAsia" w:ascii="宋体" w:hAnsi="宋体" w:eastAsia="宋体" w:cs="宋体"/>
          <w:spacing w:val="8"/>
          <w:sz w:val="18"/>
          <w:szCs w:val="18"/>
        </w:rPr>
        <w:t>自行考虑投标风</w:t>
      </w:r>
      <w:r>
        <w:rPr>
          <w:rFonts w:hint="eastAsia" w:ascii="宋体" w:hAnsi="宋体" w:eastAsia="宋体" w:cs="宋体"/>
          <w:spacing w:val="5"/>
          <w:sz w:val="18"/>
          <w:szCs w:val="18"/>
        </w:rPr>
        <w:t>险，谨慎报价。</w:t>
      </w:r>
    </w:p>
    <w:p w14:paraId="617048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line="360" w:lineRule="auto"/>
        <w:ind w:left="8" w:firstLine="476"/>
        <w:jc w:val="both"/>
        <w:textAlignment w:val="baseline"/>
        <w:rPr>
          <w:rFonts w:hint="eastAsia" w:ascii="宋体" w:hAnsi="宋体" w:eastAsia="宋体" w:cs="宋体"/>
          <w:spacing w:val="5"/>
          <w:sz w:val="18"/>
          <w:szCs w:val="18"/>
        </w:rPr>
      </w:pPr>
    </w:p>
    <w:sectPr>
      <w:headerReference r:id="rId9" w:type="default"/>
      <w:footerReference r:id="rId10" w:type="default"/>
      <w:pgSz w:w="12240" w:h="15840"/>
      <w:pgMar w:top="1162" w:right="1530" w:bottom="921" w:left="1531" w:header="829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BB1D2">
    <w:pPr>
      <w:spacing w:line="170" w:lineRule="auto"/>
      <w:ind w:left="4599"/>
      <w:rPr>
        <w:rFonts w:ascii="Calibri" w:hAnsi="Calibri" w:eastAsia="Calibri" w:cs="Calibri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A3CC2">
    <w:pPr>
      <w:spacing w:line="172" w:lineRule="auto"/>
      <w:ind w:left="4607"/>
      <w:rPr>
        <w:rFonts w:ascii="Calibri" w:hAnsi="Calibri" w:eastAsia="Calibri" w:cs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D578D">
    <w:pPr>
      <w:spacing w:line="171" w:lineRule="auto"/>
      <w:ind w:left="4439"/>
      <w:rPr>
        <w:rFonts w:ascii="Calibri" w:hAnsi="Calibri" w:eastAsia="Calibri" w:cs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B3CD6">
    <w:pPr>
      <w:spacing w:before="48" w:line="219" w:lineRule="auto"/>
      <w:ind w:left="120"/>
      <w:rPr>
        <w:rFonts w:ascii="宋体" w:hAnsi="宋体" w:eastAsia="宋体" w:cs="宋体"/>
        <w:sz w:val="18"/>
        <w:szCs w:val="18"/>
      </w:rPr>
    </w:pPr>
    <w:r>
      <w:pict>
        <v:shape id="_x0000_s4097" o:spid="_x0000_s4097" style="position:absolute;left:0pt;margin-left:76.55pt;margin-top:55.2pt;height:0.5pt;width:458.95pt;mso-position-horizontal-relative:page;mso-position-vertical-relative:page;z-index:251660288;mso-width-relative:page;mso-height-relative:page;" fillcolor="#000000" filled="t" stroked="f" coordsize="9179,10" o:allowincell="f" path="m0,0l9178,0,9178,9,0,9,0,0xe">
          <v:path/>
          <v:fill on="t" focussize="0,0"/>
          <v:stroke on="f"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A7E9A">
    <w:pPr>
      <w:spacing w:before="48" w:line="219" w:lineRule="auto"/>
      <w:ind w:left="130"/>
      <w:rPr>
        <w:rFonts w:ascii="宋体" w:hAnsi="宋体" w:eastAsia="宋体" w:cs="宋体"/>
        <w:sz w:val="18"/>
        <w:szCs w:val="18"/>
      </w:rPr>
    </w:pPr>
    <w:r>
      <w:pict>
        <v:shape id="_x0000_s4098" o:spid="_x0000_s4098" style="position:absolute;left:0pt;margin-left:76.55pt;margin-top:55.2pt;height:0.5pt;width:458.95pt;mso-position-horizontal-relative:page;mso-position-vertical-relative:page;z-index:251661312;mso-width-relative:page;mso-height-relative:page;" fillcolor="#000000" filled="t" stroked="f" coordsize="9179,10" o:allowincell="f" path="m0,0l9178,0,9178,9,0,9,0,0xe">
          <v:path/>
          <v:fill on="t" focussize="0,0"/>
          <v:stroke on="f"/>
          <v:imagedata o:title=""/>
          <o:lock v:ext="edi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6211F">
    <w:pPr>
      <w:spacing w:before="48" w:line="219" w:lineRule="auto"/>
      <w:ind w:left="7"/>
      <w:rPr>
        <w:rFonts w:ascii="宋体" w:hAnsi="宋体" w:eastAsia="宋体" w:cs="宋体"/>
        <w:sz w:val="18"/>
        <w:szCs w:val="18"/>
      </w:rPr>
    </w:pPr>
    <w:r>
      <w:pict>
        <v:shape id="_x0000_s4099" o:spid="_x0000_s4099" style="position:absolute;left:0pt;margin-left:76.55pt;margin-top:55.2pt;height:0.5pt;width:458.95pt;mso-position-horizontal-relative:page;mso-position-vertical-relative:page;z-index:251659264;mso-width-relative:page;mso-height-relative:page;" fillcolor="#000000" filled="t" stroked="f" coordsize="9179,10" o:allowincell="f" path="m0,0l9178,0,9178,9,0,9,0,0xe">
          <v:path/>
          <v:fill on="t" focussize="0,0"/>
          <v:stroke on="f"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displayBackgroundShape w:val="1"/>
  <w:documentProtection w:enforcement="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D02277"/>
    <w:rsid w:val="010E24CE"/>
    <w:rsid w:val="01AC1EBD"/>
    <w:rsid w:val="01C62825"/>
    <w:rsid w:val="02672F8E"/>
    <w:rsid w:val="02777BFD"/>
    <w:rsid w:val="02CE17E8"/>
    <w:rsid w:val="030376E3"/>
    <w:rsid w:val="049177E4"/>
    <w:rsid w:val="068A3C77"/>
    <w:rsid w:val="07F10452"/>
    <w:rsid w:val="11BA3AF5"/>
    <w:rsid w:val="13023513"/>
    <w:rsid w:val="155A7B57"/>
    <w:rsid w:val="17150D9A"/>
    <w:rsid w:val="194128BC"/>
    <w:rsid w:val="1A0A0E60"/>
    <w:rsid w:val="1C387FA6"/>
    <w:rsid w:val="1CC454DF"/>
    <w:rsid w:val="1E4A1DD2"/>
    <w:rsid w:val="1E7E4D14"/>
    <w:rsid w:val="1E812ECA"/>
    <w:rsid w:val="2082388C"/>
    <w:rsid w:val="215A18BC"/>
    <w:rsid w:val="26793695"/>
    <w:rsid w:val="29371A90"/>
    <w:rsid w:val="2B620B9B"/>
    <w:rsid w:val="2CCD0058"/>
    <w:rsid w:val="321759BB"/>
    <w:rsid w:val="337D7029"/>
    <w:rsid w:val="344E58BB"/>
    <w:rsid w:val="346E05B1"/>
    <w:rsid w:val="348D4FE6"/>
    <w:rsid w:val="35201861"/>
    <w:rsid w:val="369E667A"/>
    <w:rsid w:val="3A586934"/>
    <w:rsid w:val="3B003F2D"/>
    <w:rsid w:val="3B556027"/>
    <w:rsid w:val="3E03620E"/>
    <w:rsid w:val="420C765B"/>
    <w:rsid w:val="43865F28"/>
    <w:rsid w:val="44DE304C"/>
    <w:rsid w:val="45CA3890"/>
    <w:rsid w:val="46EB5A91"/>
    <w:rsid w:val="47046B53"/>
    <w:rsid w:val="47596C8C"/>
    <w:rsid w:val="475C073D"/>
    <w:rsid w:val="47D91D8D"/>
    <w:rsid w:val="48CA7D83"/>
    <w:rsid w:val="4988297B"/>
    <w:rsid w:val="4AE82D06"/>
    <w:rsid w:val="4B7310AF"/>
    <w:rsid w:val="4C5F7451"/>
    <w:rsid w:val="4C92075D"/>
    <w:rsid w:val="4D2841D4"/>
    <w:rsid w:val="4DAC584E"/>
    <w:rsid w:val="529A65BD"/>
    <w:rsid w:val="54415F9E"/>
    <w:rsid w:val="55EE36DF"/>
    <w:rsid w:val="56B37C4E"/>
    <w:rsid w:val="5773022F"/>
    <w:rsid w:val="58AB6B4F"/>
    <w:rsid w:val="598A77FC"/>
    <w:rsid w:val="5C5D3177"/>
    <w:rsid w:val="5E316028"/>
    <w:rsid w:val="61A223B6"/>
    <w:rsid w:val="61AE5BE1"/>
    <w:rsid w:val="63B02ABD"/>
    <w:rsid w:val="64A31301"/>
    <w:rsid w:val="64BF58D1"/>
    <w:rsid w:val="65810C14"/>
    <w:rsid w:val="66613222"/>
    <w:rsid w:val="678E41DE"/>
    <w:rsid w:val="689478DF"/>
    <w:rsid w:val="68A67612"/>
    <w:rsid w:val="6A6D03E7"/>
    <w:rsid w:val="6C920114"/>
    <w:rsid w:val="6D05792E"/>
    <w:rsid w:val="6E9A7035"/>
    <w:rsid w:val="6EEA46FD"/>
    <w:rsid w:val="700E7A48"/>
    <w:rsid w:val="723D5594"/>
    <w:rsid w:val="743D707D"/>
    <w:rsid w:val="76F91484"/>
    <w:rsid w:val="77BF0C2B"/>
    <w:rsid w:val="7AFB1A3F"/>
    <w:rsid w:val="7B5116A8"/>
    <w:rsid w:val="7BF3536A"/>
    <w:rsid w:val="7C991510"/>
    <w:rsid w:val="7E9B6385"/>
    <w:rsid w:val="7FA97C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</w:style>
  <w:style w:type="paragraph" w:styleId="3">
    <w:name w:val="Body Text"/>
    <w:basedOn w:val="1"/>
    <w:next w:val="2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customStyle="1" w:styleId="9">
    <w:name w:val="￥正文"/>
    <w:basedOn w:val="1"/>
    <w:qFormat/>
    <w:uiPriority w:val="0"/>
    <w:pPr>
      <w:spacing w:line="360" w:lineRule="auto"/>
      <w:ind w:firstLine="200" w:firstLineChars="200"/>
    </w:pPr>
    <w:rPr>
      <w:rFonts w:ascii="Calibri" w:hAnsi="Calibr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22</Pages>
  <Words>11311</Words>
  <Characters>11513</Characters>
  <TotalTime>106</TotalTime>
  <ScaleCrop>false</ScaleCrop>
  <LinksUpToDate>false</LinksUpToDate>
  <CharactersWithSpaces>11558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2026-01-12T17:02:00Z</dcterms:created>
  <dc:creator>邢强</dc:creator>
  <cp:lastModifiedBy>WPS_1746495508</cp:lastModifiedBy>
  <cp:lastPrinted>2026-05-11T06:08:39Z</cp:lastPrinted>
  <dcterms:modified xsi:type="dcterms:W3CDTF">2026-05-11T07:06:18Z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2026-01-19T10:47:14Z</vt:filetime>
  </property>
  <property fmtid="{D5CDD505-2E9C-101B-9397-08002B2CF9AE}" pid="4" name="KSOTemplateDocerSaveRecord">
    <vt:lpwstr>eyJoZGlkIjoiNWI3YjhhNzI5ZTgwZjJlMTRlOWI5MWIzZGQzM2M3ZjUiLCJ1c2VySWQiOiIxNzAwMTI0MTE2In0=</vt:lpwstr>
  </property>
  <property fmtid="{D5CDD505-2E9C-101B-9397-08002B2CF9AE}" pid="5" name="KSOProductBuildVer">
    <vt:lpwstr>2052-12.1.0.25865</vt:lpwstr>
  </property>
  <property fmtid="{D5CDD505-2E9C-101B-9397-08002B2CF9AE}" pid="6" name="ICV">
    <vt:lpwstr>86F80BE918AF44EBAE986927765FABB2_13</vt:lpwstr>
  </property>
</Properties>
</file>